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C2F9E" w14:textId="3F39B68E" w:rsidR="00C0333C" w:rsidRPr="00C0333C" w:rsidRDefault="00C0333C" w:rsidP="00C0333C">
      <w:pPr>
        <w:shd w:val="clear" w:color="auto" w:fill="F0F2F3"/>
        <w:spacing w:before="100" w:beforeAutospacing="1" w:after="100" w:afterAutospacing="1" w:line="240" w:lineRule="auto"/>
        <w:outlineLvl w:val="0"/>
        <w:rPr>
          <w:rFonts w:ascii="Arial" w:eastAsia="Times New Roman" w:hAnsi="Arial" w:cs="Arial"/>
          <w:b/>
          <w:bCs/>
          <w:color w:val="001738"/>
          <w:kern w:val="36"/>
          <w:sz w:val="38"/>
          <w:szCs w:val="38"/>
        </w:rPr>
      </w:pPr>
      <w:bookmarkStart w:id="0" w:name="_GoBack"/>
      <w:bookmarkEnd w:id="0"/>
      <w:r w:rsidRPr="00C0333C">
        <w:rPr>
          <w:rFonts w:ascii="Arial" w:eastAsia="Times New Roman" w:hAnsi="Arial" w:cs="Arial"/>
          <w:b/>
          <w:bCs/>
          <w:color w:val="001738"/>
          <w:kern w:val="36"/>
          <w:sz w:val="38"/>
          <w:szCs w:val="38"/>
        </w:rPr>
        <w:t xml:space="preserve">Module 4 </w:t>
      </w:r>
      <w:r>
        <w:rPr>
          <w:rFonts w:ascii="Arial" w:eastAsia="Times New Roman" w:hAnsi="Arial" w:cs="Arial"/>
          <w:b/>
          <w:bCs/>
          <w:color w:val="001738"/>
          <w:kern w:val="36"/>
          <w:sz w:val="38"/>
          <w:szCs w:val="38"/>
        </w:rPr>
        <w:t>–</w:t>
      </w:r>
      <w:r w:rsidRPr="00C0333C">
        <w:rPr>
          <w:rFonts w:ascii="Arial" w:eastAsia="Times New Roman" w:hAnsi="Arial" w:cs="Arial"/>
          <w:b/>
          <w:bCs/>
          <w:color w:val="001738"/>
          <w:kern w:val="36"/>
          <w:sz w:val="38"/>
          <w:szCs w:val="38"/>
        </w:rPr>
        <w:t xml:space="preserve"> </w:t>
      </w:r>
      <w:r>
        <w:rPr>
          <w:rFonts w:ascii="Arial" w:eastAsia="Times New Roman" w:hAnsi="Arial" w:cs="Arial"/>
          <w:b/>
          <w:bCs/>
          <w:color w:val="001738"/>
          <w:kern w:val="36"/>
          <w:sz w:val="38"/>
          <w:szCs w:val="38"/>
        </w:rPr>
        <w:t xml:space="preserve">Reading </w:t>
      </w:r>
      <w:r w:rsidRPr="00C0333C">
        <w:rPr>
          <w:rFonts w:ascii="Arial" w:eastAsia="Times New Roman" w:hAnsi="Arial" w:cs="Arial"/>
          <w:b/>
          <w:bCs/>
          <w:color w:val="001738"/>
          <w:kern w:val="36"/>
          <w:sz w:val="38"/>
          <w:szCs w:val="38"/>
        </w:rPr>
        <w:t>Background</w:t>
      </w:r>
      <w:r>
        <w:rPr>
          <w:rFonts w:ascii="Arial" w:eastAsia="Times New Roman" w:hAnsi="Arial" w:cs="Arial"/>
          <w:b/>
          <w:bCs/>
          <w:color w:val="001738"/>
          <w:kern w:val="36"/>
          <w:sz w:val="38"/>
          <w:szCs w:val="38"/>
        </w:rPr>
        <w:t xml:space="preserve"> Material</w:t>
      </w:r>
    </w:p>
    <w:p w14:paraId="700BC23F" w14:textId="77777777" w:rsidR="00C0333C" w:rsidRPr="00C0333C" w:rsidRDefault="00C0333C" w:rsidP="00C0333C">
      <w:pPr>
        <w:pBdr>
          <w:top w:val="single" w:sz="6" w:space="12" w:color="669966"/>
          <w:left w:val="single" w:sz="6" w:space="24" w:color="669966"/>
          <w:bottom w:val="single" w:sz="6" w:space="12" w:color="669966"/>
          <w:right w:val="single" w:sz="6" w:space="12" w:color="669966"/>
        </w:pBdr>
        <w:shd w:val="clear" w:color="auto" w:fill="F0F2F3"/>
        <w:spacing w:before="100" w:beforeAutospacing="1" w:after="0" w:line="240" w:lineRule="auto"/>
        <w:outlineLvl w:val="1"/>
        <w:rPr>
          <w:rFonts w:ascii="Arial" w:eastAsia="Times New Roman" w:hAnsi="Arial" w:cs="Arial"/>
          <w:b/>
          <w:bCs/>
          <w:caps/>
          <w:color w:val="FF0000"/>
          <w:sz w:val="34"/>
          <w:szCs w:val="34"/>
        </w:rPr>
      </w:pPr>
      <w:r w:rsidRPr="00C0333C">
        <w:rPr>
          <w:rFonts w:ascii="Arial" w:eastAsia="Times New Roman" w:hAnsi="Arial" w:cs="Arial"/>
          <w:b/>
          <w:bCs/>
          <w:caps/>
          <w:color w:val="FF0000"/>
          <w:sz w:val="34"/>
          <w:szCs w:val="34"/>
        </w:rPr>
        <w:t>LEVERAGE, CAPITAL STRUCTURE, AND DIVIDEND POLICY</w:t>
      </w:r>
    </w:p>
    <w:p w14:paraId="0E27E2DA" w14:textId="77777777" w:rsidR="00C0333C" w:rsidRPr="00C0333C" w:rsidRDefault="00C0333C" w:rsidP="00C0333C">
      <w:pPr>
        <w:shd w:val="clear" w:color="auto" w:fill="C4D5DD"/>
        <w:spacing w:after="0" w:line="312" w:lineRule="atLeast"/>
        <w:outlineLvl w:val="2"/>
        <w:rPr>
          <w:rFonts w:ascii="Arial" w:eastAsia="Times New Roman" w:hAnsi="Arial" w:cs="Arial"/>
          <w:b/>
          <w:bCs/>
          <w:color w:val="005697"/>
          <w:sz w:val="29"/>
          <w:szCs w:val="29"/>
        </w:rPr>
      </w:pPr>
      <w:r w:rsidRPr="00C0333C">
        <w:rPr>
          <w:rFonts w:ascii="Arial" w:eastAsia="Times New Roman" w:hAnsi="Arial" w:cs="Arial"/>
          <w:b/>
          <w:bCs/>
          <w:color w:val="005697"/>
          <w:sz w:val="29"/>
          <w:szCs w:val="29"/>
        </w:rPr>
        <w:t>Required Reading</w:t>
      </w:r>
    </w:p>
    <w:p w14:paraId="2B367154"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b/>
          <w:bCs/>
          <w:i/>
          <w:iCs/>
          <w:color w:val="363636"/>
          <w:sz w:val="27"/>
          <w:szCs w:val="27"/>
        </w:rPr>
        <w:t>Capital Structure</w:t>
      </w:r>
    </w:p>
    <w:p w14:paraId="62A67CD4"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Start with this interactive tutorial from Pearson that will give you a short overview of the main topics from this module:</w:t>
      </w:r>
    </w:p>
    <w:p w14:paraId="280FBEA3" w14:textId="549022E1"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noProof/>
          <w:color w:val="363636"/>
          <w:sz w:val="27"/>
          <w:szCs w:val="27"/>
        </w:rPr>
        <w:drawing>
          <wp:inline distT="0" distB="0" distL="0" distR="0" wp14:anchorId="0A26030A" wp14:editId="06FDE03C">
            <wp:extent cx="1286510" cy="967740"/>
            <wp:effectExtent l="0" t="0" r="8890" b="3810"/>
            <wp:docPr id="4" name="Picture 4" descr="Pearson Learning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 Learning Solution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6510" cy="967740"/>
                    </a:xfrm>
                    <a:prstGeom prst="rect">
                      <a:avLst/>
                    </a:prstGeom>
                    <a:noFill/>
                    <a:ln>
                      <a:noFill/>
                    </a:ln>
                  </pic:spPr>
                </pic:pic>
              </a:graphicData>
            </a:graphic>
          </wp:inline>
        </w:drawing>
      </w:r>
    </w:p>
    <w:p w14:paraId="7F114316"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544794F5" w14:textId="77777777" w:rsidR="00C0333C" w:rsidRPr="00C0333C" w:rsidRDefault="008620A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hyperlink r:id="rId5" w:tgtFrame="_blank" w:history="1">
        <w:r w:rsidR="00C0333C" w:rsidRPr="00C0333C">
          <w:rPr>
            <w:rFonts w:ascii="Arial" w:eastAsia="Times New Roman" w:hAnsi="Arial" w:cs="Arial"/>
            <w:i/>
            <w:iCs/>
            <w:color w:val="CC3300"/>
            <w:sz w:val="24"/>
            <w:szCs w:val="24"/>
            <w:u w:val="single"/>
          </w:rPr>
          <w:t>Capital Structure and Dividend Policy Interactive Tutorial</w:t>
        </w:r>
      </w:hyperlink>
      <w:r w:rsidR="00C0333C" w:rsidRPr="00C0333C">
        <w:rPr>
          <w:rFonts w:ascii="Arial" w:eastAsia="Times New Roman" w:hAnsi="Arial" w:cs="Arial"/>
          <w:color w:val="363636"/>
          <w:sz w:val="27"/>
          <w:szCs w:val="27"/>
        </w:rPr>
        <w:t>. (2014). Pearson Learning Solutions, New York, NY.</w:t>
      </w:r>
    </w:p>
    <w:p w14:paraId="592A5F7B"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499DE1C7"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Now go through the following tutorials from Investopedia which include some videos. Start out with the tutorial on degree of operating leverage, then scroll down to the sections on earnings before interest and taxes and degree of financial leverage:</w:t>
      </w:r>
    </w:p>
    <w:p w14:paraId="48EB5EF1" w14:textId="111159DE"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noProof/>
          <w:color w:val="363636"/>
          <w:sz w:val="27"/>
          <w:szCs w:val="27"/>
        </w:rPr>
        <w:drawing>
          <wp:inline distT="0" distB="0" distL="0" distR="0" wp14:anchorId="6F4F44C9" wp14:editId="0B31D051">
            <wp:extent cx="967740" cy="967740"/>
            <wp:effectExtent l="0" t="0" r="3810" b="3810"/>
            <wp:docPr id="3" name="Picture 3" descr="Invest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08A6209E"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683DF170"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xml:space="preserve">Degree of operating leverage. (n.d.). Investopedia. Retrieved </w:t>
      </w:r>
      <w:r w:rsidRPr="00C0333C">
        <w:rPr>
          <w:rFonts w:ascii="Arial" w:eastAsia="Times New Roman" w:hAnsi="Arial" w:cs="Arial"/>
          <w:color w:val="363636"/>
          <w:sz w:val="27"/>
          <w:szCs w:val="27"/>
        </w:rPr>
        <w:lastRenderedPageBreak/>
        <w:t>from: </w:t>
      </w:r>
      <w:hyperlink r:id="rId7" w:tgtFrame="_blank" w:history="1">
        <w:r w:rsidRPr="00C0333C">
          <w:rPr>
            <w:rFonts w:ascii="Arial" w:eastAsia="Times New Roman" w:hAnsi="Arial" w:cs="Arial"/>
            <w:i/>
            <w:iCs/>
            <w:color w:val="CC3300"/>
            <w:sz w:val="24"/>
            <w:szCs w:val="24"/>
            <w:u w:val="single"/>
          </w:rPr>
          <w:t>http://www.investopedia.com/terms/d/degreeofoperatingleverage.asp</w:t>
        </w:r>
      </w:hyperlink>
    </w:p>
    <w:p w14:paraId="2B643DB1"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3F9F6746"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Now dive deeper into the concepts of capital structure with the following two book chapters. Pay special attention to the concepts of operating leverage, financial leverage, business vs. financial risks, and the major theories of capital structure choices. While the tutorials above will give you a broad overview of the main topics, the following readings have worked out problems and solutions that will be essential for completing the Case Assignment:</w:t>
      </w:r>
    </w:p>
    <w:p w14:paraId="6149B634" w14:textId="55C50E4B"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noProof/>
          <w:color w:val="363636"/>
          <w:sz w:val="27"/>
          <w:szCs w:val="27"/>
        </w:rPr>
        <w:drawing>
          <wp:inline distT="0" distB="0" distL="0" distR="0" wp14:anchorId="4F0ECF06" wp14:editId="7E6DCFAD">
            <wp:extent cx="2222500" cy="1445895"/>
            <wp:effectExtent l="0" t="0" r="6350" b="1905"/>
            <wp:docPr id="2" name="Picture 2" descr="https://tlc.trident.edu/content/enforced/109827-FIN501-2018MAR26FT-1/Stack%20of%20books.png?_&amp;d2lSessionVal=AlF5lMAki7N1I3eOWtY4VOcTO&amp;ou=10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lc.trident.edu/content/enforced/109827-FIN501-2018MAR26FT-1/Stack%20of%20books.png?_&amp;d2lSessionVal=AlF5lMAki7N1I3eOWtY4VOcTO&amp;ou=1098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1445895"/>
                    </a:xfrm>
                    <a:prstGeom prst="rect">
                      <a:avLst/>
                    </a:prstGeom>
                    <a:noFill/>
                    <a:ln>
                      <a:noFill/>
                    </a:ln>
                  </pic:spPr>
                </pic:pic>
              </a:graphicData>
            </a:graphic>
          </wp:inline>
        </w:drawing>
      </w:r>
      <w:proofErr w:type="spellStart"/>
      <w:r w:rsidRPr="00C0333C">
        <w:rPr>
          <w:rFonts w:ascii="Arial" w:eastAsia="Times New Roman" w:hAnsi="Arial" w:cs="Arial"/>
          <w:color w:val="363636"/>
          <w:sz w:val="27"/>
          <w:szCs w:val="27"/>
        </w:rPr>
        <w:t>Gitman</w:t>
      </w:r>
      <w:proofErr w:type="spellEnd"/>
      <w:r w:rsidRPr="00C0333C">
        <w:rPr>
          <w:rFonts w:ascii="Arial" w:eastAsia="Times New Roman" w:hAnsi="Arial" w:cs="Arial"/>
          <w:color w:val="363636"/>
          <w:sz w:val="27"/>
          <w:szCs w:val="27"/>
        </w:rPr>
        <w:t>, L. (2005). Chapter 11: Leverage and capital structure. </w:t>
      </w:r>
      <w:r w:rsidRPr="00C0333C">
        <w:rPr>
          <w:rFonts w:ascii="Arial" w:eastAsia="Times New Roman" w:hAnsi="Arial" w:cs="Arial"/>
          <w:i/>
          <w:iCs/>
          <w:color w:val="363636"/>
          <w:sz w:val="27"/>
          <w:szCs w:val="27"/>
        </w:rPr>
        <w:t>Principles of Managerial Finance</w:t>
      </w:r>
      <w:r w:rsidRPr="00C0333C">
        <w:rPr>
          <w:rFonts w:ascii="Arial" w:eastAsia="Times New Roman" w:hAnsi="Arial" w:cs="Arial"/>
          <w:color w:val="363636"/>
          <w:sz w:val="27"/>
          <w:szCs w:val="27"/>
        </w:rPr>
        <w:t>. Pearson Education. Retrieved from: </w:t>
      </w:r>
      <w:hyperlink r:id="rId9" w:tgtFrame="_blank" w:history="1">
        <w:r w:rsidRPr="00C0333C">
          <w:rPr>
            <w:rFonts w:ascii="Arial" w:eastAsia="Times New Roman" w:hAnsi="Arial" w:cs="Arial"/>
            <w:i/>
            <w:iCs/>
            <w:color w:val="CC3300"/>
            <w:sz w:val="24"/>
            <w:szCs w:val="24"/>
            <w:u w:val="single"/>
          </w:rPr>
          <w:t>wps.aw.com/wps/media/objects/222/227412/ebook/ch11/chapter11.pdf</w:t>
        </w:r>
      </w:hyperlink>
      <w:r w:rsidRPr="00C0333C">
        <w:rPr>
          <w:rFonts w:ascii="Arial" w:eastAsia="Times New Roman" w:hAnsi="Arial" w:cs="Arial"/>
          <w:color w:val="363636"/>
          <w:sz w:val="27"/>
          <w:szCs w:val="27"/>
        </w:rPr>
        <w:t> If the link is down, click </w:t>
      </w:r>
      <w:hyperlink r:id="rId10" w:tgtFrame="_blank" w:history="1">
        <w:r w:rsidRPr="00C0333C">
          <w:rPr>
            <w:rFonts w:ascii="Arial" w:eastAsia="Times New Roman" w:hAnsi="Arial" w:cs="Arial"/>
            <w:i/>
            <w:iCs/>
            <w:color w:val="CC3300"/>
            <w:sz w:val="24"/>
            <w:szCs w:val="24"/>
            <w:u w:val="single"/>
          </w:rPr>
          <w:t>Leverage and Capital Structure</w:t>
        </w:r>
      </w:hyperlink>
      <w:r w:rsidRPr="00C0333C">
        <w:rPr>
          <w:rFonts w:ascii="Arial" w:eastAsia="Times New Roman" w:hAnsi="Arial" w:cs="Arial"/>
          <w:color w:val="363636"/>
          <w:sz w:val="27"/>
          <w:szCs w:val="27"/>
        </w:rPr>
        <w:t> or </w:t>
      </w:r>
      <w:hyperlink r:id="rId11" w:tgtFrame="_blank" w:history="1">
        <w:r w:rsidRPr="00C0333C">
          <w:rPr>
            <w:rFonts w:ascii="Arial" w:eastAsia="Times New Roman" w:hAnsi="Arial" w:cs="Arial"/>
            <w:i/>
            <w:iCs/>
            <w:color w:val="CC3300"/>
            <w:sz w:val="24"/>
            <w:szCs w:val="24"/>
            <w:u w:val="single"/>
          </w:rPr>
          <w:t>Managerial Finance</w:t>
        </w:r>
      </w:hyperlink>
      <w:r w:rsidRPr="00C0333C">
        <w:rPr>
          <w:rFonts w:ascii="Arial" w:eastAsia="Times New Roman" w:hAnsi="Arial" w:cs="Arial"/>
          <w:color w:val="363636"/>
          <w:sz w:val="27"/>
          <w:szCs w:val="27"/>
        </w:rPr>
        <w:t> for an alternative link]</w:t>
      </w:r>
    </w:p>
    <w:p w14:paraId="63DFD78F"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1D5D6DA8"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 </w:t>
      </w:r>
    </w:p>
    <w:p w14:paraId="24447E4E" w14:textId="0A99A3EA"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noProof/>
          <w:color w:val="363636"/>
          <w:sz w:val="27"/>
          <w:szCs w:val="27"/>
        </w:rPr>
        <w:drawing>
          <wp:inline distT="0" distB="0" distL="0" distR="0" wp14:anchorId="06290AB3" wp14:editId="0D442705">
            <wp:extent cx="2062480" cy="1371600"/>
            <wp:effectExtent l="0" t="0" r="0" b="0"/>
            <wp:docPr id="1" name="Picture 1" descr="https://tlc.trident.edu/content/enforced/109827-FIN501-2018MAR26FT-1/Library%20books.png?_&amp;d2lSessionVal=AlF5lMAki7N1I3eOWtY4VOcTO&amp;ou=10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lc.trident.edu/content/enforced/109827-FIN501-2018MAR26FT-1/Library%20books.png?_&amp;d2lSessionVal=AlF5lMAki7N1I3eOWtY4VOcTO&amp;ou=1098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2480" cy="1371600"/>
                    </a:xfrm>
                    <a:prstGeom prst="rect">
                      <a:avLst/>
                    </a:prstGeom>
                    <a:noFill/>
                    <a:ln>
                      <a:noFill/>
                    </a:ln>
                  </pic:spPr>
                </pic:pic>
              </a:graphicData>
            </a:graphic>
          </wp:inline>
        </w:drawing>
      </w:r>
    </w:p>
    <w:p w14:paraId="72AE399E"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lastRenderedPageBreak/>
        <w:t>Brigham, E. &amp; Houston, J. (n.d.). Chapter 13: </w:t>
      </w:r>
      <w:hyperlink r:id="rId13" w:tgtFrame="_blank" w:history="1">
        <w:r w:rsidRPr="00C0333C">
          <w:rPr>
            <w:rFonts w:ascii="Arial" w:eastAsia="Times New Roman" w:hAnsi="Arial" w:cs="Arial"/>
            <w:i/>
            <w:iCs/>
            <w:color w:val="CC3300"/>
            <w:sz w:val="24"/>
            <w:szCs w:val="24"/>
            <w:u w:val="single"/>
          </w:rPr>
          <w:t>Capital structure and leverage</w:t>
        </w:r>
      </w:hyperlink>
      <w:r w:rsidRPr="00C0333C">
        <w:rPr>
          <w:rFonts w:ascii="Arial" w:eastAsia="Times New Roman" w:hAnsi="Arial" w:cs="Arial"/>
          <w:color w:val="363636"/>
          <w:sz w:val="27"/>
          <w:szCs w:val="27"/>
        </w:rPr>
        <w:t>. </w:t>
      </w:r>
      <w:r w:rsidRPr="00C0333C">
        <w:rPr>
          <w:rFonts w:ascii="Arial" w:eastAsia="Times New Roman" w:hAnsi="Arial" w:cs="Arial"/>
          <w:i/>
          <w:iCs/>
          <w:color w:val="363636"/>
          <w:sz w:val="27"/>
          <w:szCs w:val="27"/>
        </w:rPr>
        <w:t>Fundamentals of Financial Management.</w:t>
      </w:r>
      <w:r w:rsidRPr="00C0333C">
        <w:rPr>
          <w:rFonts w:ascii="Arial" w:eastAsia="Times New Roman" w:hAnsi="Arial" w:cs="Arial"/>
          <w:color w:val="363636"/>
          <w:sz w:val="27"/>
          <w:szCs w:val="27"/>
        </w:rPr>
        <w:t> Cengage Learning.</w:t>
      </w:r>
    </w:p>
    <w:p w14:paraId="20E566F3"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Finally, take a look at the following book chapter on dividend policy. Take a close look at the concepts of regular dividend policy and low-regular-and-extra dividend policy, as well as stock splits and stock repurchases:</w:t>
      </w:r>
    </w:p>
    <w:p w14:paraId="1BAB3832"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proofErr w:type="spellStart"/>
      <w:r w:rsidRPr="00C0333C">
        <w:rPr>
          <w:rFonts w:ascii="Arial" w:eastAsia="Times New Roman" w:hAnsi="Arial" w:cs="Arial"/>
          <w:color w:val="363636"/>
          <w:sz w:val="27"/>
          <w:szCs w:val="27"/>
        </w:rPr>
        <w:t>Gitman</w:t>
      </w:r>
      <w:proofErr w:type="spellEnd"/>
      <w:r w:rsidRPr="00C0333C">
        <w:rPr>
          <w:rFonts w:ascii="Arial" w:eastAsia="Times New Roman" w:hAnsi="Arial" w:cs="Arial"/>
          <w:color w:val="363636"/>
          <w:sz w:val="27"/>
          <w:szCs w:val="27"/>
        </w:rPr>
        <w:t>, L. (2005). Chapter 12: Dividend policy. </w:t>
      </w:r>
      <w:r w:rsidRPr="00C0333C">
        <w:rPr>
          <w:rFonts w:ascii="Arial" w:eastAsia="Times New Roman" w:hAnsi="Arial" w:cs="Arial"/>
          <w:i/>
          <w:iCs/>
          <w:color w:val="363636"/>
          <w:sz w:val="27"/>
          <w:szCs w:val="27"/>
        </w:rPr>
        <w:t>Principles of Managerial Finance</w:t>
      </w:r>
      <w:r w:rsidRPr="00C0333C">
        <w:rPr>
          <w:rFonts w:ascii="Arial" w:eastAsia="Times New Roman" w:hAnsi="Arial" w:cs="Arial"/>
          <w:color w:val="363636"/>
          <w:sz w:val="27"/>
          <w:szCs w:val="27"/>
        </w:rPr>
        <w:t>. Pearson Education. Retrieved from: </w:t>
      </w:r>
      <w:hyperlink r:id="rId14" w:tgtFrame="_blank" w:history="1">
        <w:r w:rsidRPr="00C0333C">
          <w:rPr>
            <w:rFonts w:ascii="Arial" w:eastAsia="Times New Roman" w:hAnsi="Arial" w:cs="Arial"/>
            <w:i/>
            <w:iCs/>
            <w:color w:val="CC3300"/>
            <w:sz w:val="24"/>
            <w:szCs w:val="24"/>
            <w:u w:val="single"/>
          </w:rPr>
          <w:t>wps.aw.com/wps/media/objects/222/227412/ebook/ch12/chapter12.pdf</w:t>
        </w:r>
      </w:hyperlink>
      <w:r w:rsidRPr="00C0333C">
        <w:rPr>
          <w:rFonts w:ascii="Arial" w:eastAsia="Times New Roman" w:hAnsi="Arial" w:cs="Arial"/>
          <w:color w:val="363636"/>
          <w:sz w:val="27"/>
          <w:szCs w:val="27"/>
        </w:rPr>
        <w:t>[If the link is down click </w:t>
      </w:r>
      <w:hyperlink r:id="rId15" w:tgtFrame="_blank" w:history="1">
        <w:r w:rsidRPr="00C0333C">
          <w:rPr>
            <w:rFonts w:ascii="Arial" w:eastAsia="Times New Roman" w:hAnsi="Arial" w:cs="Arial"/>
            <w:i/>
            <w:iCs/>
            <w:color w:val="CC3300"/>
            <w:sz w:val="24"/>
            <w:szCs w:val="24"/>
            <w:u w:val="single"/>
          </w:rPr>
          <w:t>Dividend Policy</w:t>
        </w:r>
      </w:hyperlink>
      <w:r w:rsidRPr="00C0333C">
        <w:rPr>
          <w:rFonts w:ascii="Arial" w:eastAsia="Times New Roman" w:hAnsi="Arial" w:cs="Arial"/>
          <w:color w:val="363636"/>
          <w:sz w:val="27"/>
          <w:szCs w:val="27"/>
        </w:rPr>
        <w:t> or </w:t>
      </w:r>
      <w:hyperlink r:id="rId16" w:tgtFrame="_blank" w:history="1">
        <w:r w:rsidRPr="00C0333C">
          <w:rPr>
            <w:rFonts w:ascii="Arial" w:eastAsia="Times New Roman" w:hAnsi="Arial" w:cs="Arial"/>
            <w:i/>
            <w:iCs/>
            <w:color w:val="CC3300"/>
            <w:sz w:val="24"/>
            <w:szCs w:val="24"/>
            <w:u w:val="single"/>
          </w:rPr>
          <w:t>Managerial Finance</w:t>
        </w:r>
      </w:hyperlink>
      <w:r w:rsidRPr="00C0333C">
        <w:rPr>
          <w:rFonts w:ascii="Arial" w:eastAsia="Times New Roman" w:hAnsi="Arial" w:cs="Arial"/>
          <w:color w:val="363636"/>
          <w:sz w:val="27"/>
          <w:szCs w:val="27"/>
        </w:rPr>
        <w:t> for an alternative link]</w:t>
      </w:r>
    </w:p>
    <w:p w14:paraId="12978752" w14:textId="77777777" w:rsidR="00C0333C" w:rsidRPr="00C0333C" w:rsidRDefault="00C0333C" w:rsidP="00C0333C">
      <w:pPr>
        <w:shd w:val="clear" w:color="auto" w:fill="C4D5DD"/>
        <w:spacing w:after="0" w:line="312" w:lineRule="atLeast"/>
        <w:outlineLvl w:val="2"/>
        <w:rPr>
          <w:rFonts w:ascii="Arial" w:eastAsia="Times New Roman" w:hAnsi="Arial" w:cs="Arial"/>
          <w:b/>
          <w:bCs/>
          <w:color w:val="005697"/>
          <w:sz w:val="29"/>
          <w:szCs w:val="29"/>
        </w:rPr>
      </w:pPr>
      <w:r w:rsidRPr="00C0333C">
        <w:rPr>
          <w:rFonts w:ascii="Arial" w:eastAsia="Times New Roman" w:hAnsi="Arial" w:cs="Arial"/>
          <w:b/>
          <w:bCs/>
          <w:color w:val="005697"/>
          <w:sz w:val="29"/>
          <w:szCs w:val="29"/>
        </w:rPr>
        <w:t>Optional Reading</w:t>
      </w:r>
    </w:p>
    <w:p w14:paraId="5A2F0E42"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Obi, P. (2014). Capital structure and financial leverage. Purdue University. Retrieved from: </w:t>
      </w:r>
      <w:hyperlink r:id="rId17" w:tgtFrame="_blank" w:history="1">
        <w:r w:rsidRPr="00C0333C">
          <w:rPr>
            <w:rFonts w:ascii="Arial" w:eastAsia="Times New Roman" w:hAnsi="Arial" w:cs="Arial"/>
            <w:i/>
            <w:iCs/>
            <w:color w:val="CC3300"/>
            <w:sz w:val="24"/>
            <w:szCs w:val="24"/>
            <w:u w:val="single"/>
          </w:rPr>
          <w:t>https://www.youtube.com/watch?v=xKBdJX-rHMg</w:t>
        </w:r>
      </w:hyperlink>
    </w:p>
    <w:p w14:paraId="5A42E007"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Ahmad, A. (n.d.) Firm debt part 1: Calculating how much to borrow. Coursera. Retrieved from: </w:t>
      </w:r>
      <w:hyperlink r:id="rId18" w:tgtFrame="_blank" w:history="1">
        <w:r w:rsidRPr="00C0333C">
          <w:rPr>
            <w:rFonts w:ascii="Arial" w:eastAsia="Times New Roman" w:hAnsi="Arial" w:cs="Arial"/>
            <w:i/>
            <w:iCs/>
            <w:color w:val="CC3300"/>
            <w:sz w:val="24"/>
            <w:szCs w:val="24"/>
            <w:u w:val="single"/>
          </w:rPr>
          <w:t>https://www.coursera.org/learn/finance-debt/lecture/0P8l0/firm-debt-part-1-calculating-how-much-to-borrow</w:t>
        </w:r>
      </w:hyperlink>
    </w:p>
    <w:p w14:paraId="52995584"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Sexton, N. (2010). Introduction to dividend policy. LSBF Global MBA. Retrieved from: </w:t>
      </w:r>
      <w:hyperlink r:id="rId19" w:tgtFrame="_blank" w:history="1">
        <w:r w:rsidRPr="00C0333C">
          <w:rPr>
            <w:rFonts w:ascii="Arial" w:eastAsia="Times New Roman" w:hAnsi="Arial" w:cs="Arial"/>
            <w:i/>
            <w:iCs/>
            <w:color w:val="CC3300"/>
            <w:sz w:val="24"/>
            <w:szCs w:val="24"/>
            <w:u w:val="single"/>
          </w:rPr>
          <w:t>https://www.youtube.com/watch?v=wPVdxCJ2iCI</w:t>
        </w:r>
      </w:hyperlink>
    </w:p>
    <w:p w14:paraId="5F729526"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Boundless. (n.d.). Chapter 13: Capital Structure. </w:t>
      </w:r>
      <w:r w:rsidRPr="00C0333C">
        <w:rPr>
          <w:rFonts w:ascii="Arial" w:eastAsia="Times New Roman" w:hAnsi="Arial" w:cs="Arial"/>
          <w:i/>
          <w:iCs/>
          <w:color w:val="363636"/>
          <w:sz w:val="27"/>
          <w:szCs w:val="27"/>
        </w:rPr>
        <w:t>Boundless Finance</w:t>
      </w:r>
      <w:r w:rsidRPr="00C0333C">
        <w:rPr>
          <w:rFonts w:ascii="Arial" w:eastAsia="Times New Roman" w:hAnsi="Arial" w:cs="Arial"/>
          <w:color w:val="363636"/>
          <w:sz w:val="27"/>
          <w:szCs w:val="27"/>
        </w:rPr>
        <w:t>. Retrieved from: </w:t>
      </w:r>
      <w:hyperlink r:id="rId20" w:tgtFrame="_blank" w:history="1">
        <w:r w:rsidRPr="00C0333C">
          <w:rPr>
            <w:rFonts w:ascii="Arial" w:eastAsia="Times New Roman" w:hAnsi="Arial" w:cs="Arial"/>
            <w:i/>
            <w:iCs/>
            <w:color w:val="CC3300"/>
            <w:sz w:val="24"/>
            <w:szCs w:val="24"/>
            <w:u w:val="single"/>
          </w:rPr>
          <w:t>https://www.boundless.com/finance/textbooks/boundless-finance-textbook/</w:t>
        </w:r>
      </w:hyperlink>
    </w:p>
    <w:p w14:paraId="49D0B7BC" w14:textId="77777777" w:rsidR="00C0333C" w:rsidRPr="00C0333C" w:rsidRDefault="00C0333C" w:rsidP="00C0333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C0333C">
        <w:rPr>
          <w:rFonts w:ascii="Arial" w:eastAsia="Times New Roman" w:hAnsi="Arial" w:cs="Arial"/>
          <w:color w:val="363636"/>
          <w:sz w:val="27"/>
          <w:szCs w:val="27"/>
        </w:rPr>
        <w:t>Boundless. (n.d.). Chapter 15: Dividends. </w:t>
      </w:r>
      <w:r w:rsidRPr="00C0333C">
        <w:rPr>
          <w:rFonts w:ascii="Arial" w:eastAsia="Times New Roman" w:hAnsi="Arial" w:cs="Arial"/>
          <w:i/>
          <w:iCs/>
          <w:color w:val="363636"/>
          <w:sz w:val="27"/>
          <w:szCs w:val="27"/>
        </w:rPr>
        <w:t>Boundless Finance</w:t>
      </w:r>
      <w:r w:rsidRPr="00C0333C">
        <w:rPr>
          <w:rFonts w:ascii="Arial" w:eastAsia="Times New Roman" w:hAnsi="Arial" w:cs="Arial"/>
          <w:color w:val="363636"/>
          <w:sz w:val="27"/>
          <w:szCs w:val="27"/>
        </w:rPr>
        <w:t>. Retrieved from: </w:t>
      </w:r>
      <w:hyperlink r:id="rId21" w:tgtFrame="_blank" w:history="1">
        <w:r w:rsidRPr="00C0333C">
          <w:rPr>
            <w:rFonts w:ascii="Arial" w:eastAsia="Times New Roman" w:hAnsi="Arial" w:cs="Arial"/>
            <w:i/>
            <w:iCs/>
            <w:color w:val="CC3300"/>
            <w:sz w:val="24"/>
            <w:szCs w:val="24"/>
            <w:u w:val="single"/>
          </w:rPr>
          <w:t>https://www.boundless.com/finance/textbooks/boundless-finance-textbook/dividends-15/</w:t>
        </w:r>
      </w:hyperlink>
    </w:p>
    <w:p w14:paraId="3123814E"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I1MDA2sTAxMDNU0lEKTi0uzszPAykwrAUA2cHWzSwAAAA="/>
  </w:docVars>
  <w:rsids>
    <w:rsidRoot w:val="00C0333C"/>
    <w:rsid w:val="008620AC"/>
    <w:rsid w:val="00A00315"/>
    <w:rsid w:val="00C0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A1D2"/>
  <w15:chartTrackingRefBased/>
  <w15:docId w15:val="{98F57085-BBD4-4DC6-BC06-C9B8EA6C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033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33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33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3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33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333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033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333C"/>
    <w:rPr>
      <w:i/>
      <w:iCs/>
    </w:rPr>
  </w:style>
  <w:style w:type="character" w:styleId="Hyperlink">
    <w:name w:val="Hyperlink"/>
    <w:basedOn w:val="DefaultParagraphFont"/>
    <w:uiPriority w:val="99"/>
    <w:semiHidden/>
    <w:unhideWhenUsed/>
    <w:rsid w:val="00C03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316637">
      <w:bodyDiv w:val="1"/>
      <w:marLeft w:val="0"/>
      <w:marRight w:val="0"/>
      <w:marTop w:val="0"/>
      <w:marBottom w:val="0"/>
      <w:divBdr>
        <w:top w:val="none" w:sz="0" w:space="0" w:color="auto"/>
        <w:left w:val="none" w:sz="0" w:space="0" w:color="auto"/>
        <w:bottom w:val="none" w:sz="0" w:space="0" w:color="auto"/>
        <w:right w:val="none" w:sz="0" w:space="0" w:color="auto"/>
      </w:divBdr>
      <w:divsChild>
        <w:div w:id="658845669">
          <w:marLeft w:val="0"/>
          <w:marRight w:val="0"/>
          <w:marTop w:val="0"/>
          <w:marBottom w:val="0"/>
          <w:divBdr>
            <w:top w:val="none" w:sz="0" w:space="0" w:color="auto"/>
            <w:left w:val="none" w:sz="0" w:space="0" w:color="auto"/>
            <w:bottom w:val="none" w:sz="0" w:space="0" w:color="auto"/>
            <w:right w:val="none" w:sz="0" w:space="0" w:color="auto"/>
          </w:divBdr>
        </w:div>
        <w:div w:id="205969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cfa.goldenglobal.org.cn/uploadfile/append_file/%E8%B5%84%E6%96%99%E4%B8%8B%E8%BD%BD/CFA%E5%AD%A6%E4%B9%A0%E8%B5%84%E6%96%99/13%20-%20Capital%20Structure%20and%20Leverage.pdf" TargetMode="External"/><Relationship Id="rId18" Type="http://schemas.openxmlformats.org/officeDocument/2006/relationships/hyperlink" Target="https://www.coursera.org/learn/finance-debt/lecture/0P8l0/firm-debt-part-1-calculating-how-much-to-borrow" TargetMode="External"/><Relationship Id="rId3" Type="http://schemas.openxmlformats.org/officeDocument/2006/relationships/webSettings" Target="webSettings.xml"/><Relationship Id="rId21" Type="http://schemas.openxmlformats.org/officeDocument/2006/relationships/hyperlink" Target="https://www.boundless.com/finance/textbooks/boundless-finance-textbook/dividends-15/" TargetMode="External"/><Relationship Id="rId7" Type="http://schemas.openxmlformats.org/officeDocument/2006/relationships/hyperlink" Target="http://www.investopedia.com/terms/d/degreeofoperatingleverage.asp" TargetMode="External"/><Relationship Id="rId12" Type="http://schemas.openxmlformats.org/officeDocument/2006/relationships/image" Target="media/image4.jpeg"/><Relationship Id="rId17" Type="http://schemas.openxmlformats.org/officeDocument/2006/relationships/hyperlink" Target="https://www.youtube.com/watch?v=xKBdJX-rHMg" TargetMode="External"/><Relationship Id="rId2" Type="http://schemas.openxmlformats.org/officeDocument/2006/relationships/settings" Target="settings.xml"/><Relationship Id="rId16" Type="http://schemas.openxmlformats.org/officeDocument/2006/relationships/hyperlink" Target="https://mbagroup12.files.wordpress.com/2012/03/gitman_12_prnc-mgt-fin13e_password_downloadslide_10.pdf" TargetMode="External"/><Relationship Id="rId20" Type="http://schemas.openxmlformats.org/officeDocument/2006/relationships/hyperlink" Target="https://www.boundless.com/finance/textbooks/boundless-finance-textboo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mbagroup12.files.wordpress.com/2012/03/gitman_12_prnc-mgt-fin13e_password_downloadslide_10.pdf" TargetMode="External"/><Relationship Id="rId5" Type="http://schemas.openxmlformats.org/officeDocument/2006/relationships/hyperlink" Target="http://www.pearsoncustom.com/mct-comprehensive/asset.php?isbn=1269879944&amp;id=12091" TargetMode="External"/><Relationship Id="rId15" Type="http://schemas.openxmlformats.org/officeDocument/2006/relationships/hyperlink" Target="http://wps.aw.com/wps/media/objects/338/347080/ebook/ch13/chapter13.pdf" TargetMode="External"/><Relationship Id="rId23" Type="http://schemas.openxmlformats.org/officeDocument/2006/relationships/theme" Target="theme/theme1.xml"/><Relationship Id="rId10" Type="http://schemas.openxmlformats.org/officeDocument/2006/relationships/hyperlink" Target="http://wps.aw.com/wps/media/objects/338/347080/ebook/ch12/chapter12.pdf" TargetMode="External"/><Relationship Id="rId19" Type="http://schemas.openxmlformats.org/officeDocument/2006/relationships/hyperlink" Target="https://www.youtube.com/watch?v=wPVdxCJ2iCI" TargetMode="External"/><Relationship Id="rId4" Type="http://schemas.openxmlformats.org/officeDocument/2006/relationships/image" Target="media/image1.png"/><Relationship Id="rId9" Type="http://schemas.openxmlformats.org/officeDocument/2006/relationships/hyperlink" Target="http://wps.aw.com/wps/media/objects/222/227412/ebook/ch11/chapter11.pdf" TargetMode="External"/><Relationship Id="rId14" Type="http://schemas.openxmlformats.org/officeDocument/2006/relationships/hyperlink" Target="http://wps.aw.com/wps/media/objects/222/227412/ebook/ch11/chapter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2018-08-03T15:30:00Z</dcterms:created>
  <dcterms:modified xsi:type="dcterms:W3CDTF">2018-08-03T15:30:00Z</dcterms:modified>
</cp:coreProperties>
</file>