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b/>
          <w:bCs/>
          <w:color w:val="333333"/>
          <w:sz w:val="21"/>
          <w:szCs w:val="21"/>
          <w:lang w:eastAsia="en-GB"/>
        </w:rPr>
        <w:t>this is the theoretical approach for the agency ( below is what i used)</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As a non-profit organization involved in health-supporting services aimed at ensuring people with low incomes has access to quality healthcare, Divine Heart Human Services is vulnerable to sustainability problems. Therefore, the organization can benefit from approaches that take advantage of social working with clients in a collaborative manner. This is why task-centered practices will be invaluable to the organization.</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Task-centered practice is a wholesome technology used in the field of social work and is designed to provide a collaborative experience for both clients and practitioners on concise, achievable and measurable healthcare objectives (Kelly, 2008). Its design is brief but it can be applicable to a wide range of social work contexts including families, individuals and various social groups (Kelly, 2008). It is the creation of social work itself to incorporate evidence-based practice in the field. Throughout its existence, the task-centered practice has undergone numerous effectiveness research which has all come to confirm that it is an invaluable tool in the promotion of public health and creating a better environment for communities.</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Having over four decades of experience, the task-centered practice has benefited from growth and maturity. It has become one of the best social work models to give power to clients to be independent in solving social health problems which affect them as a people. This practice has hence been incorporated in a variety of social work models.</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This approach works in four steps which provide knowledge to practitioners on how to engage and work in a collaborative relationship with clients to determine a common ground based on a presenting problem and backed up by achievable and distinct objectives. The two then come up with an action program which contains the specific tasks for each one of them to address the presenting problem. Action programs are executed in relation to the common objectives being pursued. Most task-centered practices appreciate the importance of working with clients for certain periods through the entire six-month term (Reid &amp; Epstein, 1972).</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This approach is suitable for Divine Heart agency because it gives the agency an opportunity to serve the community by engaging them and using the available community dynamics. It presents an opportunity to save on the cost of helping the poor have access to healthcare by engaging them and allowing them to use their abilities to achieve the goals. This is a very economical and effective way of supporting communities, especially in the modern social work field with limited resources but with the ever-increasing need for human assistance. It will also help the agency create goals together with the community therefore, both parties will understand these goals and why it is important that they are achieved. By working closely with the clients, the agency will be able to understand the communities better and also discover any other problem that they might be facing.</w:t>
      </w:r>
    </w:p>
    <w:p w:rsidR="003F2A4C" w:rsidRPr="003F2A4C" w:rsidRDefault="003F2A4C" w:rsidP="003F2A4C">
      <w:pPr>
        <w:spacing w:after="150" w:line="345" w:lineRule="atLeast"/>
        <w:rPr>
          <w:rFonts w:ascii="Arial" w:eastAsia="Times New Roman" w:hAnsi="Arial" w:cs="Arial"/>
          <w:color w:val="333333"/>
          <w:sz w:val="21"/>
          <w:szCs w:val="21"/>
          <w:lang w:eastAsia="en-GB"/>
        </w:rPr>
      </w:pPr>
      <w:r w:rsidRPr="003F2A4C">
        <w:rPr>
          <w:rFonts w:ascii="Arial" w:eastAsia="Times New Roman" w:hAnsi="Arial" w:cs="Arial"/>
          <w:color w:val="333333"/>
          <w:sz w:val="21"/>
          <w:szCs w:val="21"/>
          <w:lang w:eastAsia="en-GB"/>
        </w:rPr>
        <w:t xml:space="preserve">Some of the advantages of this approach are that it is cheap and easy to use. The healthcare goals are shared between the clients and the agency. This allows the agency to concentrate on </w:t>
      </w:r>
      <w:r w:rsidRPr="003F2A4C">
        <w:rPr>
          <w:rFonts w:ascii="Arial" w:eastAsia="Times New Roman" w:hAnsi="Arial" w:cs="Arial"/>
          <w:color w:val="333333"/>
          <w:sz w:val="21"/>
          <w:szCs w:val="21"/>
          <w:lang w:eastAsia="en-GB"/>
        </w:rPr>
        <w:lastRenderedPageBreak/>
        <w:t>more serious issues and allow the clients to take care the parts of the objectives that are easy and do not require special attention. This makes all the efforts to help the communities very sustainable because the agency does not have to do everything on its own.</w:t>
      </w:r>
    </w:p>
    <w:p w:rsidR="00153DA0" w:rsidRDefault="003F2A4C" w:rsidP="003F2A4C">
      <w:r w:rsidRPr="003F2A4C">
        <w:rPr>
          <w:rFonts w:ascii="Arial" w:eastAsia="Times New Roman" w:hAnsi="Arial" w:cs="Arial"/>
          <w:color w:val="222222"/>
          <w:sz w:val="24"/>
          <w:szCs w:val="24"/>
          <w:lang w:eastAsia="en-GB"/>
        </w:rPr>
        <w:br/>
      </w:r>
      <w:r w:rsidRPr="003F2A4C">
        <w:rPr>
          <w:rFonts w:ascii="Arial" w:eastAsia="Times New Roman" w:hAnsi="Arial" w:cs="Arial"/>
          <w:color w:val="222222"/>
          <w:sz w:val="24"/>
          <w:szCs w:val="24"/>
          <w:lang w:eastAsia="en-GB"/>
        </w:rPr>
        <w:br/>
      </w:r>
      <w:r w:rsidRPr="003F2A4C">
        <w:rPr>
          <w:rFonts w:ascii="Arial" w:eastAsia="Times New Roman" w:hAnsi="Arial" w:cs="Arial"/>
          <w:color w:val="222222"/>
          <w:sz w:val="24"/>
          <w:szCs w:val="24"/>
          <w:lang w:eastAsia="en-GB"/>
        </w:rPr>
        <w:br/>
      </w:r>
      <w:r w:rsidRPr="003F2A4C">
        <w:rPr>
          <w:rFonts w:ascii="Arial" w:eastAsia="Times New Roman" w:hAnsi="Arial" w:cs="Arial"/>
          <w:color w:val="222222"/>
          <w:sz w:val="24"/>
          <w:szCs w:val="24"/>
          <w:shd w:val="clear" w:color="auto" w:fill="FFFFFF"/>
          <w:lang w:eastAsia="en-GB"/>
        </w:rPr>
        <w:t>‌</w:t>
      </w:r>
      <w:bookmarkStart w:id="0" w:name="_GoBack"/>
      <w:bookmarkEnd w:id="0"/>
    </w:p>
    <w:sectPr w:rsidR="00153DA0" w:rsidSect="008130A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2A4C"/>
    <w:rsid w:val="00153DA0"/>
    <w:rsid w:val="003F2A4C"/>
    <w:rsid w:val="008130A0"/>
    <w:rsid w:val="00922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A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2A4C"/>
    <w:rPr>
      <w:b/>
      <w:bCs/>
    </w:rPr>
  </w:style>
</w:styles>
</file>

<file path=word/webSettings.xml><?xml version="1.0" encoding="utf-8"?>
<w:webSettings xmlns:r="http://schemas.openxmlformats.org/officeDocument/2006/relationships" xmlns:w="http://schemas.openxmlformats.org/wordprocessingml/2006/main">
  <w:divs>
    <w:div w:id="121314861">
      <w:bodyDiv w:val="1"/>
      <w:marLeft w:val="0"/>
      <w:marRight w:val="0"/>
      <w:marTop w:val="0"/>
      <w:marBottom w:val="0"/>
      <w:divBdr>
        <w:top w:val="none" w:sz="0" w:space="0" w:color="auto"/>
        <w:left w:val="none" w:sz="0" w:space="0" w:color="auto"/>
        <w:bottom w:val="none" w:sz="0" w:space="0" w:color="auto"/>
        <w:right w:val="none" w:sz="0" w:space="0" w:color="auto"/>
      </w:divBdr>
      <w:divsChild>
        <w:div w:id="122468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Marl</cp:lastModifiedBy>
  <cp:revision>2</cp:revision>
  <dcterms:created xsi:type="dcterms:W3CDTF">2017-11-02T13:46:00Z</dcterms:created>
  <dcterms:modified xsi:type="dcterms:W3CDTF">2017-11-02T13:46:00Z</dcterms:modified>
</cp:coreProperties>
</file>