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September 6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 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Wednesday) – Humphrey, Lewis, and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Buttel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, “Social Theory and the Environment;” and D. Faber, "Capital and Nature;" (required reading).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September 11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(Mon) – film: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 xml:space="preserve">Before the Flood: The Science is Clear, </w:t>
      </w:r>
      <w:proofErr w:type="gramStart"/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The</w:t>
      </w:r>
      <w:proofErr w:type="gramEnd"/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 xml:space="preserve"> Future is Not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Sept. 13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Wednesday) – climate change lecture: Read Bill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McKibben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, “The Reckoning,”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Rolling Stone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(August 2, 2012), pp.52-60; Naomi Klein, “Capitalism vs. The Climate,”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The Nation 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(November 28, 2011), pp.11-21; and Elisabeth Wilder, “Capitalism, Qualified: What’s in a Name?”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New Solutions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, vol.26, no.3 (2016): 508-511 (on blackboard and discuss in class, along with film)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b/>
          <w:bCs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b/>
          <w:bCs/>
          <w:color w:val="444444"/>
          <w:sz w:val="22"/>
          <w:szCs w:val="22"/>
          <w:bdr w:val="none" w:sz="0" w:space="0" w:color="auto" w:frame="1"/>
        </w:rPr>
        <w:t>Section III Readings: Capitalist Accumulation and Ecological Crisis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u w:val="single"/>
          <w:bdr w:val="none" w:sz="0" w:space="0" w:color="auto" w:frame="1"/>
        </w:rPr>
        <w:t>Micro-quantitative analysis: externality theory and environmental justice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Environmental Justice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Sept 18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 (Monday) –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D.Faber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, Introduction – “The Polluter-Industrial Complex: Capitalizing on Environmental Injustice,” in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Capitalizing on Environmental Injustice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(available in bookstore, read and discuss) + Film: "A Killer in Town”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Sept. 20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Wed) – Daniel Faber, Ch.1, “Not All People Are Polluted Equal,” pp.15-36 in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 Capitalizing on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Environmental Injustice 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(bookstore); and Faber and E. Krieg, “Executive Summary,”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Unequal Exposure to Ecological Hazards 2005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; (read and discuss in section 3.A.2)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Worker Health and Safety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right="-9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Sept. 25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(Mon) – D. Faber, “Not All People Are Polluted Equal,” pp.36-44 + film: "Can't Take No More"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Energy Extraction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Sept. 27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 (Wed) -- film: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Gasland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: Can You Light Your Water on Fire? 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and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 Toxic and Dirty Secrets: The 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Truth 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About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Fracking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 and Your Family’s Health,” a 2013 report by the Center for Environmental Health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u w:val="single"/>
          <w:bdr w:val="none" w:sz="0" w:space="0" w:color="auto" w:frame="1"/>
        </w:rPr>
        <w:t>Theories of Technology and Ecological Crises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Oct. 2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nd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Mon) – Film: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Who Killed the Electric Car? (90 minutes)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Oct. 4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Wed) --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Who Killed the Electric Car? 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(Continued); and J. O'Connor, "Technology and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          Ecology;" (read and discuss)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u w:val="single"/>
          <w:bdr w:val="none" w:sz="0" w:space="0" w:color="auto" w:frame="1"/>
        </w:rPr>
        <w:t>Combined and Uneven Development &amp; Ecological Crises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lastRenderedPageBreak/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Oct. 11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(Wed) –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 J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. O'Connor, "Uneven and Combined Development &amp; Ecological Crisis"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u w:val="single"/>
          <w:bdr w:val="none" w:sz="0" w:space="0" w:color="auto" w:frame="1"/>
        </w:rPr>
        <w:t>Green Consumerism and the Consumption of Green Politics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Oct. 16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(Mon) – Film: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Advertising and the End of the World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Oct. 18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(Wed) –film: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Toxic Sludge is Good for You</w:t>
      </w:r>
      <w:proofErr w:type="gramStart"/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;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&amp;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 reading on “The Seven Sins of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Greenwashing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”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Oct. 23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rd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Mon) – Amy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Lubitow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 and Mia Davis, “Pastel Injustice: The Corporate Use of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Pinkwashing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 for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                 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Profit,”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Environmental Justice, 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Vol. 4, no.2 (2011: 139-144).</w:t>
      </w:r>
      <w:proofErr w:type="gramEnd"/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Oct. 25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(Wed) -- Multiple-choice, in-class midterm examination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b/>
          <w:bCs/>
          <w:color w:val="444444"/>
        </w:rPr>
        <w:t>PART TWO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14"/>
          <w:szCs w:val="14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b/>
          <w:bCs/>
          <w:color w:val="444444"/>
        </w:rPr>
        <w:t>Part II – Globalization, the Export of Hazard, and the Political Ecology of the Global South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u w:val="single"/>
          <w:bdr w:val="none" w:sz="0" w:space="0" w:color="auto" w:frame="1"/>
        </w:rPr>
        <w:t>The Globalization of Poverty and the Ecological Crisis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October 30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(Mon) – read Faber, Ch. 4, “The Unfair Trade-Off,”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Capitalizing on Environmental Injustice 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 (required text)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November 1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st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Wed) – film: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Environment Under Fire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or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Flow 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(globalization discussion continued)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u w:val="single"/>
          <w:bdr w:val="none" w:sz="0" w:space="0" w:color="auto" w:frame="1"/>
        </w:rPr>
        <w:t>Natural Disasters, Sustainable Development, &amp; Revolutionary Ecology in Nicaragua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November 6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Mon) – D. Faber, “A Revolution in Environmental Justice and Sustainable Development; and Faber, “A Disaster Waiting to Happen.”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b/>
          <w:bCs/>
          <w:color w:val="444444"/>
          <w:sz w:val="22"/>
          <w:szCs w:val="22"/>
          <w:bdr w:val="none" w:sz="0" w:space="0" w:color="auto" w:frame="1"/>
        </w:rPr>
        <w:t>Part III – The Crisis of Environmentalism: Failures and Successes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u w:val="single"/>
          <w:bdr w:val="none" w:sz="0" w:space="0" w:color="auto" w:frame="1"/>
        </w:rPr>
        <w:t>The History of the Environmental/Environmental Justice Movements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November 8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Wed)– Film: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A Fierce Green Fire: The Battle for a Living Planet 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(101 minutes)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u w:val="single"/>
          <w:bdr w:val="none" w:sz="0" w:space="0" w:color="auto" w:frame="1"/>
        </w:rPr>
        <w:t>The Polluter Industrial Complex and Colonization of the State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November 13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(Mon)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 –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 Faber, Ch.2 , “Eroding Environmental Justice: Colonization of the State by the Polluter Industrial Complex;” (required book) +  Film: 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Merchants of Doubt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November 15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Wed) – polluter-industrial complex (continued)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u w:val="single"/>
          <w:bdr w:val="none" w:sz="0" w:space="0" w:color="auto" w:frame="1"/>
        </w:rPr>
        <w:t>Capitalist Accumulation and Economic Crisis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lastRenderedPageBreak/>
        <w:t>November 20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 (Mon) – James O’Connor, Ch.8, “The Second Contradiction of Capitalism; and O’Connor, Ch.9, “Economic and Ecological Crisis”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          Film: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The Story of Stuff with Annie Leonard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u w:val="single"/>
          <w:bdr w:val="none" w:sz="0" w:space="0" w:color="auto" w:frame="1"/>
        </w:rPr>
        <w:t>The Future of the Environmentalism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November 27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Mon) – 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Pellow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 &amp;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Brulle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 xml:space="preserve">, “Power, Justice, and the Environment”; and Liz </w:t>
      </w:r>
      <w:proofErr w:type="spell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Galz</w:t>
      </w:r>
      <w:proofErr w:type="spell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, “Wealthy donors give hundreds of millions of dollars a year to the environmental movement,”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Plenty Magazine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(Dec/Jan 2007): 64-69.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November 29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  <w:vertAlign w:val="superscript"/>
        </w:rPr>
        <w:t>th</w:t>
      </w:r>
      <w:proofErr w:type="gramStart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 (</w:t>
      </w:r>
      <w:proofErr w:type="gramEnd"/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Wed)) – Faber, “Ch.5, “Transforming Green Politics,” and Conclusion, “What Does the Future Hold,” in </w:t>
      </w:r>
      <w:r>
        <w:rPr>
          <w:rFonts w:ascii="inherit" w:hAnsi="inherit" w:cs="Helvetica"/>
          <w:i/>
          <w:iCs/>
          <w:color w:val="444444"/>
          <w:sz w:val="22"/>
          <w:szCs w:val="22"/>
          <w:bdr w:val="none" w:sz="0" w:space="0" w:color="auto" w:frame="1"/>
        </w:rPr>
        <w:t>Capitalizing in Environmental Injustice </w:t>
      </w: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(required book)</w:t>
      </w:r>
    </w:p>
    <w:p w:rsidR="00246194" w:rsidRDefault="00246194" w:rsidP="0024619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inherit" w:hAnsi="inherit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F854AA" w:rsidRDefault="00F854AA">
      <w:bookmarkStart w:id="0" w:name="_GoBack"/>
      <w:bookmarkEnd w:id="0"/>
    </w:p>
    <w:sectPr w:rsidR="00F854AA" w:rsidSect="009F6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7D8D"/>
    <w:rsid w:val="001827E4"/>
    <w:rsid w:val="00246194"/>
    <w:rsid w:val="00431F3E"/>
    <w:rsid w:val="00630331"/>
    <w:rsid w:val="007903BD"/>
    <w:rsid w:val="009B7D8D"/>
    <w:rsid w:val="009F6413"/>
    <w:rsid w:val="00C6712D"/>
    <w:rsid w:val="00F85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1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19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Kyeni</cp:lastModifiedBy>
  <cp:revision>2</cp:revision>
  <dcterms:created xsi:type="dcterms:W3CDTF">2017-12-21T02:25:00Z</dcterms:created>
  <dcterms:modified xsi:type="dcterms:W3CDTF">2017-12-21T02:25:00Z</dcterms:modified>
</cp:coreProperties>
</file>