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85BD4" w:rsidRPr="0060559D" w:rsidRDefault="003E7454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t>Accounting</w:t>
      </w: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t>Name</w:t>
      </w:r>
    </w:p>
    <w:p w:rsidR="007B6ED6" w:rsidRPr="0060559D" w:rsidRDefault="007B6ED6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t>Institutional Affiliation</w:t>
      </w: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A3C2F" w:rsidRPr="0060559D" w:rsidRDefault="008A3C2F" w:rsidP="007B6E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92842" w:rsidRPr="0060559D" w:rsidRDefault="00C92842" w:rsidP="006A1044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lastRenderedPageBreak/>
        <w:t>SOX mandate</w:t>
      </w:r>
      <w:r w:rsidR="00C14E48" w:rsidRPr="0060559D">
        <w:rPr>
          <w:rFonts w:ascii="Times New Roman" w:hAnsi="Times New Roman" w:cs="Times New Roman"/>
          <w:sz w:val="24"/>
          <w:szCs w:val="24"/>
          <w:lang w:val="en-GB"/>
        </w:rPr>
        <w:t xml:space="preserve"> senior executives to take responsibility for the accuracy and completeness of financial reports.</w:t>
      </w:r>
    </w:p>
    <w:p w:rsidR="00782EAF" w:rsidRPr="0060559D" w:rsidRDefault="009348AD" w:rsidP="00782EAF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t>Do you think SOX has been success</w:t>
      </w:r>
      <w:r w:rsidR="009C0B08" w:rsidRPr="0060559D">
        <w:rPr>
          <w:rFonts w:ascii="Times New Roman" w:hAnsi="Times New Roman" w:cs="Times New Roman"/>
          <w:sz w:val="24"/>
          <w:szCs w:val="24"/>
          <w:lang w:val="en-GB"/>
        </w:rPr>
        <w:t>ful in corporations being more ethical?</w:t>
      </w:r>
    </w:p>
    <w:p w:rsidR="00A30F63" w:rsidRPr="0060559D" w:rsidRDefault="003E7454" w:rsidP="00782EAF">
      <w:pPr>
        <w:shd w:val="clear" w:color="auto" w:fill="FFFFFF"/>
        <w:spacing w:line="285" w:lineRule="atLeast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Yes,</w:t>
      </w:r>
      <w:r w:rsidR="008E61A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first the changes resulted in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creation of the Public Company Accounting Oversight Board, the assessment of personal liability to auditors, executives and board members and creation 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of the Section 404</w:t>
      </w:r>
      <w:r w:rsidR="008E61A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</w:t>
      </w:r>
      <w:r w:rsidR="005F1A85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section is</w:t>
      </w:r>
      <w:r w:rsidR="008E61A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required internal control procedureswhich did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exist before SOX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Public companies are now required to include an internal control report with their annual 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audit. Monitoring public accounting companies is the responsibility of the oversight board, which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orks with the SEC. Accounting fi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rms undergo re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views every one to three years according to size.</w:t>
      </w:r>
      <w:r w:rsidR="00DD072A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(Sarbanes Oxley Compliance Journal)</w:t>
      </w:r>
    </w:p>
    <w:p w:rsidR="006A1044" w:rsidRPr="0060559D" w:rsidRDefault="008E61A3" w:rsidP="00A30F63">
      <w:pPr>
        <w:shd w:val="clear" w:color="auto" w:fill="FFFFFF"/>
        <w:spacing w:line="285" w:lineRule="atLeast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>Public</w:t>
      </w:r>
      <w:r w:rsidR="00A30F63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accounting firms</w:t>
      </w:r>
      <w:r w:rsidR="006C52D7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carry personal liability for their audits.</w:t>
      </w:r>
      <w:r w:rsidR="006A1044" w:rsidRPr="0060559D">
        <w:rPr>
          <w:rFonts w:ascii="Times New Roman" w:eastAsia="Times New Roman" w:hAnsi="Times New Roman" w:cs="Times New Roman"/>
          <w:sz w:val="24"/>
          <w:szCs w:val="24"/>
        </w:rPr>
        <w:t xml:space="preserve"> SOX created a total revision of the regulatory framework for the public accounting and auditing profession and provided guidance for stre</w:t>
      </w:r>
      <w:r w:rsidR="003E7454" w:rsidRPr="0060559D">
        <w:rPr>
          <w:rFonts w:ascii="Times New Roman" w:eastAsia="Times New Roman" w:hAnsi="Times New Roman" w:cs="Times New Roman"/>
          <w:sz w:val="24"/>
          <w:szCs w:val="24"/>
        </w:rPr>
        <w:t>ngthened corporate governance.</w:t>
      </w:r>
      <w:r w:rsidR="005F1A85" w:rsidRPr="0060559D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A30F63" w:rsidRPr="0060559D">
        <w:rPr>
          <w:rFonts w:ascii="Times New Roman" w:eastAsia="Times New Roman" w:hAnsi="Times New Roman" w:cs="Times New Roman"/>
          <w:sz w:val="24"/>
          <w:szCs w:val="24"/>
        </w:rPr>
        <w:t>credited for strengthening at least two major areas of investor protection: CEO and CFO responsibility and accountability for all financial disclosures and related controls; and increased professionalism and engagement on the part of corporate audit committees</w:t>
      </w:r>
      <w:r w:rsidR="007B791D" w:rsidRPr="006055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B791D" w:rsidRPr="0060559D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Curtis C. Verschoor</w:t>
      </w:r>
      <w:r w:rsidR="007B791D" w:rsidRPr="006055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82EAF" w:rsidRPr="0060559D" w:rsidRDefault="009C0B08" w:rsidP="00782EAF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hAnsi="Times New Roman" w:cs="Times New Roman"/>
          <w:sz w:val="24"/>
          <w:szCs w:val="24"/>
          <w:lang w:val="en-GB"/>
        </w:rPr>
        <w:t>What are</w:t>
      </w:r>
      <w:r w:rsidR="006A1044" w:rsidRPr="0060559D">
        <w:rPr>
          <w:rFonts w:ascii="Times New Roman" w:hAnsi="Times New Roman" w:cs="Times New Roman"/>
          <w:sz w:val="24"/>
          <w:szCs w:val="24"/>
          <w:lang w:val="en-GB"/>
        </w:rPr>
        <w:t xml:space="preserve"> some examples, beside Enron?</w:t>
      </w:r>
    </w:p>
    <w:p w:rsidR="006A1044" w:rsidRPr="0060559D" w:rsidRDefault="008E61A3" w:rsidP="00782EAF">
      <w:pPr>
        <w:shd w:val="clear" w:color="auto" w:fill="FFFFFF"/>
        <w:spacing w:after="0" w:line="285" w:lineRule="atLeast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0559D">
        <w:rPr>
          <w:rFonts w:ascii="Times New Roman" w:eastAsia="Times New Roman" w:hAnsi="Times New Roman" w:cs="Times New Roman"/>
          <w:sz w:val="24"/>
          <w:szCs w:val="24"/>
        </w:rPr>
        <w:t xml:space="preserve">Besides </w:t>
      </w:r>
      <w:r w:rsidRPr="0060559D">
        <w:rPr>
          <w:rFonts w:ascii="Times New Roman" w:hAnsi="Times New Roman" w:cs="Times New Roman"/>
          <w:sz w:val="24"/>
          <w:szCs w:val="24"/>
          <w:lang w:val="en-GB"/>
        </w:rPr>
        <w:t>Enron</w:t>
      </w:r>
      <w:r w:rsidR="00DD072A" w:rsidRPr="006055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0559D">
        <w:rPr>
          <w:rFonts w:ascii="Times New Roman" w:hAnsi="Times New Roman" w:cs="Times New Roman"/>
          <w:sz w:val="24"/>
          <w:szCs w:val="24"/>
          <w:lang w:val="en-GB"/>
        </w:rPr>
        <w:t xml:space="preserve"> Tyco and WorldCom are some of the companies SOX has successfully contributed in making them more ethical</w:t>
      </w:r>
      <w:r w:rsidRPr="006055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072A" w:rsidRPr="0060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(Sarbanes Oxley Compliance Journal)</w:t>
      </w:r>
    </w:p>
    <w:p w:rsidR="006A1044" w:rsidRPr="0060559D" w:rsidRDefault="006A1044" w:rsidP="006A104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C0B08" w:rsidRPr="0060559D" w:rsidRDefault="009C0B08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A1044" w:rsidRPr="0060559D" w:rsidRDefault="006A1044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EA2099">
      <w:pPr>
        <w:pStyle w:val="NormalWeb"/>
        <w:shd w:val="clear" w:color="auto" w:fill="FFFFFF"/>
        <w:spacing w:after="225" w:line="285" w:lineRule="atLeast"/>
        <w:textAlignment w:val="baseline"/>
        <w:rPr>
          <w:rFonts w:eastAsia="Times New Roman"/>
        </w:rPr>
      </w:pPr>
      <w:r w:rsidRPr="0060559D">
        <w:rPr>
          <w:lang w:val="en-GB"/>
        </w:rPr>
        <w:lastRenderedPageBreak/>
        <w:t>References</w:t>
      </w:r>
    </w:p>
    <w:p w:rsidR="00EA2099" w:rsidRPr="0060559D" w:rsidRDefault="002922D0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A2099" w:rsidRPr="0060559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Sarbanes Oxley Compliance Journal: The Impact Of Sarbanes Oxley On Companies, Investors &amp;amp; Financial Markets</w:t>
        </w:r>
      </w:hyperlink>
    </w:p>
    <w:p w:rsidR="0060559D" w:rsidRPr="0060559D" w:rsidRDefault="002922D0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hyperlink r:id="rId8" w:history="1">
        <w:r w:rsidR="00EA2099" w:rsidRPr="0060559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The Association of Advance Collegiate Sc</w:t>
        </w:r>
        <w:r w:rsidR="0060559D" w:rsidRPr="0060559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hools of Business: The Sarbanes</w:t>
        </w:r>
        <w:bookmarkStart w:id="0" w:name="_GoBack"/>
        <w:bookmarkEnd w:id="0"/>
        <w:r w:rsidR="00EA2099" w:rsidRPr="0060559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Oxley</w:t>
        </w:r>
      </w:hyperlink>
    </w:p>
    <w:p w:rsidR="00EA2099" w:rsidRPr="0060559D" w:rsidRDefault="0060559D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0559D">
        <w:rPr>
          <w:rStyle w:val="titleauthoretc"/>
          <w:rFonts w:ascii="Times New Roman" w:hAnsi="Times New Roman" w:cs="Times New Roman"/>
          <w:sz w:val="24"/>
          <w:szCs w:val="24"/>
          <w:shd w:val="clear" w:color="auto" w:fill="FFFFFF"/>
        </w:rPr>
        <w:t>Verschoor, Curtis C.</w:t>
      </w:r>
      <w:r w:rsidRPr="0060559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0559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Strategic Finance</w:t>
      </w:r>
      <w:r w:rsidRPr="0060559D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4130" cy="24130"/>
            <wp:effectExtent l="0" t="0" r="0" b="0"/>
            <wp:docPr id="1" name="Picture 1" descr="http://search.proquest.com/assets/r20151.3.1-2/cor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proquest.com/assets/r20151.3.1-2/core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59D">
        <w:rPr>
          <w:rStyle w:val="titleauthoretc"/>
          <w:rFonts w:ascii="Times New Roman" w:hAnsi="Times New Roman" w:cs="Times New Roman"/>
          <w:sz w:val="24"/>
          <w:szCs w:val="24"/>
          <w:shd w:val="clear" w:color="auto" w:fill="FFFFFF"/>
        </w:rPr>
        <w:t>86.7</w:t>
      </w:r>
      <w:r w:rsidRPr="0060559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0559D">
        <w:rPr>
          <w:rStyle w:val="titleauthoretc"/>
          <w:rFonts w:ascii="Times New Roman" w:hAnsi="Times New Roman" w:cs="Times New Roman"/>
          <w:sz w:val="24"/>
          <w:szCs w:val="24"/>
          <w:shd w:val="clear" w:color="auto" w:fill="FFFFFF"/>
        </w:rPr>
        <w:t>(Jan 2005)</w:t>
      </w:r>
    </w:p>
    <w:p w:rsidR="0060559D" w:rsidRPr="0060559D" w:rsidRDefault="0060559D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099" w:rsidRPr="0060559D" w:rsidRDefault="00EA2099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099" w:rsidRPr="0060559D" w:rsidRDefault="00EA2099" w:rsidP="00EA20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A2099" w:rsidRPr="0060559D" w:rsidRDefault="00EA2099" w:rsidP="008A3C2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A2099" w:rsidRPr="0060559D" w:rsidSect="002922D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8F2" w:rsidRDefault="00D658F2" w:rsidP="007B6ED6">
      <w:pPr>
        <w:spacing w:after="0" w:line="240" w:lineRule="auto"/>
      </w:pPr>
      <w:r>
        <w:separator/>
      </w:r>
    </w:p>
  </w:endnote>
  <w:endnote w:type="continuationSeparator" w:id="1">
    <w:p w:rsidR="00D658F2" w:rsidRDefault="00D658F2" w:rsidP="007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8F2" w:rsidRDefault="00D658F2" w:rsidP="007B6ED6">
      <w:pPr>
        <w:spacing w:after="0" w:line="240" w:lineRule="auto"/>
      </w:pPr>
      <w:r>
        <w:separator/>
      </w:r>
    </w:p>
  </w:footnote>
  <w:footnote w:type="continuationSeparator" w:id="1">
    <w:p w:rsidR="00D658F2" w:rsidRDefault="00D658F2" w:rsidP="007B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904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6ED6" w:rsidRDefault="002922D0">
        <w:pPr>
          <w:pStyle w:val="Header"/>
          <w:jc w:val="right"/>
        </w:pPr>
        <w:r>
          <w:fldChar w:fldCharType="begin"/>
        </w:r>
        <w:r w:rsidR="007B6ED6">
          <w:instrText xml:space="preserve"> PAGE   \* MERGEFORMAT </w:instrText>
        </w:r>
        <w:r>
          <w:fldChar w:fldCharType="separate"/>
        </w:r>
        <w:r w:rsidR="00430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ED6" w:rsidRPr="007B6ED6" w:rsidRDefault="0060559D" w:rsidP="0060559D">
    <w:pPr>
      <w:pStyle w:val="Header"/>
      <w:tabs>
        <w:tab w:val="clear" w:pos="4680"/>
        <w:tab w:val="clear" w:pos="9360"/>
        <w:tab w:val="left" w:pos="3469"/>
      </w:tabs>
      <w:rPr>
        <w:lang w:val="en-GB"/>
      </w:rPr>
    </w:pPr>
    <w:r>
      <w:rPr>
        <w:lang w:val="en-GB"/>
      </w:rPr>
      <w:t>Running head: ACCOUNTING</w:t>
    </w:r>
    <w:r>
      <w:rPr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C11"/>
    <w:multiLevelType w:val="multilevel"/>
    <w:tmpl w:val="F80C9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B6ED6"/>
    <w:rsid w:val="002922D0"/>
    <w:rsid w:val="003E7454"/>
    <w:rsid w:val="00430BE5"/>
    <w:rsid w:val="005D0175"/>
    <w:rsid w:val="005F1A85"/>
    <w:rsid w:val="0060559D"/>
    <w:rsid w:val="00685BD4"/>
    <w:rsid w:val="006A1044"/>
    <w:rsid w:val="006C52D7"/>
    <w:rsid w:val="00782EAF"/>
    <w:rsid w:val="007B6ED6"/>
    <w:rsid w:val="007B791D"/>
    <w:rsid w:val="008A3C2F"/>
    <w:rsid w:val="008E61A3"/>
    <w:rsid w:val="009348AD"/>
    <w:rsid w:val="009A5F50"/>
    <w:rsid w:val="009C0B08"/>
    <w:rsid w:val="00A30F63"/>
    <w:rsid w:val="00AF370C"/>
    <w:rsid w:val="00B002CB"/>
    <w:rsid w:val="00C14E48"/>
    <w:rsid w:val="00C92842"/>
    <w:rsid w:val="00D658F2"/>
    <w:rsid w:val="00DD072A"/>
    <w:rsid w:val="00EA2099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D6"/>
  </w:style>
  <w:style w:type="paragraph" w:styleId="Footer">
    <w:name w:val="footer"/>
    <w:basedOn w:val="Normal"/>
    <w:link w:val="FooterChar"/>
    <w:uiPriority w:val="99"/>
    <w:unhideWhenUsed/>
    <w:rsid w:val="007B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D6"/>
  </w:style>
  <w:style w:type="character" w:customStyle="1" w:styleId="apple-converted-space">
    <w:name w:val="apple-converted-space"/>
    <w:basedOn w:val="DefaultParagraphFont"/>
    <w:rsid w:val="006C52D7"/>
  </w:style>
  <w:style w:type="paragraph" w:styleId="NormalWeb">
    <w:name w:val="Normal (Web)"/>
    <w:basedOn w:val="Normal"/>
    <w:uiPriority w:val="99"/>
    <w:unhideWhenUsed/>
    <w:rsid w:val="00EA2099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791D"/>
    <w:rPr>
      <w:i/>
      <w:iCs/>
    </w:rPr>
  </w:style>
  <w:style w:type="character" w:customStyle="1" w:styleId="titleauthoretc">
    <w:name w:val="titleauthoretc"/>
    <w:basedOn w:val="DefaultParagraphFont"/>
    <w:rsid w:val="0060559D"/>
  </w:style>
  <w:style w:type="character" w:styleId="Strong">
    <w:name w:val="Strong"/>
    <w:basedOn w:val="DefaultParagraphFont"/>
    <w:uiPriority w:val="22"/>
    <w:qFormat/>
    <w:rsid w:val="006055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D6"/>
  </w:style>
  <w:style w:type="paragraph" w:styleId="Footer">
    <w:name w:val="footer"/>
    <w:basedOn w:val="Normal"/>
    <w:link w:val="FooterChar"/>
    <w:uiPriority w:val="99"/>
    <w:unhideWhenUsed/>
    <w:rsid w:val="007B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D6"/>
  </w:style>
  <w:style w:type="character" w:customStyle="1" w:styleId="apple-converted-space">
    <w:name w:val="apple-converted-space"/>
    <w:basedOn w:val="DefaultParagraphFont"/>
    <w:rsid w:val="006C52D7"/>
  </w:style>
  <w:style w:type="paragraph" w:styleId="NormalWeb">
    <w:name w:val="Normal (Web)"/>
    <w:basedOn w:val="Normal"/>
    <w:uiPriority w:val="99"/>
    <w:unhideWhenUsed/>
    <w:rsid w:val="00EA2099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791D"/>
    <w:rPr>
      <w:i/>
      <w:iCs/>
    </w:rPr>
  </w:style>
  <w:style w:type="character" w:customStyle="1" w:styleId="titleauthoretc">
    <w:name w:val="titleauthoretc"/>
    <w:basedOn w:val="DefaultParagraphFont"/>
    <w:rsid w:val="0060559D"/>
  </w:style>
  <w:style w:type="character" w:styleId="Strong">
    <w:name w:val="Strong"/>
    <w:basedOn w:val="DefaultParagraphFont"/>
    <w:uiPriority w:val="22"/>
    <w:qFormat/>
    <w:rsid w:val="006055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sb.edu/publications/archives/julyaug05/p24-29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-ox.com/dsp_getFeaturesDetails.cfm?CID=11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Mutai</dc:creator>
  <cp:lastModifiedBy>Marl</cp:lastModifiedBy>
  <cp:revision>2</cp:revision>
  <dcterms:created xsi:type="dcterms:W3CDTF">2017-11-18T12:18:00Z</dcterms:created>
  <dcterms:modified xsi:type="dcterms:W3CDTF">2017-11-18T12:18:00Z</dcterms:modified>
</cp:coreProperties>
</file>