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29CF8" w14:textId="77777777" w:rsidR="001D17ED" w:rsidRPr="001D17ED" w:rsidRDefault="001D17ED" w:rsidP="001D17ED">
      <w:pPr>
        <w:spacing w:before="300" w:after="150" w:line="420" w:lineRule="atLeast"/>
        <w:outlineLvl w:val="1"/>
        <w:rPr>
          <w:rFonts w:ascii="inherit" w:eastAsia="Times New Roman" w:hAnsi="inherit" w:cs="Helvetica"/>
          <w:color w:val="132F90"/>
          <w:spacing w:val="-5"/>
          <w:sz w:val="30"/>
          <w:szCs w:val="30"/>
          <w:lang w:val="en"/>
        </w:rPr>
      </w:pPr>
      <w:bookmarkStart w:id="0" w:name="_GoBack"/>
      <w:bookmarkEnd w:id="0"/>
      <w:r w:rsidRPr="001D17ED">
        <w:rPr>
          <w:rFonts w:ascii="inherit" w:eastAsia="Times New Roman" w:hAnsi="inherit" w:cs="Helvetica"/>
          <w:b/>
          <w:bCs/>
          <w:color w:val="132F90"/>
          <w:spacing w:val="-5"/>
          <w:sz w:val="30"/>
          <w:szCs w:val="30"/>
          <w:lang w:val="en"/>
        </w:rPr>
        <w:t>Incrementalism in Policy Making</w:t>
      </w:r>
    </w:p>
    <w:p w14:paraId="582CC61C" w14:textId="77777777" w:rsidR="001D17ED" w:rsidRPr="001D17ED" w:rsidRDefault="001D17ED" w:rsidP="001D17ED">
      <w:pPr>
        <w:spacing w:after="150" w:line="240" w:lineRule="auto"/>
        <w:rPr>
          <w:rFonts w:ascii="Lato" w:eastAsia="Times New Roman" w:hAnsi="Lato" w:cs="Helvetica"/>
          <w:color w:val="000000"/>
          <w:sz w:val="24"/>
          <w:szCs w:val="24"/>
          <w:lang w:val="en"/>
        </w:rPr>
      </w:pPr>
      <w:r w:rsidRPr="001D17ED">
        <w:rPr>
          <w:rFonts w:ascii="Lato" w:eastAsia="Times New Roman" w:hAnsi="Lato" w:cs="Helvetica"/>
          <w:color w:val="000000"/>
          <w:sz w:val="24"/>
          <w:szCs w:val="24"/>
          <w:lang w:val="en"/>
        </w:rPr>
        <w:t>Changes to public policy are often minimal; that is, they are modified slowly over time, in incremental stages. And, this is the preferred approach, particularly in healthcare. But, why? Incrementalism, which is the adjustment of existing policy through minor modifications over time, facilitates change in social, political, and economic circles. The preference for incremental change does not negate possibilities of wide-sweeping changes, such as with the Affordable Care Act (ACA), but this is not the norm. Incremental decision-making processes allow for greater collaboration and cooperation among stakeholders in the policy marketplace. As with the policy formulation and implementation stages, all three branches of the government participate in the modification stage.</w:t>
      </w:r>
    </w:p>
    <w:p w14:paraId="48B90F4A" w14:textId="77777777" w:rsidR="001D17ED" w:rsidRPr="001D17ED" w:rsidRDefault="001D17ED" w:rsidP="001D17ED">
      <w:pPr>
        <w:spacing w:after="0" w:line="240" w:lineRule="auto"/>
        <w:rPr>
          <w:rFonts w:ascii="Lato" w:eastAsia="Times New Roman" w:hAnsi="Lato" w:cs="Helvetica"/>
          <w:color w:val="000000"/>
          <w:sz w:val="45"/>
          <w:szCs w:val="45"/>
          <w:lang w:val="en"/>
        </w:rPr>
      </w:pPr>
      <w:r w:rsidRPr="001D17ED">
        <w:rPr>
          <w:rFonts w:ascii="Lato" w:eastAsia="Times New Roman" w:hAnsi="Lato" w:cs="Helvetica"/>
          <w:color w:val="000000"/>
          <w:sz w:val="45"/>
          <w:szCs w:val="45"/>
          <w:lang w:val="en"/>
        </w:rPr>
        <w:t>Incrementalism</w:t>
      </w:r>
    </w:p>
    <w:tbl>
      <w:tblPr>
        <w:tblW w:w="5000" w:type="pct"/>
        <w:tblCellSpacing w:w="15" w:type="dxa"/>
        <w:tblCellMar>
          <w:left w:w="0" w:type="dxa"/>
          <w:right w:w="0" w:type="dxa"/>
        </w:tblCellMar>
        <w:tblLook w:val="04A0" w:firstRow="1" w:lastRow="0" w:firstColumn="1" w:lastColumn="0" w:noHBand="0" w:noVBand="1"/>
      </w:tblPr>
      <w:tblGrid>
        <w:gridCol w:w="5307"/>
        <w:gridCol w:w="4053"/>
      </w:tblGrid>
      <w:tr w:rsidR="001D17ED" w:rsidRPr="001D17ED" w14:paraId="6CFF892D" w14:textId="77777777" w:rsidTr="001D17ED">
        <w:trPr>
          <w:gridAfter w:val="1"/>
          <w:wAfter w:w="5850" w:type="dxa"/>
          <w:tblHeader/>
          <w:tblCellSpacing w:w="15" w:type="dxa"/>
        </w:trPr>
        <w:tc>
          <w:tcPr>
            <w:tcW w:w="0" w:type="auto"/>
            <w:shd w:val="clear" w:color="auto" w:fill="auto"/>
            <w:vAlign w:val="center"/>
            <w:hideMark/>
          </w:tcPr>
          <w:p w14:paraId="7E8C7208" w14:textId="77777777" w:rsidR="001D17ED" w:rsidRPr="001D17ED" w:rsidRDefault="001D17ED" w:rsidP="001D17ED">
            <w:pPr>
              <w:spacing w:after="0" w:line="240" w:lineRule="auto"/>
              <w:rPr>
                <w:rFonts w:ascii="Lato" w:eastAsia="Times New Roman" w:hAnsi="Lato" w:cs="Helvetica"/>
                <w:color w:val="000000"/>
                <w:sz w:val="45"/>
                <w:szCs w:val="45"/>
                <w:lang w:val="en"/>
              </w:rPr>
            </w:pPr>
          </w:p>
        </w:tc>
      </w:tr>
      <w:tr w:rsidR="001D17ED" w:rsidRPr="001D17ED" w14:paraId="32149A76" w14:textId="77777777" w:rsidTr="001D17ED">
        <w:trPr>
          <w:tblCellSpacing w:w="15" w:type="dxa"/>
        </w:trPr>
        <w:tc>
          <w:tcPr>
            <w:tcW w:w="8685" w:type="dxa"/>
            <w:shd w:val="clear" w:color="auto" w:fill="auto"/>
            <w:vAlign w:val="center"/>
            <w:hideMark/>
          </w:tcPr>
          <w:p w14:paraId="223E6F52" w14:textId="77777777" w:rsidR="001D17ED" w:rsidRPr="001D17ED" w:rsidRDefault="001D17ED" w:rsidP="001D17ED">
            <w:pPr>
              <w:spacing w:after="0" w:line="300" w:lineRule="atLeast"/>
              <w:jc w:val="center"/>
              <w:rPr>
                <w:rFonts w:ascii="Lato" w:eastAsia="Times New Roman" w:hAnsi="Lato" w:cs="Helvetica"/>
                <w:color w:val="000000"/>
                <w:sz w:val="24"/>
                <w:szCs w:val="24"/>
              </w:rPr>
            </w:pPr>
            <w:r w:rsidRPr="001D17ED">
              <w:rPr>
                <w:rFonts w:ascii="Lato" w:eastAsia="Times New Roman" w:hAnsi="Lato" w:cs="Helvetica"/>
                <w:noProof/>
                <w:color w:val="000000"/>
                <w:sz w:val="24"/>
                <w:szCs w:val="24"/>
              </w:rPr>
              <w:drawing>
                <wp:inline distT="0" distB="0" distL="0" distR="0" wp14:anchorId="1E84BC11" wp14:editId="652FADD1">
                  <wp:extent cx="516890" cy="516890"/>
                  <wp:effectExtent l="0" t="0" r="0" b="0"/>
                  <wp:docPr id="4" name="Picture 4" descr="Presents the advantages and disadvantages of Increment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ents the advantages and disadvantages of Incrementalis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p w14:paraId="50416CE3" w14:textId="77777777" w:rsidR="001D17ED" w:rsidRPr="001D17ED" w:rsidRDefault="001D17ED" w:rsidP="001D17ED">
            <w:pPr>
              <w:spacing w:after="150" w:line="300" w:lineRule="atLeast"/>
              <w:jc w:val="center"/>
              <w:rPr>
                <w:rFonts w:ascii="Lato" w:eastAsia="Times New Roman" w:hAnsi="Lato" w:cs="Helvetica"/>
                <w:color w:val="000000"/>
                <w:sz w:val="24"/>
                <w:szCs w:val="24"/>
              </w:rPr>
            </w:pPr>
            <w:r w:rsidRPr="001D17ED">
              <w:rPr>
                <w:rFonts w:ascii="Lato" w:eastAsia="Times New Roman" w:hAnsi="Lato" w:cs="Helvetica"/>
                <w:color w:val="000000"/>
                <w:sz w:val="24"/>
                <w:szCs w:val="24"/>
              </w:rPr>
              <w:t>Advantages</w:t>
            </w:r>
          </w:p>
        </w:tc>
        <w:tc>
          <w:tcPr>
            <w:tcW w:w="5895" w:type="dxa"/>
            <w:shd w:val="clear" w:color="auto" w:fill="auto"/>
            <w:vAlign w:val="center"/>
            <w:hideMark/>
          </w:tcPr>
          <w:p w14:paraId="78FB20F8" w14:textId="77777777" w:rsidR="001D17ED" w:rsidRPr="001D17ED" w:rsidRDefault="001D17ED" w:rsidP="001D17ED">
            <w:pPr>
              <w:spacing w:after="0" w:line="300" w:lineRule="atLeast"/>
              <w:jc w:val="center"/>
              <w:rPr>
                <w:rFonts w:ascii="Lato" w:eastAsia="Times New Roman" w:hAnsi="Lato" w:cs="Helvetica"/>
                <w:color w:val="000000"/>
                <w:sz w:val="24"/>
                <w:szCs w:val="24"/>
              </w:rPr>
            </w:pPr>
            <w:r w:rsidRPr="001D17ED">
              <w:rPr>
                <w:rFonts w:ascii="Lato" w:eastAsia="Times New Roman" w:hAnsi="Lato" w:cs="Helvetica"/>
                <w:noProof/>
                <w:color w:val="000000"/>
                <w:sz w:val="24"/>
                <w:szCs w:val="24"/>
              </w:rPr>
              <w:drawing>
                <wp:inline distT="0" distB="0" distL="0" distR="0" wp14:anchorId="712C1C5D" wp14:editId="44491C23">
                  <wp:extent cx="516890" cy="516890"/>
                  <wp:effectExtent l="0" t="0" r="0" b="0"/>
                  <wp:docPr id="5" name="Picture 5" descr="Presents the advantages and disadvantages of Increment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ents the advantages and disadvantages of Incrementali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p w14:paraId="552CC87F" w14:textId="77777777" w:rsidR="001D17ED" w:rsidRPr="001D17ED" w:rsidRDefault="001D17ED" w:rsidP="001D17ED">
            <w:pPr>
              <w:spacing w:after="150" w:line="300" w:lineRule="atLeast"/>
              <w:jc w:val="center"/>
              <w:rPr>
                <w:rFonts w:ascii="Lato" w:eastAsia="Times New Roman" w:hAnsi="Lato" w:cs="Helvetica"/>
                <w:color w:val="000000"/>
                <w:sz w:val="24"/>
                <w:szCs w:val="24"/>
              </w:rPr>
            </w:pPr>
            <w:r w:rsidRPr="001D17ED">
              <w:rPr>
                <w:rFonts w:ascii="Lato" w:eastAsia="Times New Roman" w:hAnsi="Lato" w:cs="Helvetica"/>
                <w:color w:val="000000"/>
                <w:sz w:val="24"/>
                <w:szCs w:val="24"/>
              </w:rPr>
              <w:t>Disadvantages</w:t>
            </w:r>
          </w:p>
        </w:tc>
      </w:tr>
      <w:tr w:rsidR="001D17ED" w:rsidRPr="001D17ED" w14:paraId="23022A18" w14:textId="77777777" w:rsidTr="001D17ED">
        <w:trPr>
          <w:tblCellSpacing w:w="15" w:type="dxa"/>
        </w:trPr>
        <w:tc>
          <w:tcPr>
            <w:tcW w:w="0" w:type="auto"/>
            <w:shd w:val="clear" w:color="auto" w:fill="auto"/>
            <w:vAlign w:val="center"/>
            <w:hideMark/>
          </w:tcPr>
          <w:p w14:paraId="5B76710A" w14:textId="77777777" w:rsidR="001D17ED" w:rsidRPr="001D17ED" w:rsidRDefault="001D17ED" w:rsidP="001D17ED">
            <w:pPr>
              <w:spacing w:after="0" w:line="300" w:lineRule="atLeast"/>
              <w:rPr>
                <w:rFonts w:ascii="Lato" w:eastAsia="Times New Roman" w:hAnsi="Lato" w:cs="Helvetica"/>
                <w:color w:val="000000"/>
                <w:sz w:val="24"/>
                <w:szCs w:val="24"/>
              </w:rPr>
            </w:pPr>
            <w:r w:rsidRPr="001D17ED">
              <w:rPr>
                <w:rFonts w:ascii="Lato" w:eastAsia="Times New Roman" w:hAnsi="Lato" w:cs="Helvetica"/>
                <w:color w:val="000000"/>
                <w:sz w:val="24"/>
                <w:szCs w:val="24"/>
              </w:rPr>
              <w:t>Is practical as the changes are small and reasonable, helps avoid conflict, and promotes change</w:t>
            </w:r>
          </w:p>
        </w:tc>
        <w:tc>
          <w:tcPr>
            <w:tcW w:w="0" w:type="auto"/>
            <w:shd w:val="clear" w:color="auto" w:fill="auto"/>
            <w:vAlign w:val="center"/>
            <w:hideMark/>
          </w:tcPr>
          <w:p w14:paraId="69DB741B" w14:textId="77777777" w:rsidR="001D17ED" w:rsidRPr="001D17ED" w:rsidRDefault="001D17ED" w:rsidP="001D17ED">
            <w:pPr>
              <w:spacing w:after="0" w:line="300" w:lineRule="atLeast"/>
              <w:rPr>
                <w:rFonts w:ascii="Lato" w:eastAsia="Times New Roman" w:hAnsi="Lato" w:cs="Helvetica"/>
                <w:color w:val="000000"/>
                <w:sz w:val="24"/>
                <w:szCs w:val="24"/>
              </w:rPr>
            </w:pPr>
            <w:r w:rsidRPr="001D17ED">
              <w:rPr>
                <w:rFonts w:ascii="Lato" w:eastAsia="Times New Roman" w:hAnsi="Lato" w:cs="Helvetica"/>
                <w:color w:val="000000"/>
                <w:sz w:val="24"/>
                <w:szCs w:val="24"/>
              </w:rPr>
              <w:t>Encourages shortsightedness with minimal changes</w:t>
            </w:r>
          </w:p>
        </w:tc>
      </w:tr>
      <w:tr w:rsidR="001D17ED" w:rsidRPr="001D17ED" w14:paraId="6CA6C3A3" w14:textId="77777777" w:rsidTr="001D17ED">
        <w:trPr>
          <w:tblCellSpacing w:w="15" w:type="dxa"/>
        </w:trPr>
        <w:tc>
          <w:tcPr>
            <w:tcW w:w="0" w:type="auto"/>
            <w:shd w:val="clear" w:color="auto" w:fill="auto"/>
            <w:vAlign w:val="center"/>
            <w:hideMark/>
          </w:tcPr>
          <w:p w14:paraId="25159EFB" w14:textId="77777777" w:rsidR="001D17ED" w:rsidRPr="001D17ED" w:rsidRDefault="001D17ED" w:rsidP="001D17ED">
            <w:pPr>
              <w:spacing w:after="0" w:line="300" w:lineRule="atLeast"/>
              <w:rPr>
                <w:rFonts w:ascii="Lato" w:eastAsia="Times New Roman" w:hAnsi="Lato" w:cs="Helvetica"/>
                <w:color w:val="000000"/>
                <w:sz w:val="24"/>
                <w:szCs w:val="24"/>
              </w:rPr>
            </w:pPr>
            <w:r w:rsidRPr="001D17ED">
              <w:rPr>
                <w:rFonts w:ascii="Lato" w:eastAsia="Times New Roman" w:hAnsi="Lato" w:cs="Helvetica"/>
                <w:color w:val="000000"/>
                <w:sz w:val="24"/>
                <w:szCs w:val="24"/>
              </w:rPr>
              <w:t>Is simple and does not require specialized knowledge</w:t>
            </w:r>
          </w:p>
        </w:tc>
        <w:tc>
          <w:tcPr>
            <w:tcW w:w="0" w:type="auto"/>
            <w:shd w:val="clear" w:color="auto" w:fill="auto"/>
            <w:vAlign w:val="center"/>
            <w:hideMark/>
          </w:tcPr>
          <w:p w14:paraId="4980C8DE" w14:textId="77777777" w:rsidR="001D17ED" w:rsidRPr="001D17ED" w:rsidRDefault="001D17ED" w:rsidP="001D17ED">
            <w:pPr>
              <w:spacing w:after="0" w:line="300" w:lineRule="atLeast"/>
              <w:rPr>
                <w:rFonts w:ascii="Lato" w:eastAsia="Times New Roman" w:hAnsi="Lato" w:cs="Helvetica"/>
                <w:color w:val="000000"/>
                <w:sz w:val="24"/>
                <w:szCs w:val="24"/>
              </w:rPr>
            </w:pPr>
            <w:r w:rsidRPr="001D17ED">
              <w:rPr>
                <w:rFonts w:ascii="Lato" w:eastAsia="Times New Roman" w:hAnsi="Lato" w:cs="Helvetica"/>
                <w:color w:val="000000"/>
                <w:sz w:val="24"/>
                <w:szCs w:val="24"/>
              </w:rPr>
              <w:t>Does not support innovation or creativity</w:t>
            </w:r>
          </w:p>
        </w:tc>
      </w:tr>
      <w:tr w:rsidR="001D17ED" w:rsidRPr="001D17ED" w14:paraId="3833DC56" w14:textId="77777777" w:rsidTr="001D17ED">
        <w:trPr>
          <w:tblCellSpacing w:w="15" w:type="dxa"/>
        </w:trPr>
        <w:tc>
          <w:tcPr>
            <w:tcW w:w="0" w:type="auto"/>
            <w:shd w:val="clear" w:color="auto" w:fill="auto"/>
            <w:vAlign w:val="center"/>
            <w:hideMark/>
          </w:tcPr>
          <w:p w14:paraId="54AC3FFF" w14:textId="77777777" w:rsidR="001D17ED" w:rsidRPr="001D17ED" w:rsidRDefault="001D17ED" w:rsidP="001D17ED">
            <w:pPr>
              <w:spacing w:after="0" w:line="300" w:lineRule="atLeast"/>
              <w:rPr>
                <w:rFonts w:ascii="Lato" w:eastAsia="Times New Roman" w:hAnsi="Lato" w:cs="Helvetica"/>
                <w:color w:val="000000"/>
                <w:sz w:val="24"/>
                <w:szCs w:val="24"/>
              </w:rPr>
            </w:pPr>
            <w:r w:rsidRPr="001D17ED">
              <w:rPr>
                <w:rFonts w:ascii="Lato" w:eastAsia="Times New Roman" w:hAnsi="Lato" w:cs="Helvetica"/>
                <w:color w:val="000000"/>
                <w:sz w:val="24"/>
                <w:szCs w:val="24"/>
              </w:rPr>
              <w:t>Is flexible and allows for ongoing adjustments to be made</w:t>
            </w:r>
          </w:p>
        </w:tc>
        <w:tc>
          <w:tcPr>
            <w:tcW w:w="0" w:type="auto"/>
            <w:shd w:val="clear" w:color="auto" w:fill="auto"/>
            <w:vAlign w:val="center"/>
            <w:hideMark/>
          </w:tcPr>
          <w:p w14:paraId="6F1FF62C" w14:textId="77777777" w:rsidR="001D17ED" w:rsidRPr="001D17ED" w:rsidRDefault="001D17ED" w:rsidP="001D17ED">
            <w:pPr>
              <w:spacing w:after="0" w:line="300" w:lineRule="atLeast"/>
              <w:rPr>
                <w:rFonts w:ascii="Lato" w:eastAsia="Times New Roman" w:hAnsi="Lato" w:cs="Helvetica"/>
                <w:color w:val="000000"/>
                <w:sz w:val="24"/>
                <w:szCs w:val="24"/>
              </w:rPr>
            </w:pPr>
            <w:r w:rsidRPr="001D17ED">
              <w:rPr>
                <w:rFonts w:ascii="Lato" w:eastAsia="Times New Roman" w:hAnsi="Lato" w:cs="Helvetica"/>
                <w:color w:val="000000"/>
                <w:sz w:val="24"/>
                <w:szCs w:val="24"/>
              </w:rPr>
              <w:t>May encourage waste by relying on a base of outdated policies</w:t>
            </w:r>
          </w:p>
        </w:tc>
      </w:tr>
      <w:tr w:rsidR="001D17ED" w:rsidRPr="001D17ED" w14:paraId="1BCB485E" w14:textId="77777777" w:rsidTr="001D17ED">
        <w:trPr>
          <w:tblCellSpacing w:w="15" w:type="dxa"/>
        </w:trPr>
        <w:tc>
          <w:tcPr>
            <w:tcW w:w="0" w:type="auto"/>
            <w:shd w:val="clear" w:color="auto" w:fill="auto"/>
            <w:tcMar>
              <w:top w:w="15" w:type="dxa"/>
              <w:left w:w="15" w:type="dxa"/>
              <w:bottom w:w="15" w:type="dxa"/>
              <w:right w:w="15" w:type="dxa"/>
            </w:tcMar>
            <w:vAlign w:val="center"/>
            <w:hideMark/>
          </w:tcPr>
          <w:p w14:paraId="3898ADE1" w14:textId="77777777" w:rsidR="001D17ED" w:rsidRPr="001D17ED" w:rsidRDefault="001D17ED" w:rsidP="001D17ED">
            <w:pPr>
              <w:spacing w:after="0" w:line="300" w:lineRule="atLeast"/>
              <w:rPr>
                <w:rFonts w:ascii="Lato" w:eastAsia="Times New Roman" w:hAnsi="Lato" w:cs="Helvetica"/>
                <w:color w:val="000000"/>
                <w:sz w:val="24"/>
                <w:szCs w:val="24"/>
              </w:rPr>
            </w:pPr>
          </w:p>
        </w:tc>
        <w:tc>
          <w:tcPr>
            <w:tcW w:w="0" w:type="auto"/>
            <w:shd w:val="clear" w:color="auto" w:fill="auto"/>
            <w:tcMar>
              <w:top w:w="15" w:type="dxa"/>
              <w:left w:w="15" w:type="dxa"/>
              <w:bottom w:w="15" w:type="dxa"/>
              <w:right w:w="15" w:type="dxa"/>
            </w:tcMar>
            <w:vAlign w:val="center"/>
            <w:hideMark/>
          </w:tcPr>
          <w:p w14:paraId="54535406" w14:textId="77777777" w:rsidR="001D17ED" w:rsidRPr="001D17ED" w:rsidRDefault="001D17ED" w:rsidP="001D17ED">
            <w:pPr>
              <w:spacing w:after="0" w:line="300" w:lineRule="atLeast"/>
              <w:rPr>
                <w:rFonts w:ascii="Times New Roman" w:eastAsia="Times New Roman" w:hAnsi="Times New Roman" w:cs="Times New Roman"/>
                <w:sz w:val="20"/>
                <w:szCs w:val="20"/>
              </w:rPr>
            </w:pPr>
          </w:p>
        </w:tc>
      </w:tr>
    </w:tbl>
    <w:p w14:paraId="60A3FDFC" w14:textId="77777777" w:rsidR="001D17ED" w:rsidRPr="001D17ED" w:rsidRDefault="005B08EB" w:rsidP="001D17ED">
      <w:pPr>
        <w:spacing w:before="300" w:after="300" w:line="240" w:lineRule="auto"/>
        <w:rPr>
          <w:rFonts w:ascii="Lato" w:eastAsia="Times New Roman" w:hAnsi="Lato" w:cs="Helvetica"/>
          <w:color w:val="000000"/>
          <w:sz w:val="24"/>
          <w:szCs w:val="24"/>
          <w:lang w:val="en"/>
        </w:rPr>
      </w:pPr>
      <w:r>
        <w:rPr>
          <w:rFonts w:ascii="Lato" w:eastAsia="Times New Roman" w:hAnsi="Lato" w:cs="Helvetica"/>
          <w:color w:val="000000"/>
          <w:sz w:val="24"/>
          <w:szCs w:val="24"/>
          <w:lang w:val="en"/>
        </w:rPr>
        <w:pict w14:anchorId="300DD3D8">
          <v:rect id="_x0000_i1025" style="width:0;height:0" o:hralign="center" o:hrstd="t" o:hr="t" fillcolor="#a0a0a0" stroked="f"/>
        </w:pict>
      </w:r>
    </w:p>
    <w:p w14:paraId="0E53A376" w14:textId="77777777" w:rsidR="001D17ED" w:rsidRPr="001D17ED" w:rsidRDefault="001D17ED" w:rsidP="001D17ED">
      <w:pPr>
        <w:spacing w:after="150" w:line="240" w:lineRule="auto"/>
        <w:rPr>
          <w:rFonts w:ascii="Lato" w:eastAsia="Times New Roman" w:hAnsi="Lato" w:cs="Helvetica"/>
          <w:color w:val="000000"/>
          <w:sz w:val="24"/>
          <w:szCs w:val="24"/>
          <w:lang w:val="en"/>
        </w:rPr>
      </w:pPr>
      <w:r w:rsidRPr="001D17ED">
        <w:rPr>
          <w:rFonts w:ascii="Lato" w:eastAsia="Times New Roman" w:hAnsi="Lato" w:cs="Helvetica"/>
          <w:color w:val="000000"/>
          <w:sz w:val="24"/>
          <w:szCs w:val="24"/>
          <w:lang w:val="en"/>
        </w:rPr>
        <w:t xml:space="preserve">Legislators are tasked with the responsibility to identify policies in need of modification and to set a timeline for change. The executive branch, which may include presidents, governors, and mayors, helps to highlight necessary adjustments as they work through the implementation process. Finally, courts may determine modifications needed when policies appear in conflict with one another. Modification can also occur through the policy making process: formulation, implementation, and modification. Modification in the formulation stage hinges on the amendment of existing policies through agenda setting and legislation development. Modification in the implementation phase can </w:t>
      </w:r>
      <w:r w:rsidRPr="001D17ED">
        <w:rPr>
          <w:rFonts w:ascii="Lato" w:eastAsia="Times New Roman" w:hAnsi="Lato" w:cs="Helvetica"/>
          <w:color w:val="000000"/>
          <w:sz w:val="24"/>
          <w:szCs w:val="24"/>
          <w:lang w:val="en"/>
        </w:rPr>
        <w:lastRenderedPageBreak/>
        <w:t>occur through any of the four activities: designing, rulemaking, operating, and evaluating; however, most modifications occur during rulemaking and operating stages. Modification of policies establishes the cyclical nature of public policy making and allows for continual opportunities to align intention with observation.</w:t>
      </w:r>
    </w:p>
    <w:p w14:paraId="39B2A375" w14:textId="77777777" w:rsidR="00F63006" w:rsidRDefault="00F63006"/>
    <w:sectPr w:rsidR="00F63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ED"/>
    <w:rsid w:val="001D17ED"/>
    <w:rsid w:val="005B08EB"/>
    <w:rsid w:val="00F6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79D7"/>
  <w15:chartTrackingRefBased/>
  <w15:docId w15:val="{4BBA59C4-9AD2-4A6A-878C-9D63B8E0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89424">
      <w:bodyDiv w:val="1"/>
      <w:marLeft w:val="0"/>
      <w:marRight w:val="0"/>
      <w:marTop w:val="0"/>
      <w:marBottom w:val="0"/>
      <w:divBdr>
        <w:top w:val="none" w:sz="0" w:space="0" w:color="auto"/>
        <w:left w:val="none" w:sz="0" w:space="0" w:color="auto"/>
        <w:bottom w:val="none" w:sz="0" w:space="0" w:color="auto"/>
        <w:right w:val="none" w:sz="0" w:space="0" w:color="auto"/>
      </w:divBdr>
      <w:divsChild>
        <w:div w:id="494759589">
          <w:marLeft w:val="0"/>
          <w:marRight w:val="0"/>
          <w:marTop w:val="0"/>
          <w:marBottom w:val="0"/>
          <w:divBdr>
            <w:top w:val="none" w:sz="0" w:space="0" w:color="auto"/>
            <w:left w:val="none" w:sz="0" w:space="0" w:color="auto"/>
            <w:bottom w:val="none" w:sz="0" w:space="0" w:color="auto"/>
            <w:right w:val="none" w:sz="0" w:space="0" w:color="auto"/>
          </w:divBdr>
          <w:divsChild>
            <w:div w:id="1754161236">
              <w:marLeft w:val="-225"/>
              <w:marRight w:val="-225"/>
              <w:marTop w:val="0"/>
              <w:marBottom w:val="0"/>
              <w:divBdr>
                <w:top w:val="none" w:sz="0" w:space="0" w:color="auto"/>
                <w:left w:val="none" w:sz="0" w:space="0" w:color="auto"/>
                <w:bottom w:val="none" w:sz="0" w:space="0" w:color="auto"/>
                <w:right w:val="none" w:sz="0" w:space="0" w:color="auto"/>
              </w:divBdr>
              <w:divsChild>
                <w:div w:id="627198437">
                  <w:marLeft w:val="0"/>
                  <w:marRight w:val="0"/>
                  <w:marTop w:val="0"/>
                  <w:marBottom w:val="0"/>
                  <w:divBdr>
                    <w:top w:val="none" w:sz="0" w:space="0" w:color="auto"/>
                    <w:left w:val="none" w:sz="0" w:space="0" w:color="auto"/>
                    <w:bottom w:val="none" w:sz="0" w:space="0" w:color="auto"/>
                    <w:right w:val="none" w:sz="0" w:space="0" w:color="auto"/>
                  </w:divBdr>
                  <w:divsChild>
                    <w:div w:id="2079472538">
                      <w:marLeft w:val="0"/>
                      <w:marRight w:val="0"/>
                      <w:marTop w:val="0"/>
                      <w:marBottom w:val="0"/>
                      <w:divBdr>
                        <w:top w:val="none" w:sz="0" w:space="0" w:color="auto"/>
                        <w:left w:val="none" w:sz="0" w:space="0" w:color="auto"/>
                        <w:bottom w:val="none" w:sz="0" w:space="0" w:color="auto"/>
                        <w:right w:val="none" w:sz="0" w:space="0" w:color="auto"/>
                      </w:divBdr>
                    </w:div>
                    <w:div w:id="576987352">
                      <w:marLeft w:val="0"/>
                      <w:marRight w:val="0"/>
                      <w:marTop w:val="0"/>
                      <w:marBottom w:val="0"/>
                      <w:divBdr>
                        <w:top w:val="none" w:sz="0" w:space="0" w:color="auto"/>
                        <w:left w:val="none" w:sz="0" w:space="0" w:color="auto"/>
                        <w:bottom w:val="none" w:sz="0" w:space="0" w:color="auto"/>
                        <w:right w:val="none" w:sz="0" w:space="0" w:color="auto"/>
                      </w:divBdr>
                    </w:div>
                    <w:div w:id="577831306">
                      <w:marLeft w:val="0"/>
                      <w:marRight w:val="0"/>
                      <w:marTop w:val="0"/>
                      <w:marBottom w:val="0"/>
                      <w:divBdr>
                        <w:top w:val="none" w:sz="0" w:space="0" w:color="auto"/>
                        <w:left w:val="none" w:sz="0" w:space="0" w:color="auto"/>
                        <w:bottom w:val="none" w:sz="0" w:space="0" w:color="auto"/>
                        <w:right w:val="none" w:sz="0" w:space="0" w:color="auto"/>
                      </w:divBdr>
                    </w:div>
                    <w:div w:id="232083954">
                      <w:marLeft w:val="0"/>
                      <w:marRight w:val="0"/>
                      <w:marTop w:val="0"/>
                      <w:marBottom w:val="0"/>
                      <w:divBdr>
                        <w:top w:val="none" w:sz="0" w:space="0" w:color="auto"/>
                        <w:left w:val="none" w:sz="0" w:space="0" w:color="auto"/>
                        <w:bottom w:val="none" w:sz="0" w:space="0" w:color="auto"/>
                        <w:right w:val="none" w:sz="0" w:space="0" w:color="auto"/>
                      </w:divBdr>
                    </w:div>
                    <w:div w:id="1682850967">
                      <w:marLeft w:val="0"/>
                      <w:marRight w:val="0"/>
                      <w:marTop w:val="0"/>
                      <w:marBottom w:val="0"/>
                      <w:divBdr>
                        <w:top w:val="none" w:sz="0" w:space="0" w:color="auto"/>
                        <w:left w:val="none" w:sz="0" w:space="0" w:color="auto"/>
                        <w:bottom w:val="none" w:sz="0" w:space="0" w:color="auto"/>
                        <w:right w:val="none" w:sz="0" w:space="0" w:color="auto"/>
                      </w:divBdr>
                    </w:div>
                    <w:div w:id="2086490679">
                      <w:marLeft w:val="0"/>
                      <w:marRight w:val="0"/>
                      <w:marTop w:val="0"/>
                      <w:marBottom w:val="0"/>
                      <w:divBdr>
                        <w:top w:val="none" w:sz="0" w:space="0" w:color="auto"/>
                        <w:left w:val="none" w:sz="0" w:space="0" w:color="auto"/>
                        <w:bottom w:val="none" w:sz="0" w:space="0" w:color="auto"/>
                        <w:right w:val="none" w:sz="0" w:space="0" w:color="auto"/>
                      </w:divBdr>
                    </w:div>
                    <w:div w:id="4218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Sade</dc:creator>
  <cp:keywords/>
  <dc:description/>
  <cp:lastModifiedBy>Augustus kimeu</cp:lastModifiedBy>
  <cp:revision>2</cp:revision>
  <dcterms:created xsi:type="dcterms:W3CDTF">2018-09-09T16:42:00Z</dcterms:created>
  <dcterms:modified xsi:type="dcterms:W3CDTF">2018-09-09T16:42:00Z</dcterms:modified>
</cp:coreProperties>
</file>