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F3EF" w14:textId="77777777" w:rsidR="007049C6" w:rsidRDefault="007049C6" w:rsidP="007049C6">
      <w:pPr>
        <w:pStyle w:val="Heading1"/>
        <w:shd w:val="clear" w:color="auto" w:fill="F0F2F3"/>
        <w:rPr>
          <w:rFonts w:ascii="Arial" w:hAnsi="Arial" w:cs="Arial"/>
          <w:color w:val="001738"/>
          <w:sz w:val="38"/>
          <w:szCs w:val="38"/>
        </w:rPr>
      </w:pPr>
      <w:bookmarkStart w:id="0" w:name="_GoBack"/>
      <w:bookmarkEnd w:id="0"/>
      <w:r>
        <w:rPr>
          <w:rFonts w:ascii="Arial" w:hAnsi="Arial" w:cs="Arial"/>
          <w:color w:val="001738"/>
          <w:sz w:val="38"/>
          <w:szCs w:val="38"/>
        </w:rPr>
        <w:t>Module 3 - Case</w:t>
      </w:r>
    </w:p>
    <w:p w14:paraId="7CD1D2DD" w14:textId="77777777" w:rsidR="007049C6" w:rsidRPr="007049C6" w:rsidRDefault="007049C6" w:rsidP="007049C6">
      <w:pPr>
        <w:pStyle w:val="Heading2"/>
        <w:pBdr>
          <w:top w:val="single" w:sz="6" w:space="12" w:color="669966"/>
          <w:left w:val="single" w:sz="6" w:space="24" w:color="669966"/>
          <w:bottom w:val="single" w:sz="6" w:space="12" w:color="669966"/>
          <w:right w:val="single" w:sz="6" w:space="12" w:color="669966"/>
        </w:pBdr>
        <w:shd w:val="clear" w:color="auto" w:fill="F0F2F3"/>
        <w:spacing w:after="0" w:afterAutospacing="0"/>
        <w:rPr>
          <w:rFonts w:ascii="Arial" w:hAnsi="Arial" w:cs="Arial"/>
          <w:caps/>
          <w:color w:val="FF0000"/>
          <w:sz w:val="34"/>
          <w:szCs w:val="34"/>
        </w:rPr>
      </w:pPr>
      <w:r w:rsidRPr="007049C6">
        <w:rPr>
          <w:rFonts w:ascii="Arial" w:hAnsi="Arial" w:cs="Arial"/>
          <w:caps/>
          <w:color w:val="FF0000"/>
          <w:sz w:val="34"/>
          <w:szCs w:val="34"/>
        </w:rPr>
        <w:t>DISTRIBUTION &amp; MARKETING PLAN</w:t>
      </w:r>
    </w:p>
    <w:p w14:paraId="18936D96" w14:textId="77777777" w:rsidR="007049C6" w:rsidRDefault="007049C6" w:rsidP="007049C6">
      <w:pPr>
        <w:pStyle w:val="Heading3"/>
        <w:shd w:val="clear" w:color="auto" w:fill="C4D5DD"/>
        <w:spacing w:before="0" w:beforeAutospacing="0" w:after="0" w:afterAutospacing="0" w:line="312" w:lineRule="atLeast"/>
        <w:rPr>
          <w:rFonts w:ascii="Arial" w:hAnsi="Arial" w:cs="Arial"/>
          <w:color w:val="005697"/>
          <w:sz w:val="29"/>
          <w:szCs w:val="29"/>
        </w:rPr>
      </w:pPr>
      <w:r>
        <w:rPr>
          <w:rFonts w:ascii="Arial" w:hAnsi="Arial" w:cs="Arial"/>
          <w:color w:val="005697"/>
          <w:sz w:val="29"/>
          <w:szCs w:val="29"/>
        </w:rPr>
        <w:t>Assignment Overview</w:t>
      </w:r>
    </w:p>
    <w:p w14:paraId="6ADFCC5C"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Online shopping has increased dramatically over the past few years, and online retailing becomes the top priority of all major grocery retailers. </w:t>
      </w:r>
      <w:r w:rsidRPr="00C265FD">
        <w:rPr>
          <w:rFonts w:ascii="Arial" w:hAnsi="Arial" w:cs="Arial"/>
          <w:noProof/>
          <w:color w:val="363636"/>
          <w:sz w:val="27"/>
          <w:szCs w:val="27"/>
        </w:rPr>
        <w:t>On one hand</w:t>
      </w:r>
      <w:r>
        <w:rPr>
          <w:rFonts w:ascii="Arial" w:hAnsi="Arial" w:cs="Arial"/>
          <w:color w:val="363636"/>
          <w:sz w:val="27"/>
          <w:szCs w:val="27"/>
        </w:rPr>
        <w:t xml:space="preserve">, retailers see the needs to offer </w:t>
      </w:r>
      <w:r w:rsidRPr="00C265FD">
        <w:rPr>
          <w:rFonts w:ascii="Arial" w:hAnsi="Arial" w:cs="Arial"/>
          <w:noProof/>
          <w:color w:val="363636"/>
          <w:sz w:val="27"/>
          <w:szCs w:val="27"/>
        </w:rPr>
        <w:t>easy</w:t>
      </w:r>
      <w:r>
        <w:rPr>
          <w:rFonts w:ascii="Arial" w:hAnsi="Arial" w:cs="Arial"/>
          <w:color w:val="363636"/>
          <w:sz w:val="27"/>
          <w:szCs w:val="27"/>
        </w:rPr>
        <w:t xml:space="preserve"> and convenient shopping venues to attract and keep customers. On the other hand, the consumers take advantage of the extended product assortments and services </w:t>
      </w:r>
      <w:r w:rsidRPr="00C265FD">
        <w:rPr>
          <w:rFonts w:ascii="Arial" w:hAnsi="Arial" w:cs="Arial"/>
          <w:noProof/>
          <w:color w:val="363636"/>
          <w:sz w:val="27"/>
          <w:szCs w:val="27"/>
        </w:rPr>
        <w:t>offered</w:t>
      </w:r>
      <w:r>
        <w:rPr>
          <w:rFonts w:ascii="Arial" w:hAnsi="Arial" w:cs="Arial"/>
          <w:color w:val="363636"/>
          <w:sz w:val="27"/>
          <w:szCs w:val="27"/>
        </w:rPr>
        <w:t xml:space="preserve"> by both online and traditional retailers. More and more traditional brick-and-mortar retailers such as Best Buy, Walmart, Costco, and Macy’s are becoming brick and click stores. Multichannel retailing is </w:t>
      </w:r>
      <w:r w:rsidRPr="00C265FD">
        <w:rPr>
          <w:rFonts w:ascii="Arial" w:hAnsi="Arial" w:cs="Arial"/>
          <w:noProof/>
          <w:color w:val="363636"/>
          <w:sz w:val="27"/>
          <w:szCs w:val="27"/>
        </w:rPr>
        <w:t>popular</w:t>
      </w:r>
      <w:r>
        <w:rPr>
          <w:rFonts w:ascii="Arial" w:hAnsi="Arial" w:cs="Arial"/>
          <w:color w:val="363636"/>
          <w:sz w:val="27"/>
          <w:szCs w:val="27"/>
        </w:rPr>
        <w:t xml:space="preserve"> way to sell products and services nowadays. The marketing managers need to find ways to effectively and efficiently manage various distribution channels and deliver products and service through both online and offline channels. In this case, we focus on Macy’s brick-and-click channel-management issues.</w:t>
      </w:r>
    </w:p>
    <w:p w14:paraId="26AFE075" w14:textId="4D30662A" w:rsidR="007049C6" w:rsidRDefault="007049C6" w:rsidP="007049C6">
      <w:pPr>
        <w:pStyle w:val="Heading3"/>
        <w:shd w:val="clear" w:color="auto" w:fill="C4D5DD"/>
        <w:spacing w:before="0" w:beforeAutospacing="0" w:after="0" w:afterAutospacing="0" w:line="312" w:lineRule="atLeast"/>
        <w:rPr>
          <w:rFonts w:ascii="Arial" w:hAnsi="Arial" w:cs="Arial"/>
          <w:color w:val="005697"/>
          <w:sz w:val="29"/>
          <w:szCs w:val="29"/>
        </w:rPr>
      </w:pPr>
      <w:r>
        <w:rPr>
          <w:rFonts w:ascii="Arial" w:hAnsi="Arial" w:cs="Arial"/>
          <w:color w:val="005697"/>
          <w:sz w:val="29"/>
          <w:szCs w:val="29"/>
        </w:rPr>
        <w:t>Case Reading</w:t>
      </w:r>
      <w:r w:rsidR="00457509">
        <w:rPr>
          <w:rFonts w:ascii="Arial" w:hAnsi="Arial" w:cs="Arial"/>
          <w:color w:val="005697"/>
          <w:sz w:val="29"/>
          <w:szCs w:val="29"/>
        </w:rPr>
        <w:t xml:space="preserve"> </w:t>
      </w:r>
      <w:proofErr w:type="gramStart"/>
      <w:r w:rsidR="00457509">
        <w:rPr>
          <w:rFonts w:ascii="Arial" w:hAnsi="Arial" w:cs="Arial"/>
          <w:color w:val="005697"/>
          <w:sz w:val="29"/>
          <w:szCs w:val="29"/>
        </w:rPr>
        <w:t>( see</w:t>
      </w:r>
      <w:proofErr w:type="gramEnd"/>
      <w:r w:rsidR="00457509">
        <w:rPr>
          <w:rFonts w:ascii="Arial" w:hAnsi="Arial" w:cs="Arial"/>
          <w:color w:val="005697"/>
          <w:sz w:val="29"/>
          <w:szCs w:val="29"/>
        </w:rPr>
        <w:t xml:space="preserve"> attached PDF)</w:t>
      </w:r>
    </w:p>
    <w:p w14:paraId="4442A5DF" w14:textId="06372414"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Review the followings articles related to brick and click shopping and multichannel retailing </w:t>
      </w:r>
      <w:proofErr w:type="gramStart"/>
      <w:r w:rsidR="00B76264">
        <w:rPr>
          <w:rFonts w:ascii="Arial" w:hAnsi="Arial" w:cs="Arial"/>
          <w:color w:val="363636"/>
          <w:sz w:val="27"/>
          <w:szCs w:val="27"/>
        </w:rPr>
        <w:t xml:space="preserve">{ </w:t>
      </w:r>
      <w:r>
        <w:rPr>
          <w:rFonts w:ascii="Arial" w:hAnsi="Arial" w:cs="Arial"/>
          <w:color w:val="363636"/>
          <w:sz w:val="27"/>
          <w:szCs w:val="27"/>
        </w:rPr>
        <w:t>(</w:t>
      </w:r>
      <w:proofErr w:type="gramEnd"/>
      <w:r>
        <w:rPr>
          <w:rFonts w:ascii="Arial" w:hAnsi="Arial" w:cs="Arial"/>
          <w:color w:val="363636"/>
          <w:sz w:val="27"/>
          <w:szCs w:val="27"/>
        </w:rPr>
        <w:t xml:space="preserve">Use online library search engine and additional library resources on TLC Portal to find the </w:t>
      </w:r>
      <w:r w:rsidRPr="00C265FD">
        <w:rPr>
          <w:rFonts w:ascii="Arial" w:hAnsi="Arial" w:cs="Arial"/>
          <w:noProof/>
          <w:color w:val="363636"/>
          <w:sz w:val="27"/>
          <w:szCs w:val="27"/>
        </w:rPr>
        <w:t>articles</w:t>
      </w:r>
      <w:r>
        <w:rPr>
          <w:rFonts w:ascii="Arial" w:hAnsi="Arial" w:cs="Arial"/>
          <w:color w:val="363636"/>
          <w:sz w:val="27"/>
          <w:szCs w:val="27"/>
        </w:rPr>
        <w:t>)</w:t>
      </w:r>
      <w:r w:rsidR="00B76264">
        <w:rPr>
          <w:rFonts w:ascii="Arial" w:hAnsi="Arial" w:cs="Arial"/>
          <w:color w:val="363636"/>
          <w:sz w:val="27"/>
          <w:szCs w:val="27"/>
        </w:rPr>
        <w:t xml:space="preserve"> see attached</w:t>
      </w:r>
      <w:r w:rsidR="00457509">
        <w:rPr>
          <w:rFonts w:ascii="Arial" w:hAnsi="Arial" w:cs="Arial"/>
          <w:color w:val="363636"/>
          <w:sz w:val="27"/>
          <w:szCs w:val="27"/>
        </w:rPr>
        <w:t xml:space="preserve"> below</w:t>
      </w:r>
      <w:r w:rsidR="00B76264">
        <w:rPr>
          <w:rFonts w:ascii="Arial" w:hAnsi="Arial" w:cs="Arial"/>
          <w:color w:val="363636"/>
          <w:sz w:val="27"/>
          <w:szCs w:val="27"/>
        </w:rPr>
        <w:t>}</w:t>
      </w:r>
      <w:r>
        <w:rPr>
          <w:rFonts w:ascii="Arial" w:hAnsi="Arial" w:cs="Arial"/>
          <w:color w:val="363636"/>
          <w:sz w:val="27"/>
          <w:szCs w:val="27"/>
        </w:rPr>
        <w:t>:</w:t>
      </w:r>
    </w:p>
    <w:p w14:paraId="4BE22CC9"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Avery, J.,</w:t>
      </w:r>
      <w:proofErr w:type="gramStart"/>
      <w:r>
        <w:rPr>
          <w:rFonts w:ascii="Arial" w:hAnsi="Arial" w:cs="Arial"/>
          <w:color w:val="363636"/>
          <w:sz w:val="27"/>
          <w:szCs w:val="27"/>
        </w:rPr>
        <w:t>  Steenburgh</w:t>
      </w:r>
      <w:proofErr w:type="gramEnd"/>
      <w:r>
        <w:rPr>
          <w:rFonts w:ascii="Arial" w:hAnsi="Arial" w:cs="Arial"/>
          <w:color w:val="363636"/>
          <w:sz w:val="27"/>
          <w:szCs w:val="27"/>
        </w:rPr>
        <w:t>, T.J., Deighton, J., &amp; Caravella, M. (2013). Adding bricks to clicks: On the role of physical stores in a world of online shopping.</w:t>
      </w:r>
      <w:r>
        <w:rPr>
          <w:rFonts w:ascii="Arial" w:hAnsi="Arial" w:cs="Arial"/>
          <w:i/>
          <w:iCs/>
          <w:color w:val="363636"/>
          <w:sz w:val="27"/>
          <w:szCs w:val="27"/>
        </w:rPr>
        <w:t> GfK Marketing Intelligence Review, 5</w:t>
      </w:r>
      <w:r>
        <w:rPr>
          <w:rFonts w:ascii="Arial" w:hAnsi="Arial" w:cs="Arial"/>
          <w:color w:val="363636"/>
          <w:sz w:val="27"/>
          <w:szCs w:val="27"/>
        </w:rPr>
        <w:t>(2), 29.</w:t>
      </w:r>
    </w:p>
    <w:p w14:paraId="3EDCED84"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Birchall, J. (2009, May 14). Macy's online sales rise 16% despite store woes.</w:t>
      </w:r>
      <w:r>
        <w:rPr>
          <w:rFonts w:ascii="Arial" w:hAnsi="Arial" w:cs="Arial"/>
          <w:i/>
          <w:iCs/>
          <w:color w:val="363636"/>
          <w:sz w:val="27"/>
          <w:szCs w:val="27"/>
        </w:rPr>
        <w:t> The Financial Times</w:t>
      </w:r>
      <w:r>
        <w:rPr>
          <w:rFonts w:ascii="Arial" w:hAnsi="Arial" w:cs="Arial"/>
          <w:color w:val="363636"/>
          <w:sz w:val="27"/>
          <w:szCs w:val="27"/>
        </w:rPr>
        <w:t>, pp. 16.</w:t>
      </w:r>
    </w:p>
    <w:p w14:paraId="3C90BA45"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Clicks and bricks; </w:t>
      </w:r>
      <w:r w:rsidRPr="00C265FD">
        <w:rPr>
          <w:rFonts w:ascii="Arial" w:hAnsi="Arial" w:cs="Arial"/>
          <w:noProof/>
          <w:color w:val="363636"/>
          <w:sz w:val="27"/>
          <w:szCs w:val="27"/>
        </w:rPr>
        <w:t>retailers and the internet</w:t>
      </w:r>
      <w:r>
        <w:rPr>
          <w:rFonts w:ascii="Arial" w:hAnsi="Arial" w:cs="Arial"/>
          <w:color w:val="363636"/>
          <w:sz w:val="27"/>
          <w:szCs w:val="27"/>
        </w:rPr>
        <w:t>. (2012). </w:t>
      </w:r>
      <w:proofErr w:type="gramStart"/>
      <w:r>
        <w:rPr>
          <w:rFonts w:ascii="Arial" w:hAnsi="Arial" w:cs="Arial"/>
          <w:i/>
          <w:iCs/>
          <w:color w:val="363636"/>
          <w:sz w:val="27"/>
          <w:szCs w:val="27"/>
        </w:rPr>
        <w:t>The</w:t>
      </w:r>
      <w:proofErr w:type="gramEnd"/>
      <w:r>
        <w:rPr>
          <w:rFonts w:ascii="Arial" w:hAnsi="Arial" w:cs="Arial"/>
          <w:i/>
          <w:iCs/>
          <w:color w:val="363636"/>
          <w:sz w:val="27"/>
          <w:szCs w:val="27"/>
        </w:rPr>
        <w:t xml:space="preserve"> Economist, 402 </w:t>
      </w:r>
      <w:r>
        <w:rPr>
          <w:rFonts w:ascii="Arial" w:hAnsi="Arial" w:cs="Arial"/>
          <w:color w:val="363636"/>
          <w:sz w:val="27"/>
          <w:szCs w:val="27"/>
        </w:rPr>
        <w:t>(8773), 18.</w:t>
      </w:r>
    </w:p>
    <w:p w14:paraId="1746B053"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lastRenderedPageBreak/>
        <w:t xml:space="preserve">Griffiths, G H &amp; Howard, </w:t>
      </w:r>
      <w:proofErr w:type="gramStart"/>
      <w:r>
        <w:rPr>
          <w:rFonts w:ascii="Arial" w:hAnsi="Arial" w:cs="Arial"/>
          <w:color w:val="363636"/>
          <w:sz w:val="27"/>
          <w:szCs w:val="27"/>
        </w:rPr>
        <w:t>A</w:t>
      </w:r>
      <w:proofErr w:type="gramEnd"/>
      <w:r>
        <w:rPr>
          <w:rFonts w:ascii="Arial" w:hAnsi="Arial" w:cs="Arial"/>
          <w:color w:val="363636"/>
          <w:sz w:val="27"/>
          <w:szCs w:val="27"/>
        </w:rPr>
        <w:t xml:space="preserve"> (2008). Balancing clicks and bricks - strategies for multichannel retailers.</w:t>
      </w:r>
      <w:r>
        <w:rPr>
          <w:rFonts w:ascii="Arial" w:hAnsi="Arial" w:cs="Arial"/>
          <w:i/>
          <w:iCs/>
          <w:color w:val="363636"/>
          <w:sz w:val="27"/>
          <w:szCs w:val="27"/>
        </w:rPr>
        <w:t> Journal of Global Business Issues, 2</w:t>
      </w:r>
      <w:r>
        <w:rPr>
          <w:rFonts w:ascii="Arial" w:hAnsi="Arial" w:cs="Arial"/>
          <w:color w:val="363636"/>
          <w:sz w:val="27"/>
          <w:szCs w:val="27"/>
        </w:rPr>
        <w:t>(1), 69.</w:t>
      </w:r>
    </w:p>
    <w:p w14:paraId="0DE73007"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Katia Campo, &amp; Els Breugelmans. (2015). </w:t>
      </w:r>
      <w:proofErr w:type="gramStart"/>
      <w:r>
        <w:rPr>
          <w:rFonts w:ascii="Arial" w:hAnsi="Arial" w:cs="Arial"/>
          <w:color w:val="363636"/>
          <w:sz w:val="27"/>
          <w:szCs w:val="27"/>
        </w:rPr>
        <w:t>Buying</w:t>
      </w:r>
      <w:proofErr w:type="gramEnd"/>
      <w:r>
        <w:rPr>
          <w:rFonts w:ascii="Arial" w:hAnsi="Arial" w:cs="Arial"/>
          <w:color w:val="363636"/>
          <w:sz w:val="27"/>
          <w:szCs w:val="27"/>
        </w:rPr>
        <w:t xml:space="preserve"> groceries in brick and click stores: Category allocation decisions and the moderating effect of online buying experience.</w:t>
      </w:r>
      <w:r>
        <w:rPr>
          <w:rFonts w:ascii="Arial" w:hAnsi="Arial" w:cs="Arial"/>
          <w:i/>
          <w:iCs/>
          <w:color w:val="363636"/>
          <w:sz w:val="27"/>
          <w:szCs w:val="27"/>
        </w:rPr>
        <w:t> Journal of Interactive Marketing, 31</w:t>
      </w:r>
      <w:r>
        <w:rPr>
          <w:rFonts w:ascii="Arial" w:hAnsi="Arial" w:cs="Arial"/>
          <w:color w:val="363636"/>
          <w:sz w:val="27"/>
          <w:szCs w:val="27"/>
        </w:rPr>
        <w:t>, 63.</w:t>
      </w:r>
    </w:p>
    <w:p w14:paraId="792A4824"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Macy - online order fulfillment center expansion - Arizona. (2014). </w:t>
      </w:r>
      <w:r>
        <w:rPr>
          <w:rFonts w:ascii="Arial" w:hAnsi="Arial" w:cs="Arial"/>
          <w:i/>
          <w:iCs/>
          <w:color w:val="363636"/>
          <w:sz w:val="27"/>
          <w:szCs w:val="27"/>
        </w:rPr>
        <w:t>World Market Intelligence News</w:t>
      </w:r>
    </w:p>
    <w:p w14:paraId="2A7500B3" w14:textId="47AF66C9" w:rsidR="00457509" w:rsidRPr="00457509" w:rsidRDefault="007049C6" w:rsidP="00457509">
      <w:pPr>
        <w:pStyle w:val="NormalWeb"/>
        <w:shd w:val="clear" w:color="auto" w:fill="F0F2F3"/>
        <w:spacing w:line="312" w:lineRule="atLeast"/>
        <w:ind w:left="1050" w:right="1050"/>
        <w:rPr>
          <w:rFonts w:ascii="Arial" w:hAnsi="Arial" w:cs="Arial"/>
          <w:i/>
          <w:iCs/>
          <w:color w:val="363636"/>
          <w:sz w:val="27"/>
          <w:szCs w:val="27"/>
        </w:rPr>
      </w:pPr>
      <w:r>
        <w:rPr>
          <w:rFonts w:ascii="Arial" w:hAnsi="Arial" w:cs="Arial"/>
          <w:color w:val="363636"/>
          <w:sz w:val="27"/>
          <w:szCs w:val="27"/>
        </w:rPr>
        <w:t xml:space="preserve">Macy's </w:t>
      </w:r>
      <w:r w:rsidRPr="00C265FD">
        <w:rPr>
          <w:rFonts w:ascii="Arial" w:hAnsi="Arial" w:cs="Arial"/>
          <w:noProof/>
          <w:color w:val="363636"/>
          <w:sz w:val="27"/>
          <w:szCs w:val="27"/>
        </w:rPr>
        <w:t>fights</w:t>
      </w:r>
      <w:r>
        <w:rPr>
          <w:rFonts w:ascii="Arial" w:hAnsi="Arial" w:cs="Arial"/>
          <w:color w:val="363636"/>
          <w:sz w:val="27"/>
          <w:szCs w:val="27"/>
        </w:rPr>
        <w:t xml:space="preserve"> online shopping with a tablet in fitting rooms. (2015). </w:t>
      </w:r>
      <w:r>
        <w:rPr>
          <w:rFonts w:ascii="Arial" w:hAnsi="Arial" w:cs="Arial"/>
          <w:i/>
          <w:iCs/>
          <w:color w:val="363636"/>
          <w:sz w:val="27"/>
          <w:szCs w:val="27"/>
        </w:rPr>
        <w:t>Engadget [Engadget - BLOG]</w:t>
      </w:r>
      <w:r w:rsidR="00457509">
        <w:rPr>
          <w:rFonts w:ascii="Arial" w:hAnsi="Arial" w:cs="Arial"/>
          <w:i/>
          <w:iCs/>
          <w:color w:val="363636"/>
          <w:sz w:val="27"/>
          <w:szCs w:val="27"/>
        </w:rPr>
        <w:t xml:space="preserve"> </w:t>
      </w:r>
      <w:hyperlink r:id="rId5" w:history="1">
        <w:r w:rsidR="00457509" w:rsidRPr="00A70DDD">
          <w:rPr>
            <w:rStyle w:val="Hyperlink"/>
            <w:rFonts w:ascii="Arial" w:hAnsi="Arial" w:cs="Arial"/>
            <w:i/>
            <w:iCs/>
            <w:sz w:val="27"/>
            <w:szCs w:val="27"/>
          </w:rPr>
          <w:t>https://www.engadget.com/2015/08/18/macys-tablets-fitting-rooms/</w:t>
        </w:r>
      </w:hyperlink>
    </w:p>
    <w:p w14:paraId="3EB42298"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Mixing bricks with clicks; retail. (2013). </w:t>
      </w:r>
      <w:r>
        <w:rPr>
          <w:rFonts w:ascii="Arial" w:hAnsi="Arial" w:cs="Arial"/>
          <w:i/>
          <w:iCs/>
          <w:color w:val="363636"/>
          <w:sz w:val="27"/>
          <w:szCs w:val="27"/>
        </w:rPr>
        <w:t>The Economist</w:t>
      </w:r>
      <w:proofErr w:type="gramStart"/>
      <w:r>
        <w:rPr>
          <w:rFonts w:ascii="Arial" w:hAnsi="Arial" w:cs="Arial"/>
          <w:i/>
          <w:iCs/>
          <w:color w:val="363636"/>
          <w:sz w:val="27"/>
          <w:szCs w:val="27"/>
        </w:rPr>
        <w:t>,406</w:t>
      </w:r>
      <w:proofErr w:type="gramEnd"/>
      <w:r>
        <w:rPr>
          <w:rFonts w:ascii="Arial" w:hAnsi="Arial" w:cs="Arial"/>
          <w:color w:val="363636"/>
          <w:sz w:val="27"/>
          <w:szCs w:val="27"/>
        </w:rPr>
        <w:t>(8828), 70.</w:t>
      </w:r>
    </w:p>
    <w:p w14:paraId="1F9FF4FE"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Newman, D. (2016). The Top 10 Trends Driving Marketing </w:t>
      </w:r>
      <w:proofErr w:type="gramStart"/>
      <w:r>
        <w:rPr>
          <w:rFonts w:ascii="Arial" w:hAnsi="Arial" w:cs="Arial"/>
          <w:color w:val="363636"/>
          <w:sz w:val="27"/>
          <w:szCs w:val="27"/>
        </w:rPr>
        <w:t>In</w:t>
      </w:r>
      <w:proofErr w:type="gramEnd"/>
      <w:r>
        <w:rPr>
          <w:rFonts w:ascii="Arial" w:hAnsi="Arial" w:cs="Arial"/>
          <w:color w:val="363636"/>
          <w:sz w:val="27"/>
          <w:szCs w:val="27"/>
        </w:rPr>
        <w:t xml:space="preserve"> 2017. Forbes. Retrieved from </w:t>
      </w:r>
      <w:hyperlink r:id="rId6" w:anchor="34f633e17581" w:tgtFrame="_blank" w:history="1">
        <w:r>
          <w:rPr>
            <w:rStyle w:val="Hyperlink"/>
            <w:rFonts w:ascii="Arial" w:hAnsi="Arial" w:cs="Arial"/>
            <w:i/>
            <w:iCs/>
            <w:color w:val="CC3300"/>
          </w:rPr>
          <w:t>http://www.forbes.com/sites/danielnewman/2016/10/18/the-top-10-trends-driving-marketing-in-2017/#34f633e17581</w:t>
        </w:r>
      </w:hyperlink>
    </w:p>
    <w:p w14:paraId="56866A98" w14:textId="77777777" w:rsidR="007049C6" w:rsidRDefault="007049C6" w:rsidP="007049C6">
      <w:pPr>
        <w:pStyle w:val="Heading3"/>
        <w:shd w:val="clear" w:color="auto" w:fill="C4D5DD"/>
        <w:spacing w:before="0" w:beforeAutospacing="0" w:after="0" w:afterAutospacing="0" w:line="312" w:lineRule="atLeast"/>
        <w:rPr>
          <w:rFonts w:ascii="Arial" w:hAnsi="Arial" w:cs="Arial"/>
          <w:color w:val="005697"/>
          <w:sz w:val="29"/>
          <w:szCs w:val="29"/>
        </w:rPr>
      </w:pPr>
      <w:r>
        <w:rPr>
          <w:rFonts w:ascii="Arial" w:hAnsi="Arial" w:cs="Arial"/>
          <w:color w:val="005697"/>
          <w:sz w:val="29"/>
          <w:szCs w:val="29"/>
        </w:rPr>
        <w:t>Case Assignment</w:t>
      </w:r>
    </w:p>
    <w:p w14:paraId="7DB43D81"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Develop a report </w:t>
      </w:r>
      <w:r w:rsidRPr="00C265FD">
        <w:rPr>
          <w:rFonts w:ascii="Arial" w:hAnsi="Arial" w:cs="Arial"/>
          <w:noProof/>
          <w:color w:val="363636"/>
          <w:sz w:val="27"/>
          <w:szCs w:val="27"/>
        </w:rPr>
        <w:t>in terms of</w:t>
      </w:r>
      <w:r>
        <w:rPr>
          <w:rFonts w:ascii="Arial" w:hAnsi="Arial" w:cs="Arial"/>
          <w:color w:val="363636"/>
          <w:sz w:val="27"/>
          <w:szCs w:val="27"/>
        </w:rPr>
        <w:t xml:space="preserve"> the following guidelines based on the articles listed above and other supplemental </w:t>
      </w:r>
      <w:r w:rsidRPr="00C265FD">
        <w:rPr>
          <w:rFonts w:ascii="Arial" w:hAnsi="Arial" w:cs="Arial"/>
          <w:noProof/>
          <w:color w:val="363636"/>
          <w:sz w:val="27"/>
          <w:szCs w:val="27"/>
        </w:rPr>
        <w:t>articles</w:t>
      </w:r>
      <w:r>
        <w:rPr>
          <w:rFonts w:ascii="Arial" w:hAnsi="Arial" w:cs="Arial"/>
          <w:color w:val="363636"/>
          <w:sz w:val="27"/>
          <w:szCs w:val="27"/>
        </w:rPr>
        <w:t xml:space="preserve">. At least two additional </w:t>
      </w:r>
      <w:r w:rsidRPr="00C265FD">
        <w:rPr>
          <w:rFonts w:ascii="Arial" w:hAnsi="Arial" w:cs="Arial"/>
          <w:noProof/>
          <w:color w:val="363636"/>
          <w:sz w:val="27"/>
          <w:szCs w:val="27"/>
        </w:rPr>
        <w:t>articles</w:t>
      </w:r>
      <w:r>
        <w:rPr>
          <w:rFonts w:ascii="Arial" w:hAnsi="Arial" w:cs="Arial"/>
          <w:color w:val="363636"/>
          <w:sz w:val="27"/>
          <w:szCs w:val="27"/>
        </w:rPr>
        <w:t xml:space="preserve"> should </w:t>
      </w:r>
      <w:r w:rsidRPr="00C265FD">
        <w:rPr>
          <w:rFonts w:ascii="Arial" w:hAnsi="Arial" w:cs="Arial"/>
          <w:noProof/>
          <w:color w:val="363636"/>
          <w:sz w:val="27"/>
          <w:szCs w:val="27"/>
        </w:rPr>
        <w:t>be included</w:t>
      </w:r>
      <w:r>
        <w:rPr>
          <w:rFonts w:ascii="Arial" w:hAnsi="Arial" w:cs="Arial"/>
          <w:color w:val="363636"/>
          <w:sz w:val="27"/>
          <w:szCs w:val="27"/>
        </w:rPr>
        <w:t xml:space="preserve"> in the analysis. A well-written report should have a brief introduction, headings or subheadings, and a brief concluding comment. Note that you should use some keywords as headings or subheadings such as "Facts Recap," instead of a sentence or a question.</w:t>
      </w:r>
    </w:p>
    <w:p w14:paraId="06A87A79" w14:textId="77777777" w:rsidR="007049C6" w:rsidRDefault="007049C6" w:rsidP="007049C6">
      <w:pPr>
        <w:numPr>
          <w:ilvl w:val="0"/>
          <w:numId w:val="1"/>
        </w:numPr>
        <w:shd w:val="clear" w:color="auto" w:fill="F0F2F3"/>
        <w:spacing w:line="312" w:lineRule="atLeast"/>
        <w:ind w:left="750" w:right="1080"/>
        <w:rPr>
          <w:rFonts w:ascii="Arial" w:hAnsi="Arial" w:cs="Arial"/>
          <w:color w:val="363636"/>
          <w:sz w:val="23"/>
          <w:szCs w:val="23"/>
        </w:rPr>
      </w:pPr>
      <w:r>
        <w:rPr>
          <w:rFonts w:ascii="Arial" w:hAnsi="Arial" w:cs="Arial"/>
          <w:i/>
          <w:iCs/>
          <w:color w:val="363636"/>
          <w:sz w:val="23"/>
          <w:szCs w:val="23"/>
        </w:rPr>
        <w:t>Briefly review the facts on the brick and click retailing and multichannel shopping, as reported in the articles.</w:t>
      </w:r>
    </w:p>
    <w:p w14:paraId="086F2A22" w14:textId="77777777" w:rsidR="007049C6" w:rsidRDefault="007049C6" w:rsidP="007049C6">
      <w:pPr>
        <w:numPr>
          <w:ilvl w:val="0"/>
          <w:numId w:val="1"/>
        </w:numPr>
        <w:shd w:val="clear" w:color="auto" w:fill="F0F2F3"/>
        <w:spacing w:line="312" w:lineRule="atLeast"/>
        <w:ind w:left="750" w:right="1080"/>
        <w:rPr>
          <w:rFonts w:ascii="Arial" w:hAnsi="Arial" w:cs="Arial"/>
          <w:color w:val="363636"/>
          <w:sz w:val="23"/>
          <w:szCs w:val="23"/>
        </w:rPr>
      </w:pPr>
      <w:r>
        <w:rPr>
          <w:rFonts w:ascii="Arial" w:hAnsi="Arial" w:cs="Arial"/>
          <w:i/>
          <w:iCs/>
          <w:color w:val="363636"/>
          <w:sz w:val="23"/>
          <w:szCs w:val="23"/>
        </w:rPr>
        <w:t xml:space="preserve">Describe how Macy’s performed in </w:t>
      </w:r>
      <w:r w:rsidRPr="00C265FD">
        <w:rPr>
          <w:rFonts w:ascii="Arial" w:hAnsi="Arial" w:cs="Arial"/>
          <w:i/>
          <w:iCs/>
          <w:noProof/>
          <w:color w:val="363636"/>
          <w:sz w:val="23"/>
          <w:szCs w:val="23"/>
        </w:rPr>
        <w:t>online</w:t>
      </w:r>
      <w:r>
        <w:rPr>
          <w:rFonts w:ascii="Arial" w:hAnsi="Arial" w:cs="Arial"/>
          <w:i/>
          <w:iCs/>
          <w:color w:val="363636"/>
          <w:sz w:val="23"/>
          <w:szCs w:val="23"/>
        </w:rPr>
        <w:t xml:space="preserve"> channel? How Macy’s could do a better job to manage the online and offline channels? Consider </w:t>
      </w:r>
      <w:r w:rsidRPr="00C265FD">
        <w:rPr>
          <w:rFonts w:ascii="Arial" w:hAnsi="Arial" w:cs="Arial"/>
          <w:i/>
          <w:iCs/>
          <w:noProof/>
          <w:color w:val="363636"/>
          <w:sz w:val="23"/>
          <w:szCs w:val="23"/>
        </w:rPr>
        <w:t>appropriate</w:t>
      </w:r>
      <w:r>
        <w:rPr>
          <w:rFonts w:ascii="Arial" w:hAnsi="Arial" w:cs="Arial"/>
          <w:i/>
          <w:iCs/>
          <w:color w:val="363636"/>
          <w:sz w:val="23"/>
          <w:szCs w:val="23"/>
        </w:rPr>
        <w:t xml:space="preserve"> distribution concepts to support your arguments.</w:t>
      </w:r>
    </w:p>
    <w:p w14:paraId="2BB01A58" w14:textId="77777777" w:rsidR="007049C6" w:rsidRDefault="007049C6" w:rsidP="007049C6">
      <w:pPr>
        <w:numPr>
          <w:ilvl w:val="0"/>
          <w:numId w:val="1"/>
        </w:numPr>
        <w:shd w:val="clear" w:color="auto" w:fill="F0F2F3"/>
        <w:spacing w:line="312" w:lineRule="atLeast"/>
        <w:ind w:left="750" w:right="1080"/>
        <w:rPr>
          <w:rFonts w:ascii="Arial" w:hAnsi="Arial" w:cs="Arial"/>
          <w:color w:val="363636"/>
          <w:sz w:val="23"/>
          <w:szCs w:val="23"/>
        </w:rPr>
      </w:pPr>
      <w:r>
        <w:rPr>
          <w:rFonts w:ascii="Arial" w:hAnsi="Arial" w:cs="Arial"/>
          <w:i/>
          <w:iCs/>
          <w:color w:val="363636"/>
          <w:sz w:val="23"/>
          <w:szCs w:val="23"/>
        </w:rPr>
        <w:lastRenderedPageBreak/>
        <w:t>Considering the changing consumer shopping behaviors and new technology trends, how would you recommend Macy's compete with Amazon and other retailers in the future?</w:t>
      </w:r>
    </w:p>
    <w:p w14:paraId="1DEF5A18" w14:textId="77777777" w:rsidR="007049C6" w:rsidRDefault="007049C6" w:rsidP="007049C6">
      <w:pPr>
        <w:pStyle w:val="Heading3"/>
        <w:shd w:val="clear" w:color="auto" w:fill="C4D5DD"/>
        <w:spacing w:before="0" w:beforeAutospacing="0" w:after="0" w:afterAutospacing="0" w:line="312" w:lineRule="atLeast"/>
        <w:rPr>
          <w:rFonts w:ascii="Arial" w:hAnsi="Arial" w:cs="Arial"/>
          <w:color w:val="005697"/>
          <w:sz w:val="29"/>
          <w:szCs w:val="29"/>
        </w:rPr>
      </w:pPr>
      <w:r>
        <w:rPr>
          <w:rFonts w:ascii="Arial" w:hAnsi="Arial" w:cs="Arial"/>
          <w:color w:val="005697"/>
          <w:sz w:val="29"/>
          <w:szCs w:val="29"/>
        </w:rPr>
        <w:t>Assignment Expectations Regarding Your References and Defense of Your Positions</w:t>
      </w:r>
    </w:p>
    <w:p w14:paraId="02600012"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Write clearly, </w:t>
      </w:r>
      <w:r w:rsidRPr="00C265FD">
        <w:rPr>
          <w:rFonts w:ascii="Arial" w:hAnsi="Arial" w:cs="Arial"/>
          <w:noProof/>
          <w:color w:val="363636"/>
          <w:sz w:val="27"/>
          <w:szCs w:val="27"/>
        </w:rPr>
        <w:t>simply</w:t>
      </w:r>
      <w:r>
        <w:rPr>
          <w:rFonts w:ascii="Arial" w:hAnsi="Arial" w:cs="Arial"/>
          <w:color w:val="363636"/>
          <w:sz w:val="27"/>
          <w:szCs w:val="27"/>
        </w:rPr>
        <w:t xml:space="preserve"> and logically. Your paper should be 750-1,000 words long, excluding title pages and references, but </w:t>
      </w:r>
      <w:r w:rsidRPr="00C265FD">
        <w:rPr>
          <w:rFonts w:ascii="Arial" w:hAnsi="Arial" w:cs="Arial"/>
          <w:noProof/>
          <w:color w:val="363636"/>
          <w:sz w:val="27"/>
          <w:szCs w:val="27"/>
        </w:rPr>
        <w:t>quality</w:t>
      </w:r>
      <w:r>
        <w:rPr>
          <w:rFonts w:ascii="Arial" w:hAnsi="Arial" w:cs="Arial"/>
          <w:color w:val="363636"/>
          <w:sz w:val="27"/>
          <w:szCs w:val="27"/>
        </w:rPr>
        <w:t xml:space="preserve"> of writing is more important than length. Use double-spaced, black Verdana or Times Roman font in 12 pt. type size.</w:t>
      </w:r>
    </w:p>
    <w:p w14:paraId="37EF729B"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Back up your positions or opinions with references to the required reading found in the Module 1-4 Backgrounds and Ongoing Useful Resources. In using those references, demonstrate your understanding of the concepts presented. Rather than grading on how much information you find, emphasis will be on the defense of the positions you take on the issues. </w:t>
      </w:r>
      <w:r w:rsidRPr="00C265FD">
        <w:rPr>
          <w:rFonts w:ascii="Arial" w:hAnsi="Arial" w:cs="Arial"/>
          <w:noProof/>
          <w:color w:val="363636"/>
          <w:sz w:val="27"/>
          <w:szCs w:val="27"/>
        </w:rPr>
        <w:t>Also</w:t>
      </w:r>
      <w:r>
        <w:rPr>
          <w:rFonts w:ascii="Arial" w:hAnsi="Arial" w:cs="Arial"/>
          <w:color w:val="363636"/>
          <w:sz w:val="27"/>
          <w:szCs w:val="27"/>
        </w:rPr>
        <w:t xml:space="preserve"> remember that the "why" is more important than the “what” and the </w:t>
      </w:r>
      <w:r w:rsidRPr="00C265FD">
        <w:rPr>
          <w:rFonts w:ascii="Arial" w:hAnsi="Arial" w:cs="Arial"/>
          <w:noProof/>
          <w:color w:val="363636"/>
          <w:sz w:val="27"/>
          <w:szCs w:val="27"/>
        </w:rPr>
        <w:t>defense</w:t>
      </w:r>
      <w:r>
        <w:rPr>
          <w:rFonts w:ascii="Arial" w:hAnsi="Arial" w:cs="Arial"/>
          <w:color w:val="363636"/>
          <w:sz w:val="27"/>
          <w:szCs w:val="27"/>
        </w:rPr>
        <w:t xml:space="preserve"> of your </w:t>
      </w:r>
      <w:r w:rsidRPr="00C265FD">
        <w:rPr>
          <w:rFonts w:ascii="Arial" w:hAnsi="Arial" w:cs="Arial"/>
          <w:noProof/>
          <w:color w:val="363636"/>
          <w:sz w:val="27"/>
          <w:szCs w:val="27"/>
        </w:rPr>
        <w:t>positions</w:t>
      </w:r>
      <w:r>
        <w:rPr>
          <w:rFonts w:ascii="Arial" w:hAnsi="Arial" w:cs="Arial"/>
          <w:color w:val="363636"/>
          <w:sz w:val="27"/>
          <w:szCs w:val="27"/>
        </w:rPr>
        <w:t xml:space="preserve"> on the issues is more important than the </w:t>
      </w:r>
      <w:r w:rsidRPr="00C265FD">
        <w:rPr>
          <w:rFonts w:ascii="Arial" w:hAnsi="Arial" w:cs="Arial"/>
          <w:noProof/>
          <w:color w:val="363636"/>
          <w:sz w:val="27"/>
          <w:szCs w:val="27"/>
        </w:rPr>
        <w:t>positions</w:t>
      </w:r>
      <w:r>
        <w:rPr>
          <w:rFonts w:ascii="Arial" w:hAnsi="Arial" w:cs="Arial"/>
          <w:color w:val="363636"/>
          <w:sz w:val="27"/>
          <w:szCs w:val="27"/>
        </w:rPr>
        <w:t xml:space="preserve"> you take.</w:t>
      </w:r>
    </w:p>
    <w:p w14:paraId="780C6366"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Do not repeat or quote definitions. Your use of the required reading to support your opinions (that is, contentions or positions) should demonstrate that you understand the concepts presented. Do not include summaries of the </w:t>
      </w:r>
      <w:r w:rsidRPr="00C265FD">
        <w:rPr>
          <w:rFonts w:ascii="Arial" w:hAnsi="Arial" w:cs="Arial"/>
          <w:noProof/>
          <w:color w:val="363636"/>
          <w:sz w:val="27"/>
          <w:szCs w:val="27"/>
        </w:rPr>
        <w:t>readings</w:t>
      </w:r>
      <w:r>
        <w:rPr>
          <w:rFonts w:ascii="Arial" w:hAnsi="Arial" w:cs="Arial"/>
          <w:color w:val="363636"/>
          <w:sz w:val="27"/>
          <w:szCs w:val="27"/>
        </w:rPr>
        <w:t xml:space="preserve"> or </w:t>
      </w:r>
      <w:r w:rsidRPr="00C265FD">
        <w:rPr>
          <w:rFonts w:ascii="Arial" w:hAnsi="Arial" w:cs="Arial"/>
          <w:noProof/>
          <w:color w:val="363636"/>
          <w:sz w:val="27"/>
          <w:szCs w:val="27"/>
        </w:rPr>
        <w:t>simply</w:t>
      </w:r>
      <w:r>
        <w:rPr>
          <w:rFonts w:ascii="Arial" w:hAnsi="Arial" w:cs="Arial"/>
          <w:color w:val="363636"/>
          <w:sz w:val="27"/>
          <w:szCs w:val="27"/>
        </w:rPr>
        <w:t xml:space="preserve"> describe what the company did. Instead, your responses to the questions should be analytical and should demonstrate that (a) you understand the principles from the background reading and (b) you can apply them to this particular case. Vague, general answers will not earn a good grade.</w:t>
      </w:r>
    </w:p>
    <w:p w14:paraId="0E4E2EA7"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Avoid redundancy and general statements such as "All organizations exist to make a profit." Make every sentence count. Paraphrase the facts using your own words and ideas, employing quotes sparingly. Quotes, if </w:t>
      </w:r>
      <w:r w:rsidRPr="00C265FD">
        <w:rPr>
          <w:rFonts w:ascii="Arial" w:hAnsi="Arial" w:cs="Arial"/>
          <w:noProof/>
          <w:color w:val="363636"/>
          <w:sz w:val="27"/>
          <w:szCs w:val="27"/>
        </w:rPr>
        <w:t>absolutely necessary</w:t>
      </w:r>
      <w:r>
        <w:rPr>
          <w:rFonts w:ascii="Arial" w:hAnsi="Arial" w:cs="Arial"/>
          <w:color w:val="363636"/>
          <w:sz w:val="27"/>
          <w:szCs w:val="27"/>
        </w:rPr>
        <w:t xml:space="preserve">, should rarely exceed five words. When writing an academically oriented paper, you will uncover many facts about the product. If you paraphrase the facts, cite the </w:t>
      </w:r>
      <w:r>
        <w:rPr>
          <w:rFonts w:ascii="Arial" w:hAnsi="Arial" w:cs="Arial"/>
          <w:color w:val="363636"/>
          <w:sz w:val="27"/>
          <w:szCs w:val="27"/>
        </w:rPr>
        <w:lastRenderedPageBreak/>
        <w:t>sources in your text and link those citations to references at the end of the paper.</w:t>
      </w:r>
    </w:p>
    <w:p w14:paraId="6860740A"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Here are some guidelines on how to conduct information search and build critical thinking skills.</w:t>
      </w:r>
    </w:p>
    <w:p w14:paraId="57508663"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Emerald Group Publishing. (n.d.). </w:t>
      </w:r>
      <w:r w:rsidRPr="00C265FD">
        <w:rPr>
          <w:rFonts w:ascii="Arial" w:hAnsi="Arial" w:cs="Arial"/>
          <w:i/>
          <w:iCs/>
          <w:noProof/>
          <w:color w:val="363636"/>
          <w:sz w:val="27"/>
          <w:szCs w:val="27"/>
        </w:rPr>
        <w:t>Searching for Information</w:t>
      </w:r>
      <w:r w:rsidRPr="00C265FD">
        <w:rPr>
          <w:rFonts w:ascii="Arial" w:hAnsi="Arial" w:cs="Arial"/>
          <w:noProof/>
          <w:color w:val="363636"/>
          <w:sz w:val="27"/>
          <w:szCs w:val="27"/>
        </w:rPr>
        <w:t>.</w:t>
      </w:r>
      <w:r>
        <w:rPr>
          <w:rFonts w:ascii="Arial" w:hAnsi="Arial" w:cs="Arial"/>
          <w:color w:val="363636"/>
          <w:sz w:val="27"/>
          <w:szCs w:val="27"/>
        </w:rPr>
        <w:t xml:space="preserve"> Retrieved from </w:t>
      </w:r>
      <w:hyperlink r:id="rId7" w:tgtFrame="_blank" w:history="1">
        <w:r>
          <w:rPr>
            <w:rStyle w:val="Hyperlink"/>
            <w:rFonts w:ascii="Arial" w:hAnsi="Arial" w:cs="Arial"/>
            <w:i/>
            <w:iCs/>
            <w:color w:val="CC3300"/>
          </w:rPr>
          <w:t>http://www.emeraldinsight.com/learning/study_skills/skills/searching.htm</w:t>
        </w:r>
      </w:hyperlink>
    </w:p>
    <w:p w14:paraId="47406D3D"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Emerald Group Publishing. (n.d.). </w:t>
      </w:r>
      <w:r w:rsidRPr="00C265FD">
        <w:rPr>
          <w:rFonts w:ascii="Arial" w:hAnsi="Arial" w:cs="Arial"/>
          <w:i/>
          <w:iCs/>
          <w:noProof/>
          <w:color w:val="363636"/>
          <w:sz w:val="27"/>
          <w:szCs w:val="27"/>
        </w:rPr>
        <w:t>Developing Critical Thinking</w:t>
      </w:r>
      <w:r w:rsidRPr="00C265FD">
        <w:rPr>
          <w:rFonts w:ascii="Arial" w:hAnsi="Arial" w:cs="Arial"/>
          <w:noProof/>
          <w:color w:val="363636"/>
          <w:sz w:val="27"/>
          <w:szCs w:val="27"/>
        </w:rPr>
        <w:t>.</w:t>
      </w:r>
      <w:r>
        <w:rPr>
          <w:rFonts w:ascii="Arial" w:hAnsi="Arial" w:cs="Arial"/>
          <w:color w:val="363636"/>
          <w:sz w:val="27"/>
          <w:szCs w:val="27"/>
        </w:rPr>
        <w:t xml:space="preserve"> Retrieved from </w:t>
      </w:r>
      <w:hyperlink r:id="rId8" w:tgtFrame="_blank" w:history="1">
        <w:r>
          <w:rPr>
            <w:rStyle w:val="Hyperlink"/>
            <w:rFonts w:ascii="Arial" w:hAnsi="Arial" w:cs="Arial"/>
            <w:i/>
            <w:iCs/>
            <w:color w:val="CC3300"/>
          </w:rPr>
          <w:t>http://www.emeraldinsight.com/learning/study_skills/skills/critical_thinking.htm</w:t>
        </w:r>
      </w:hyperlink>
    </w:p>
    <w:p w14:paraId="0DAB9EDF"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 xml:space="preserve">Guidelines for handling quoted and paraphrased material </w:t>
      </w:r>
      <w:r w:rsidRPr="00C265FD">
        <w:rPr>
          <w:rFonts w:ascii="Arial" w:hAnsi="Arial" w:cs="Arial"/>
          <w:noProof/>
          <w:color w:val="363636"/>
          <w:sz w:val="27"/>
          <w:szCs w:val="27"/>
        </w:rPr>
        <w:t>are found</w:t>
      </w:r>
      <w:r>
        <w:rPr>
          <w:rFonts w:ascii="Arial" w:hAnsi="Arial" w:cs="Arial"/>
          <w:color w:val="363636"/>
          <w:sz w:val="27"/>
          <w:szCs w:val="27"/>
        </w:rPr>
        <w:t xml:space="preserve"> at:</w:t>
      </w:r>
    </w:p>
    <w:p w14:paraId="0BFA7F19"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Style w:val="Emphasis"/>
          <w:rFonts w:ascii="Arial" w:hAnsi="Arial" w:cs="Arial"/>
          <w:color w:val="363636"/>
          <w:sz w:val="27"/>
          <w:szCs w:val="27"/>
        </w:rPr>
        <w:t>Purdue Online Writing Lab</w:t>
      </w:r>
      <w:r>
        <w:rPr>
          <w:rFonts w:ascii="Arial" w:hAnsi="Arial" w:cs="Arial"/>
          <w:color w:val="363636"/>
          <w:sz w:val="27"/>
          <w:szCs w:val="27"/>
        </w:rPr>
        <w:t>. (n.d.). </w:t>
      </w:r>
      <w:r>
        <w:rPr>
          <w:rStyle w:val="Emphasis"/>
          <w:rFonts w:ascii="Arial" w:hAnsi="Arial" w:cs="Arial"/>
          <w:color w:val="363636"/>
          <w:sz w:val="27"/>
          <w:szCs w:val="27"/>
        </w:rPr>
        <w:t>Academic writing</w:t>
      </w:r>
      <w:r>
        <w:rPr>
          <w:rFonts w:ascii="Arial" w:hAnsi="Arial" w:cs="Arial"/>
          <w:color w:val="363636"/>
          <w:sz w:val="27"/>
          <w:szCs w:val="27"/>
        </w:rPr>
        <w:t>. Retrieved from </w:t>
      </w:r>
      <w:hyperlink r:id="rId9" w:tgtFrame="_blank" w:history="1">
        <w:r>
          <w:rPr>
            <w:rStyle w:val="Hyperlink"/>
            <w:rFonts w:ascii="Arial" w:hAnsi="Arial" w:cs="Arial"/>
            <w:i/>
            <w:iCs/>
            <w:color w:val="CC3300"/>
          </w:rPr>
          <w:t>https://owl.english.purdue.edu/owl/section/1/2/</w:t>
        </w:r>
      </w:hyperlink>
    </w:p>
    <w:p w14:paraId="23EA8A65"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Style w:val="Emphasis"/>
          <w:rFonts w:ascii="Arial" w:hAnsi="Arial" w:cs="Arial"/>
          <w:color w:val="363636"/>
          <w:sz w:val="27"/>
          <w:szCs w:val="27"/>
        </w:rPr>
        <w:t>Purdue Online Writing Lab</w:t>
      </w:r>
      <w:r>
        <w:rPr>
          <w:rFonts w:ascii="Arial" w:hAnsi="Arial" w:cs="Arial"/>
          <w:color w:val="363636"/>
          <w:sz w:val="27"/>
          <w:szCs w:val="27"/>
        </w:rPr>
        <w:t>. (n.d.). </w:t>
      </w:r>
      <w:r>
        <w:rPr>
          <w:rStyle w:val="Emphasis"/>
          <w:rFonts w:ascii="Arial" w:hAnsi="Arial" w:cs="Arial"/>
          <w:color w:val="363636"/>
          <w:sz w:val="27"/>
          <w:szCs w:val="27"/>
        </w:rPr>
        <w:t>Quoting, paraphrasing, and summarizing</w:t>
      </w:r>
      <w:r>
        <w:rPr>
          <w:rFonts w:ascii="Arial" w:hAnsi="Arial" w:cs="Arial"/>
          <w:color w:val="363636"/>
          <w:sz w:val="27"/>
          <w:szCs w:val="27"/>
        </w:rPr>
        <w:t>. Retrieved from </w:t>
      </w:r>
      <w:hyperlink r:id="rId10" w:tgtFrame="_blank" w:history="1">
        <w:r>
          <w:rPr>
            <w:rStyle w:val="Hyperlink"/>
            <w:rFonts w:ascii="Arial" w:hAnsi="Arial" w:cs="Arial"/>
            <w:i/>
            <w:iCs/>
            <w:color w:val="CC3300"/>
          </w:rPr>
          <w:t>https://owl.english.purdue.edu/owl/resource/563/1/</w:t>
        </w:r>
      </w:hyperlink>
    </w:p>
    <w:p w14:paraId="77CC13E3"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Style w:val="Emphasis"/>
          <w:rFonts w:ascii="Arial" w:hAnsi="Arial" w:cs="Arial"/>
          <w:color w:val="363636"/>
          <w:sz w:val="27"/>
          <w:szCs w:val="27"/>
        </w:rPr>
        <w:t>Purdue Online Writing Lab</w:t>
      </w:r>
      <w:r>
        <w:rPr>
          <w:rFonts w:ascii="Arial" w:hAnsi="Arial" w:cs="Arial"/>
          <w:color w:val="363636"/>
          <w:sz w:val="27"/>
          <w:szCs w:val="27"/>
        </w:rPr>
        <w:t>. (n.d.). </w:t>
      </w:r>
      <w:r>
        <w:rPr>
          <w:rStyle w:val="Emphasis"/>
          <w:rFonts w:ascii="Arial" w:hAnsi="Arial" w:cs="Arial"/>
          <w:color w:val="363636"/>
          <w:sz w:val="27"/>
          <w:szCs w:val="27"/>
        </w:rPr>
        <w:t>Is it plagiarism</w:t>
      </w:r>
      <w:r>
        <w:rPr>
          <w:rFonts w:ascii="Arial" w:hAnsi="Arial" w:cs="Arial"/>
          <w:color w:val="363636"/>
          <w:sz w:val="27"/>
          <w:szCs w:val="27"/>
        </w:rPr>
        <w:t> yet? Retrieved from </w:t>
      </w:r>
      <w:hyperlink r:id="rId11" w:tgtFrame="_blank" w:history="1">
        <w:r>
          <w:rPr>
            <w:rStyle w:val="Hyperlink"/>
            <w:rFonts w:ascii="Arial" w:hAnsi="Arial" w:cs="Arial"/>
            <w:i/>
            <w:iCs/>
            <w:color w:val="CC3300"/>
          </w:rPr>
          <w:t>https://owl.english.purdue.edu/owl/resource/589/02/</w:t>
        </w:r>
      </w:hyperlink>
    </w:p>
    <w:p w14:paraId="6B23EB71"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Fonts w:ascii="Arial" w:hAnsi="Arial" w:cs="Arial"/>
          <w:color w:val="363636"/>
          <w:sz w:val="27"/>
          <w:szCs w:val="27"/>
        </w:rPr>
        <w:t>Your paper consists of arguments in favor of your opinions or positions on the issues addressed by the guidelines; therefore, avoid the following logical fallacies:</w:t>
      </w:r>
    </w:p>
    <w:p w14:paraId="5C0C312E" w14:textId="77777777" w:rsidR="007049C6" w:rsidRDefault="007049C6" w:rsidP="007049C6">
      <w:pPr>
        <w:pStyle w:val="NormalWeb"/>
        <w:shd w:val="clear" w:color="auto" w:fill="F0F2F3"/>
        <w:spacing w:line="312" w:lineRule="atLeast"/>
        <w:ind w:left="1050" w:right="1050"/>
        <w:rPr>
          <w:rFonts w:ascii="Arial" w:hAnsi="Arial" w:cs="Arial"/>
          <w:color w:val="363636"/>
          <w:sz w:val="27"/>
          <w:szCs w:val="27"/>
        </w:rPr>
      </w:pPr>
      <w:r>
        <w:rPr>
          <w:rStyle w:val="Emphasis"/>
          <w:rFonts w:ascii="Arial" w:hAnsi="Arial" w:cs="Arial"/>
          <w:color w:val="363636"/>
          <w:sz w:val="27"/>
          <w:szCs w:val="27"/>
        </w:rPr>
        <w:t>Purdue Online Writing Lab</w:t>
      </w:r>
      <w:r>
        <w:rPr>
          <w:rFonts w:ascii="Arial" w:hAnsi="Arial" w:cs="Arial"/>
          <w:color w:val="363636"/>
          <w:sz w:val="27"/>
          <w:szCs w:val="27"/>
        </w:rPr>
        <w:t>. (n.d.). </w:t>
      </w:r>
      <w:r w:rsidRPr="00C265FD">
        <w:rPr>
          <w:rStyle w:val="Emphasis"/>
          <w:rFonts w:ascii="Arial" w:hAnsi="Arial" w:cs="Arial"/>
          <w:noProof/>
          <w:color w:val="363636"/>
          <w:sz w:val="27"/>
          <w:szCs w:val="27"/>
        </w:rPr>
        <w:t>Logic</w:t>
      </w:r>
      <w:r>
        <w:rPr>
          <w:rStyle w:val="Emphasis"/>
          <w:rFonts w:ascii="Arial" w:hAnsi="Arial" w:cs="Arial"/>
          <w:color w:val="363636"/>
          <w:sz w:val="27"/>
          <w:szCs w:val="27"/>
        </w:rPr>
        <w:t xml:space="preserve"> in argumentative writing</w:t>
      </w:r>
      <w:r>
        <w:rPr>
          <w:rFonts w:ascii="Arial" w:hAnsi="Arial" w:cs="Arial"/>
          <w:color w:val="363636"/>
          <w:sz w:val="27"/>
          <w:szCs w:val="27"/>
        </w:rPr>
        <w:t>. Retrieved from </w:t>
      </w:r>
      <w:hyperlink r:id="rId12" w:tgtFrame="_blank" w:history="1">
        <w:r>
          <w:rPr>
            <w:rStyle w:val="Hyperlink"/>
            <w:rFonts w:ascii="Arial" w:hAnsi="Arial" w:cs="Arial"/>
            <w:i/>
            <w:iCs/>
            <w:color w:val="CC3300"/>
          </w:rPr>
          <w:t>https://owl.english.purdue.edu/owl/resource/659/01/</w:t>
        </w:r>
      </w:hyperlink>
    </w:p>
    <w:p w14:paraId="6848F4EF" w14:textId="77777777" w:rsidR="00A1443D" w:rsidRDefault="00A1443D" w:rsidP="00A1443D">
      <w:pPr>
        <w:numPr>
          <w:ilvl w:val="0"/>
          <w:numId w:val="2"/>
        </w:numPr>
        <w:shd w:val="clear" w:color="auto" w:fill="F0F2F3"/>
        <w:spacing w:line="312" w:lineRule="atLeast"/>
        <w:ind w:left="750" w:right="1080"/>
      </w:pPr>
      <w:r w:rsidRPr="00C265FD">
        <w:rPr>
          <w:rFonts w:ascii="Arial" w:hAnsi="Arial" w:cs="Arial"/>
          <w:noProof/>
          <w:color w:val="363636"/>
          <w:sz w:val="23"/>
          <w:szCs w:val="23"/>
        </w:rPr>
        <w:t>make</w:t>
      </w:r>
      <w:r w:rsidRPr="00EF350D">
        <w:rPr>
          <w:rFonts w:ascii="Arial" w:hAnsi="Arial" w:cs="Arial"/>
          <w:color w:val="363636"/>
          <w:sz w:val="23"/>
          <w:szCs w:val="23"/>
        </w:rPr>
        <w:t xml:space="preserve"> sure to reference your sources of information with both a bibliography and in-text citations. See the </w:t>
      </w:r>
      <w:r w:rsidRPr="00EF350D">
        <w:rPr>
          <w:rFonts w:ascii="Arial" w:hAnsi="Arial" w:cs="Arial"/>
          <w:i/>
          <w:iCs/>
          <w:color w:val="CC3300"/>
          <w:sz w:val="23"/>
          <w:szCs w:val="23"/>
          <w:u w:val="single"/>
        </w:rPr>
        <w:t>Student Guide to Writing a High-Quality Academic Paper</w:t>
      </w:r>
      <w:proofErr w:type="gramStart"/>
      <w:r w:rsidRPr="00EF350D">
        <w:rPr>
          <w:rFonts w:ascii="Arial" w:hAnsi="Arial" w:cs="Arial"/>
          <w:b/>
          <w:color w:val="363636"/>
          <w:sz w:val="23"/>
          <w:szCs w:val="23"/>
        </w:rPr>
        <w:t>,</w:t>
      </w:r>
      <w:r w:rsidRPr="002A26B6">
        <w:rPr>
          <w:rFonts w:ascii="Arial" w:hAnsi="Arial" w:cs="Arial"/>
          <w:b/>
          <w:color w:val="363636"/>
          <w:sz w:val="23"/>
          <w:szCs w:val="23"/>
        </w:rPr>
        <w:t>(</w:t>
      </w:r>
      <w:proofErr w:type="gramEnd"/>
      <w:r w:rsidRPr="002A26B6">
        <w:rPr>
          <w:rFonts w:ascii="Arial" w:hAnsi="Arial" w:cs="Arial"/>
          <w:b/>
          <w:color w:val="363636"/>
          <w:sz w:val="23"/>
          <w:szCs w:val="23"/>
        </w:rPr>
        <w:t>See Attached)</w:t>
      </w:r>
      <w:r>
        <w:rPr>
          <w:rFonts w:ascii="Arial" w:hAnsi="Arial" w:cs="Arial"/>
          <w:color w:val="363636"/>
          <w:sz w:val="23"/>
          <w:szCs w:val="23"/>
        </w:rPr>
        <w:t xml:space="preserve"> </w:t>
      </w:r>
      <w:r w:rsidRPr="00EF350D">
        <w:rPr>
          <w:rFonts w:ascii="Arial" w:hAnsi="Arial" w:cs="Arial"/>
          <w:color w:val="363636"/>
          <w:sz w:val="23"/>
          <w:szCs w:val="23"/>
        </w:rPr>
        <w:t xml:space="preserve"> including pages 11-14 on in-text citations.</w:t>
      </w:r>
      <w:r>
        <w:t> </w:t>
      </w:r>
    </w:p>
    <w:p w14:paraId="51E97148" w14:textId="77777777" w:rsidR="00A1443D" w:rsidRDefault="00A1443D" w:rsidP="00A1443D">
      <w:pPr>
        <w:pStyle w:val="ListParagraph"/>
        <w:numPr>
          <w:ilvl w:val="0"/>
          <w:numId w:val="3"/>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lastRenderedPageBreak/>
        <w:t>APA FORMAT</w:t>
      </w:r>
    </w:p>
    <w:p w14:paraId="03ABA5AF" w14:textId="77777777" w:rsidR="00A1443D" w:rsidRDefault="00A1443D" w:rsidP="00A1443D">
      <w:pPr>
        <w:pStyle w:val="ListParagraph"/>
        <w:numPr>
          <w:ilvl w:val="0"/>
          <w:numId w:val="3"/>
        </w:numPr>
        <w:shd w:val="clear" w:color="auto" w:fill="FFFFFF"/>
        <w:spacing w:after="150" w:line="345" w:lineRule="atLeast"/>
        <w:rPr>
          <w:rFonts w:ascii="Arial" w:eastAsia="Times New Roman" w:hAnsi="Arial" w:cs="Arial"/>
          <w:color w:val="333333"/>
          <w:sz w:val="21"/>
          <w:szCs w:val="21"/>
        </w:rPr>
      </w:pPr>
      <w:r>
        <w:rPr>
          <w:rFonts w:ascii="Arial" w:eastAsia="Times New Roman" w:hAnsi="Arial" w:cs="Arial"/>
          <w:color w:val="333333"/>
          <w:sz w:val="21"/>
          <w:szCs w:val="21"/>
        </w:rPr>
        <w:t>NO Plagiarism (will check on Turnitin)</w:t>
      </w:r>
    </w:p>
    <w:p w14:paraId="6AFFEBD6" w14:textId="77777777" w:rsidR="00A1443D" w:rsidRDefault="00A1443D" w:rsidP="00A1443D">
      <w:pPr>
        <w:shd w:val="clear" w:color="auto" w:fill="FFFFFF"/>
        <w:spacing w:after="150" w:line="345" w:lineRule="atLeast"/>
        <w:rPr>
          <w:rFonts w:ascii="Arial" w:hAnsi="Arial" w:cs="Arial"/>
          <w:color w:val="333333"/>
          <w:sz w:val="21"/>
          <w:szCs w:val="21"/>
        </w:rPr>
      </w:pPr>
      <w:r>
        <w:rPr>
          <w:rFonts w:ascii="Arial" w:hAnsi="Arial" w:cs="Arial"/>
          <w:color w:val="333333"/>
          <w:sz w:val="21"/>
          <w:szCs w:val="21"/>
        </w:rPr>
        <w:t>Reference credible sources only</w:t>
      </w:r>
    </w:p>
    <w:p w14:paraId="77075298" w14:textId="77777777" w:rsidR="00A1443D" w:rsidRDefault="00A1443D" w:rsidP="00A1443D">
      <w:pPr>
        <w:shd w:val="clear" w:color="auto" w:fill="FFFFFF"/>
        <w:spacing w:after="150" w:line="345" w:lineRule="atLeast"/>
        <w:rPr>
          <w:rFonts w:ascii="Arial" w:hAnsi="Arial" w:cs="Arial"/>
          <w:color w:val="333333"/>
          <w:sz w:val="21"/>
          <w:szCs w:val="21"/>
        </w:rPr>
      </w:pPr>
      <w:r>
        <w:rPr>
          <w:rFonts w:ascii="Arial" w:hAnsi="Arial" w:cs="Arial"/>
          <w:color w:val="333333"/>
          <w:sz w:val="21"/>
          <w:szCs w:val="21"/>
        </w:rPr>
        <w:t>The following resources are </w:t>
      </w:r>
      <w:r>
        <w:rPr>
          <w:rFonts w:ascii="Arial" w:hAnsi="Arial" w:cs="Arial"/>
          <w:b/>
          <w:bCs/>
          <w:color w:val="333333"/>
          <w:sz w:val="21"/>
          <w:szCs w:val="21"/>
        </w:rPr>
        <w:t>not</w:t>
      </w:r>
      <w:r>
        <w:rPr>
          <w:rFonts w:ascii="Arial" w:hAnsi="Arial" w:cs="Arial"/>
          <w:color w:val="333333"/>
          <w:sz w:val="21"/>
          <w:szCs w:val="21"/>
          <w:u w:val="single"/>
        </w:rPr>
        <w:t> </w:t>
      </w:r>
      <w:r>
        <w:rPr>
          <w:rFonts w:ascii="Arial" w:hAnsi="Arial" w:cs="Arial"/>
          <w:b/>
          <w:bCs/>
          <w:color w:val="333333"/>
          <w:sz w:val="21"/>
          <w:szCs w:val="21"/>
        </w:rPr>
        <w:t>acceptable</w:t>
      </w:r>
      <w:r>
        <w:rPr>
          <w:rFonts w:ascii="Arial" w:hAnsi="Arial" w:cs="Arial"/>
          <w:color w:val="333333"/>
          <w:sz w:val="21"/>
          <w:szCs w:val="21"/>
        </w:rPr>
        <w:t> for this course, keep in mind, there are many others:</w:t>
      </w:r>
    </w:p>
    <w:p w14:paraId="6EF89A1C"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Wikipedia.com</w:t>
      </w:r>
    </w:p>
    <w:p w14:paraId="523D1EFB"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Ehow.com</w:t>
      </w:r>
    </w:p>
    <w:p w14:paraId="0DDA51F0"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About.com</w:t>
      </w:r>
    </w:p>
    <w:p w14:paraId="0B8613FF" w14:textId="77777777" w:rsidR="00A1443D" w:rsidRDefault="00DB3869" w:rsidP="00A1443D">
      <w:pPr>
        <w:numPr>
          <w:ilvl w:val="0"/>
          <w:numId w:val="4"/>
        </w:numPr>
        <w:shd w:val="clear" w:color="auto" w:fill="FFFFFF"/>
        <w:spacing w:before="100" w:beforeAutospacing="1" w:after="100" w:afterAutospacing="1"/>
        <w:rPr>
          <w:rFonts w:ascii="Arial" w:hAnsi="Arial" w:cs="Arial"/>
          <w:color w:val="333333"/>
          <w:sz w:val="21"/>
          <w:szCs w:val="21"/>
        </w:rPr>
      </w:pPr>
      <w:hyperlink r:id="rId13" w:tgtFrame="_blank" w:history="1">
        <w:r w:rsidR="00A1443D">
          <w:rPr>
            <w:rStyle w:val="Hyperlink"/>
            <w:rFonts w:ascii="Arial" w:hAnsi="Arial" w:cs="Arial"/>
            <w:color w:val="337AB7"/>
            <w:sz w:val="21"/>
            <w:szCs w:val="21"/>
          </w:rPr>
          <w:t>Smallbusiness.chron.com</w:t>
        </w:r>
      </w:hyperlink>
    </w:p>
    <w:p w14:paraId="31B9CCC5"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Diffen.com</w:t>
      </w:r>
    </w:p>
    <w:p w14:paraId="3FF15EB5" w14:textId="77777777" w:rsidR="00A1443D" w:rsidRDefault="00DB3869" w:rsidP="00A1443D">
      <w:pPr>
        <w:numPr>
          <w:ilvl w:val="0"/>
          <w:numId w:val="4"/>
        </w:numPr>
        <w:shd w:val="clear" w:color="auto" w:fill="FFFFFF"/>
        <w:spacing w:before="100" w:beforeAutospacing="1" w:after="100" w:afterAutospacing="1"/>
        <w:rPr>
          <w:rFonts w:ascii="Arial" w:hAnsi="Arial" w:cs="Arial"/>
          <w:color w:val="333333"/>
          <w:sz w:val="21"/>
          <w:szCs w:val="21"/>
        </w:rPr>
      </w:pPr>
      <w:hyperlink r:id="rId14" w:tgtFrame="_blank" w:history="1">
        <w:r w:rsidR="00A1443D">
          <w:rPr>
            <w:rStyle w:val="Hyperlink"/>
            <w:rFonts w:ascii="Arial" w:hAnsi="Arial" w:cs="Arial"/>
            <w:color w:val="337AB7"/>
            <w:sz w:val="21"/>
            <w:szCs w:val="21"/>
          </w:rPr>
          <w:t>Yourbusiness.azcentral.com</w:t>
        </w:r>
      </w:hyperlink>
    </w:p>
    <w:p w14:paraId="29CB27FD"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Investopedia.com</w:t>
      </w:r>
    </w:p>
    <w:p w14:paraId="71C9CD67"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Boundless.com and Lumen</w:t>
      </w:r>
    </w:p>
    <w:p w14:paraId="65D9E6F8"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Course hero</w:t>
      </w:r>
    </w:p>
    <w:p w14:paraId="737EB05A"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Studypool</w:t>
      </w:r>
    </w:p>
    <w:p w14:paraId="5E405AFD" w14:textId="77777777" w:rsidR="00A1443D" w:rsidRDefault="00A1443D" w:rsidP="00A1443D">
      <w:pPr>
        <w:numPr>
          <w:ilvl w:val="0"/>
          <w:numId w:val="4"/>
        </w:numPr>
        <w:shd w:val="clear" w:color="auto" w:fill="FFFFFF"/>
        <w:spacing w:before="100" w:beforeAutospacing="1" w:after="100" w:afterAutospacing="1"/>
        <w:rPr>
          <w:rFonts w:ascii="Arial" w:hAnsi="Arial" w:cs="Arial"/>
          <w:color w:val="333333"/>
          <w:sz w:val="21"/>
          <w:szCs w:val="21"/>
        </w:rPr>
      </w:pPr>
      <w:r>
        <w:rPr>
          <w:rFonts w:ascii="Arial" w:hAnsi="Arial" w:cs="Arial"/>
          <w:color w:val="333333"/>
          <w:sz w:val="21"/>
          <w:szCs w:val="21"/>
        </w:rPr>
        <w:t>Chegg</w:t>
      </w:r>
    </w:p>
    <w:p w14:paraId="635F1F01" w14:textId="77777777" w:rsidR="001D274C" w:rsidRDefault="001D274C"/>
    <w:sectPr w:rsidR="001D2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510"/>
    <w:multiLevelType w:val="multilevel"/>
    <w:tmpl w:val="CDA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76D86"/>
    <w:multiLevelType w:val="multilevel"/>
    <w:tmpl w:val="02D05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21069"/>
    <w:multiLevelType w:val="multilevel"/>
    <w:tmpl w:val="6A5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A63734"/>
    <w:multiLevelType w:val="multilevel"/>
    <w:tmpl w:val="0614A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wMDG1MDM1NTc3NzZW0lEKTi0uzszPAykwqgUANxB/piwAAAA="/>
  </w:docVars>
  <w:rsids>
    <w:rsidRoot w:val="007049C6"/>
    <w:rsid w:val="001D274C"/>
    <w:rsid w:val="00457509"/>
    <w:rsid w:val="007049C6"/>
    <w:rsid w:val="00A1443D"/>
    <w:rsid w:val="00B76264"/>
    <w:rsid w:val="00C265FD"/>
    <w:rsid w:val="00DB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997F"/>
  <w15:chartTrackingRefBased/>
  <w15:docId w15:val="{3C63CF75-FAC0-4F63-8297-6B6E2AB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C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49C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049C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49C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9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49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49C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49C6"/>
    <w:pPr>
      <w:spacing w:before="100" w:beforeAutospacing="1" w:after="100" w:afterAutospacing="1"/>
    </w:pPr>
  </w:style>
  <w:style w:type="character" w:styleId="Hyperlink">
    <w:name w:val="Hyperlink"/>
    <w:basedOn w:val="DefaultParagraphFont"/>
    <w:uiPriority w:val="99"/>
    <w:unhideWhenUsed/>
    <w:rsid w:val="007049C6"/>
    <w:rPr>
      <w:color w:val="0000FF"/>
      <w:u w:val="single"/>
    </w:rPr>
  </w:style>
  <w:style w:type="character" w:styleId="Emphasis">
    <w:name w:val="Emphasis"/>
    <w:basedOn w:val="DefaultParagraphFont"/>
    <w:uiPriority w:val="20"/>
    <w:qFormat/>
    <w:rsid w:val="007049C6"/>
    <w:rPr>
      <w:i/>
      <w:iCs/>
    </w:rPr>
  </w:style>
  <w:style w:type="paragraph" w:styleId="ListParagraph">
    <w:name w:val="List Paragraph"/>
    <w:basedOn w:val="Normal"/>
    <w:uiPriority w:val="34"/>
    <w:qFormat/>
    <w:rsid w:val="00A1443D"/>
    <w:pPr>
      <w:spacing w:after="160" w:line="256"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457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659209">
      <w:bodyDiv w:val="1"/>
      <w:marLeft w:val="0"/>
      <w:marRight w:val="0"/>
      <w:marTop w:val="0"/>
      <w:marBottom w:val="0"/>
      <w:divBdr>
        <w:top w:val="none" w:sz="0" w:space="0" w:color="auto"/>
        <w:left w:val="none" w:sz="0" w:space="0" w:color="auto"/>
        <w:bottom w:val="none" w:sz="0" w:space="0" w:color="auto"/>
        <w:right w:val="none" w:sz="0" w:space="0" w:color="auto"/>
      </w:divBdr>
      <w:divsChild>
        <w:div w:id="1275670925">
          <w:marLeft w:val="0"/>
          <w:marRight w:val="0"/>
          <w:marTop w:val="0"/>
          <w:marBottom w:val="0"/>
          <w:divBdr>
            <w:top w:val="none" w:sz="0" w:space="0" w:color="auto"/>
            <w:left w:val="none" w:sz="0" w:space="0" w:color="auto"/>
            <w:bottom w:val="none" w:sz="0" w:space="0" w:color="auto"/>
            <w:right w:val="none" w:sz="0" w:space="0" w:color="auto"/>
          </w:divBdr>
        </w:div>
        <w:div w:id="88683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learning/study_skills/skills/critical_thinking.htm" TargetMode="External"/><Relationship Id="rId13" Type="http://schemas.openxmlformats.org/officeDocument/2006/relationships/hyperlink" Target="http://smallbusiness.chron.com/" TargetMode="External"/><Relationship Id="rId3" Type="http://schemas.openxmlformats.org/officeDocument/2006/relationships/settings" Target="settings.xml"/><Relationship Id="rId7" Type="http://schemas.openxmlformats.org/officeDocument/2006/relationships/hyperlink" Target="http://www.emeraldinsight.com/learning/study_skills/skills/searching.htm" TargetMode="External"/><Relationship Id="rId12" Type="http://schemas.openxmlformats.org/officeDocument/2006/relationships/hyperlink" Target="https://owl.english.purdue.edu/owl/resource/659/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sites/danielnewman/2016/10/18/the-top-10-trends-driving-marketing-in-2017/" TargetMode="External"/><Relationship Id="rId11" Type="http://schemas.openxmlformats.org/officeDocument/2006/relationships/hyperlink" Target="https://owl.english.purdue.edu/owl/resource/589/02/" TargetMode="External"/><Relationship Id="rId5" Type="http://schemas.openxmlformats.org/officeDocument/2006/relationships/hyperlink" Target="https://www.engadget.com/2015/08/18/macys-tablets-fitting-rooms/" TargetMode="External"/><Relationship Id="rId15" Type="http://schemas.openxmlformats.org/officeDocument/2006/relationships/fontTable" Target="fontTable.xml"/><Relationship Id="rId10" Type="http://schemas.openxmlformats.org/officeDocument/2006/relationships/hyperlink" Target="https://owl.english.purdue.edu/owl/resource/563/1/" TargetMode="External"/><Relationship Id="rId4" Type="http://schemas.openxmlformats.org/officeDocument/2006/relationships/webSettings" Target="webSettings.xml"/><Relationship Id="rId9" Type="http://schemas.openxmlformats.org/officeDocument/2006/relationships/hyperlink" Target="https://owl.english.purdue.edu/owl/section/1/2/" TargetMode="External"/><Relationship Id="rId14" Type="http://schemas.openxmlformats.org/officeDocument/2006/relationships/hyperlink" Target="http://yourbusiness.az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2018-07-29T01:38:00Z</dcterms:created>
  <dcterms:modified xsi:type="dcterms:W3CDTF">2018-07-29T01:38:00Z</dcterms:modified>
</cp:coreProperties>
</file>