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6BBF3"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 will show you an answer accepted by the professor</w:t>
      </w:r>
    </w:p>
    <w:p w14:paraId="49A527BA"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p>
    <w:p w14:paraId="5FF1EB3A"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Style w:val="Strong"/>
          <w:rFonts w:ascii="Arial" w:hAnsi="Arial" w:cs="Arial"/>
          <w:color w:val="333333"/>
          <w:sz w:val="21"/>
          <w:szCs w:val="21"/>
        </w:rPr>
        <w:t>Boston, Massachusetts</w:t>
      </w:r>
    </w:p>
    <w:p w14:paraId="5ED9F60C"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Local Response: Boston EMS (Ambulance crews, EMTs, Paramedics, dispatch),</w:t>
      </w:r>
    </w:p>
    <w:p w14:paraId="6AC10C5D"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City of Boston Emergency Management</w:t>
      </w:r>
    </w:p>
    <w:p w14:paraId="0B043C1B"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Boston Mayor's Office of Emergency Management</w:t>
      </w:r>
    </w:p>
    <w:p w14:paraId="3C829600"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Massachusetts Emergency Management Agency</w:t>
      </w:r>
    </w:p>
    <w:p w14:paraId="78C14EB2"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Boston State Governor Charlie Baker</w:t>
      </w:r>
    </w:p>
    <w:p w14:paraId="2AF4F48F"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FEMA</w:t>
      </w:r>
    </w:p>
    <w:p w14:paraId="1256C906"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DHS/Office of the President for the Declaration of a Disaster and provision of Federal Assistance</w:t>
      </w:r>
    </w:p>
    <w:p w14:paraId="266AB210"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Stafford Act dictates how local and state governments must respond before requesting additional help and resources from the federal government (Association of State and Territorial Health Officials, 2013; National Response Framework, n.d.). It also dictates the circumstances of when the President has the power to act and declare a situation a major disaster (Association of State and Territorial Health Officials, 2013</w:t>
      </w:r>
      <w:proofErr w:type="gramStart"/>
      <w:r>
        <w:rPr>
          <w:rFonts w:ascii="Arial" w:hAnsi="Arial" w:cs="Arial"/>
          <w:color w:val="333333"/>
          <w:sz w:val="21"/>
          <w:szCs w:val="21"/>
        </w:rPr>
        <w:t>).In</w:t>
      </w:r>
      <w:proofErr w:type="gramEnd"/>
      <w:r>
        <w:rPr>
          <w:rFonts w:ascii="Arial" w:hAnsi="Arial" w:cs="Arial"/>
          <w:color w:val="333333"/>
          <w:sz w:val="21"/>
          <w:szCs w:val="21"/>
        </w:rPr>
        <w:t xml:space="preserve"> the event of an emergency or a disaster, the affected governments must respond to the event before requesting help on a needs-basis. The local government has the resources to conduct emergency management on a smaller scale and can request help from the state government when there is a need for coordination between multiple local governments (</w:t>
      </w:r>
      <w:proofErr w:type="spellStart"/>
      <w:r>
        <w:rPr>
          <w:rFonts w:ascii="Arial" w:hAnsi="Arial" w:cs="Arial"/>
          <w:color w:val="333333"/>
          <w:sz w:val="21"/>
          <w:szCs w:val="21"/>
        </w:rPr>
        <w:t>Sylves</w:t>
      </w:r>
      <w:proofErr w:type="spellEnd"/>
      <w:r>
        <w:rPr>
          <w:rFonts w:ascii="Arial" w:hAnsi="Arial" w:cs="Arial"/>
          <w:color w:val="333333"/>
          <w:sz w:val="21"/>
          <w:szCs w:val="21"/>
        </w:rPr>
        <w:t>, 2015). In the circumstance that the state government is overwhelmed in its ability to fund the recovery costs, it has the ability to request help from the federal government (</w:t>
      </w:r>
      <w:proofErr w:type="spellStart"/>
      <w:r>
        <w:rPr>
          <w:rFonts w:ascii="Arial" w:hAnsi="Arial" w:cs="Arial"/>
          <w:color w:val="333333"/>
          <w:sz w:val="21"/>
          <w:szCs w:val="21"/>
        </w:rPr>
        <w:t>Sylves</w:t>
      </w:r>
      <w:proofErr w:type="spellEnd"/>
      <w:r>
        <w:rPr>
          <w:rFonts w:ascii="Arial" w:hAnsi="Arial" w:cs="Arial"/>
          <w:color w:val="333333"/>
          <w:sz w:val="21"/>
          <w:szCs w:val="21"/>
        </w:rPr>
        <w:t xml:space="preserve">, 2015). For a governor to request a "major disaster" declaration, the Stafford Act requires that the state must first respond to the event and execute the state's emergency response plan (Association of State and Territorial Health Officials, 2013). In a circumstance where the request is not made, the President can provide federal assistance when necessary to save lives or prevent severe damage (Association of State and Territorial Health Officials, 2013; </w:t>
      </w:r>
      <w:proofErr w:type="spellStart"/>
      <w:r>
        <w:rPr>
          <w:rFonts w:ascii="Arial" w:hAnsi="Arial" w:cs="Arial"/>
          <w:color w:val="333333"/>
          <w:sz w:val="21"/>
          <w:szCs w:val="21"/>
        </w:rPr>
        <w:t>Sylves</w:t>
      </w:r>
      <w:proofErr w:type="spellEnd"/>
      <w:r>
        <w:rPr>
          <w:rFonts w:ascii="Arial" w:hAnsi="Arial" w:cs="Arial"/>
          <w:color w:val="333333"/>
          <w:sz w:val="21"/>
          <w:szCs w:val="21"/>
        </w:rPr>
        <w:t>, 2015).</w:t>
      </w:r>
    </w:p>
    <w:p w14:paraId="663DE335"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Association of State and Territorial Health Officials. 2013. Robert T. Stafford Disaster Relief and Emergency Assistance Act. </w:t>
      </w:r>
      <w:proofErr w:type="spellStart"/>
      <w:r>
        <w:rPr>
          <w:rStyle w:val="Emphasis"/>
          <w:rFonts w:ascii="Arial" w:hAnsi="Arial" w:cs="Arial"/>
          <w:color w:val="333333"/>
          <w:sz w:val="21"/>
          <w:szCs w:val="21"/>
        </w:rPr>
        <w:t>astho</w:t>
      </w:r>
      <w:proofErr w:type="spellEnd"/>
      <w:r>
        <w:rPr>
          <w:rFonts w:ascii="Arial" w:hAnsi="Arial" w:cs="Arial"/>
          <w:color w:val="333333"/>
          <w:sz w:val="21"/>
          <w:szCs w:val="21"/>
        </w:rPr>
        <w:t>. Retrieved from </w:t>
      </w:r>
      <w:hyperlink r:id="rId4" w:history="1">
        <w:r>
          <w:rPr>
            <w:rStyle w:val="Hyperlink"/>
            <w:rFonts w:ascii="Arial" w:hAnsi="Arial" w:cs="Arial"/>
            <w:color w:val="337AB7"/>
            <w:sz w:val="21"/>
            <w:szCs w:val="21"/>
          </w:rPr>
          <w:t>http://www.astho.org/Programs/Preparedness/Public-...</w:t>
        </w:r>
      </w:hyperlink>
    </w:p>
    <w:p w14:paraId="6F424876"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National Response Framework. n.d. </w:t>
      </w:r>
      <w:r>
        <w:rPr>
          <w:rStyle w:val="Emphasis"/>
          <w:rFonts w:ascii="Arial" w:hAnsi="Arial" w:cs="Arial"/>
          <w:color w:val="333333"/>
          <w:sz w:val="21"/>
          <w:szCs w:val="21"/>
        </w:rPr>
        <w:t>Overview of Stafford Act to Support States</w:t>
      </w:r>
      <w:r>
        <w:rPr>
          <w:rFonts w:ascii="Arial" w:hAnsi="Arial" w:cs="Arial"/>
          <w:color w:val="333333"/>
          <w:sz w:val="21"/>
          <w:szCs w:val="21"/>
        </w:rPr>
        <w:t>. Retrieved from </w:t>
      </w:r>
      <w:hyperlink r:id="rId5" w:history="1">
        <w:r>
          <w:rPr>
            <w:rStyle w:val="Hyperlink"/>
            <w:rFonts w:ascii="Arial" w:hAnsi="Arial" w:cs="Arial"/>
            <w:color w:val="337AB7"/>
            <w:sz w:val="21"/>
            <w:szCs w:val="21"/>
          </w:rPr>
          <w:t>https://www.fema.gov/pdf/emergency/nrf/nrf-staffor...</w:t>
        </w:r>
      </w:hyperlink>
    </w:p>
    <w:p w14:paraId="5CE2B965" w14:textId="77777777" w:rsidR="00794673" w:rsidRDefault="00794673" w:rsidP="00794673">
      <w:pPr>
        <w:pStyle w:val="NormalWeb"/>
        <w:shd w:val="clear" w:color="auto" w:fill="FFFFFF"/>
        <w:spacing w:before="0" w:beforeAutospacing="0" w:after="150" w:afterAutospacing="0" w:line="345" w:lineRule="atLeast"/>
        <w:rPr>
          <w:rFonts w:ascii="Arial" w:hAnsi="Arial" w:cs="Arial"/>
          <w:color w:val="333333"/>
          <w:sz w:val="21"/>
          <w:szCs w:val="21"/>
        </w:rPr>
      </w:pPr>
      <w:proofErr w:type="spellStart"/>
      <w:r>
        <w:rPr>
          <w:rFonts w:ascii="Arial" w:hAnsi="Arial" w:cs="Arial"/>
          <w:color w:val="333333"/>
          <w:sz w:val="21"/>
          <w:szCs w:val="21"/>
        </w:rPr>
        <w:t>Sylves</w:t>
      </w:r>
      <w:proofErr w:type="spellEnd"/>
      <w:r>
        <w:rPr>
          <w:rFonts w:ascii="Arial" w:hAnsi="Arial" w:cs="Arial"/>
          <w:color w:val="333333"/>
          <w:sz w:val="21"/>
          <w:szCs w:val="21"/>
        </w:rPr>
        <w:t>, R. (2015). Disaster Policy &amp; Politics. Thousand Oaks, CA. Sage.</w:t>
      </w:r>
    </w:p>
    <w:p w14:paraId="7418742D" w14:textId="77777777" w:rsidR="00BD1CB7" w:rsidRDefault="00BD1CB7">
      <w:bookmarkStart w:id="0" w:name="_GoBack"/>
      <w:bookmarkEnd w:id="0"/>
    </w:p>
    <w:sectPr w:rsidR="00BD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73"/>
    <w:rsid w:val="00794673"/>
    <w:rsid w:val="00B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58A1"/>
  <w15:chartTrackingRefBased/>
  <w15:docId w15:val="{DCC0D780-4DD6-4790-A8C0-5757E420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673"/>
    <w:rPr>
      <w:b/>
      <w:bCs/>
    </w:rPr>
  </w:style>
  <w:style w:type="character" w:styleId="Emphasis">
    <w:name w:val="Emphasis"/>
    <w:basedOn w:val="DefaultParagraphFont"/>
    <w:uiPriority w:val="20"/>
    <w:qFormat/>
    <w:rsid w:val="00794673"/>
    <w:rPr>
      <w:i/>
      <w:iCs/>
    </w:rPr>
  </w:style>
  <w:style w:type="character" w:styleId="Hyperlink">
    <w:name w:val="Hyperlink"/>
    <w:basedOn w:val="DefaultParagraphFont"/>
    <w:uiPriority w:val="99"/>
    <w:semiHidden/>
    <w:unhideWhenUsed/>
    <w:rsid w:val="00794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3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ma.gov/pdf/emergency/nrf/nrf-stafford.pdf" TargetMode="External"/><Relationship Id="rId4" Type="http://schemas.openxmlformats.org/officeDocument/2006/relationships/hyperlink" Target="http://www.astho.org/Programs/Preparedness/Public-Health-Emergency-Law/Emergency-Authority-and-Immunity-Toolkit/Robert-T--Stafford-Disaster-Relief-and-Emergency-Assistance-Act-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2019-02-02T03:42:00Z</dcterms:created>
  <dcterms:modified xsi:type="dcterms:W3CDTF">2019-02-02T03:42:00Z</dcterms:modified>
</cp:coreProperties>
</file>