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FE584F4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maranth" w:eastAsia="Amaranth" w:hAnsi="Amaranth" w:cs="Amaranth"/>
          <w:b/>
          <w:highlight w:val="yellow"/>
        </w:rPr>
      </w:pPr>
      <w:bookmarkStart w:id="0" w:name="_GoBack"/>
      <w:bookmarkEnd w:id="0"/>
    </w:p>
    <w:p w14:paraId="532A78EE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</w:p>
    <w:p w14:paraId="1F6E2718" w14:textId="77777777" w:rsidR="00B7711B" w:rsidRDefault="00903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  <w:sz w:val="24"/>
          <w:szCs w:val="24"/>
        </w:rPr>
      </w:pPr>
      <w:r>
        <w:rPr>
          <w:rFonts w:ascii="Amaranth" w:eastAsia="Amaranth" w:hAnsi="Amaranth" w:cs="Amaranth"/>
          <w:sz w:val="24"/>
          <w:szCs w:val="24"/>
        </w:rPr>
        <w:t>In order to successfully complete this assignment, you will do the following:</w:t>
      </w:r>
    </w:p>
    <w:p w14:paraId="5FDE7505" w14:textId="77777777" w:rsidR="00B7711B" w:rsidRDefault="009031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maranth" w:eastAsia="Amaranth" w:hAnsi="Amaranth" w:cs="Amaranth"/>
          <w:sz w:val="24"/>
          <w:szCs w:val="24"/>
        </w:rPr>
      </w:pPr>
      <w:r>
        <w:rPr>
          <w:rFonts w:ascii="Amaranth" w:eastAsia="Amaranth" w:hAnsi="Amaranth" w:cs="Amaranth"/>
          <w:sz w:val="24"/>
          <w:szCs w:val="24"/>
        </w:rPr>
        <w:t>present an engaging and informative presentation of your research findings</w:t>
      </w:r>
    </w:p>
    <w:p w14:paraId="743C2E95" w14:textId="77777777" w:rsidR="00B7711B" w:rsidRDefault="009031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maranth" w:eastAsia="Amaranth" w:hAnsi="Amaranth" w:cs="Amaranth"/>
          <w:sz w:val="24"/>
          <w:szCs w:val="24"/>
        </w:rPr>
      </w:pPr>
      <w:r>
        <w:rPr>
          <w:rFonts w:ascii="Amaranth" w:eastAsia="Amaranth" w:hAnsi="Amaranth" w:cs="Amaranth"/>
          <w:sz w:val="24"/>
          <w:szCs w:val="24"/>
        </w:rPr>
        <w:t>prepare note cards which you will use as you present</w:t>
      </w:r>
    </w:p>
    <w:p w14:paraId="43D40E4D" w14:textId="77777777" w:rsidR="00B7711B" w:rsidRDefault="009031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maranth" w:eastAsia="Amaranth" w:hAnsi="Amaranth" w:cs="Amaranth"/>
          <w:sz w:val="24"/>
          <w:szCs w:val="24"/>
        </w:rPr>
      </w:pPr>
      <w:r>
        <w:rPr>
          <w:rFonts w:ascii="Amaranth" w:eastAsia="Amaranth" w:hAnsi="Amaranth" w:cs="Amaranth"/>
          <w:sz w:val="24"/>
          <w:szCs w:val="24"/>
        </w:rPr>
        <w:t>include a visual aimed at capturing the audience’s attention</w:t>
      </w:r>
    </w:p>
    <w:p w14:paraId="393589B2" w14:textId="77777777" w:rsidR="00B7711B" w:rsidRDefault="009031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maranth" w:eastAsia="Amaranth" w:hAnsi="Amaranth" w:cs="Amaranth"/>
          <w:sz w:val="24"/>
          <w:szCs w:val="24"/>
        </w:rPr>
      </w:pPr>
      <w:r>
        <w:rPr>
          <w:rFonts w:ascii="Amaranth" w:eastAsia="Amaranth" w:hAnsi="Amaranth" w:cs="Amaranth"/>
          <w:sz w:val="24"/>
          <w:szCs w:val="24"/>
        </w:rPr>
        <w:t>3-4 minutes</w:t>
      </w:r>
    </w:p>
    <w:p w14:paraId="55F056D1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</w:p>
    <w:p w14:paraId="003F7203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70"/>
        <w:gridCol w:w="2490"/>
      </w:tblGrid>
      <w:tr w:rsidR="00B7711B" w14:paraId="2961F11F" w14:textId="77777777"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87A7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  <w:b/>
              </w:rPr>
            </w:pPr>
            <w:r>
              <w:rPr>
                <w:rFonts w:ascii="Amaranth" w:eastAsia="Amaranth" w:hAnsi="Amaranth" w:cs="Amaranth"/>
                <w:b/>
              </w:rPr>
              <w:t>Rubric - Research Presentation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CBBC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</w:tc>
      </w:tr>
      <w:tr w:rsidR="00B7711B" w14:paraId="2A690852" w14:textId="77777777"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F5A0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>Introduction</w:t>
            </w:r>
          </w:p>
          <w:p w14:paraId="21BAB9EB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 xml:space="preserve">     -captures audience attention</w:t>
            </w:r>
          </w:p>
          <w:p w14:paraId="137B2818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 xml:space="preserve">     -thesis stated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DCB46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  <w:p w14:paraId="6A2C4339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  <w:p w14:paraId="3F1BD938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>__________/10 points</w:t>
            </w:r>
          </w:p>
        </w:tc>
      </w:tr>
      <w:tr w:rsidR="00B7711B" w14:paraId="5F659F9D" w14:textId="77777777"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F680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>Body</w:t>
            </w:r>
          </w:p>
          <w:p w14:paraId="7AAD55A0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 xml:space="preserve">     -information presented clearly</w:t>
            </w:r>
          </w:p>
          <w:p w14:paraId="66BAE61D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 xml:space="preserve">     -information is engaging and compelling to given audience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AE4A4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  <w:p w14:paraId="41C235F4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  <w:p w14:paraId="529CAB54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>__________/10 points</w:t>
            </w:r>
          </w:p>
        </w:tc>
      </w:tr>
      <w:tr w:rsidR="00B7711B" w14:paraId="6897E962" w14:textId="77777777"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2BAA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>Conclusion</w:t>
            </w:r>
          </w:p>
          <w:p w14:paraId="6CFD0C98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 xml:space="preserve">     -conclusions are drawn</w:t>
            </w:r>
          </w:p>
          <w:p w14:paraId="42D91C61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 xml:space="preserve">     -feeling of closure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28424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  <w:p w14:paraId="2D3416D2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  <w:p w14:paraId="425C438A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>__________/10 points</w:t>
            </w:r>
          </w:p>
        </w:tc>
      </w:tr>
      <w:tr w:rsidR="00B7711B" w14:paraId="6B3A1303" w14:textId="77777777"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5628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>Organization</w:t>
            </w:r>
          </w:p>
          <w:p w14:paraId="2DB2F22E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 xml:space="preserve">     -adheres closely to time frame</w:t>
            </w:r>
          </w:p>
          <w:p w14:paraId="4501AAA6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 xml:space="preserve">     -note cards are well-organized and help the speaker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7745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  <w:p w14:paraId="4F789185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  <w:p w14:paraId="5F73741B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>__________/10 points</w:t>
            </w:r>
          </w:p>
        </w:tc>
      </w:tr>
      <w:tr w:rsidR="00B7711B" w14:paraId="37558422" w14:textId="77777777"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46D0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>Visual</w:t>
            </w:r>
          </w:p>
          <w:p w14:paraId="28C1629F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 xml:space="preserve">     -the visual is clear and provides necessary information</w:t>
            </w:r>
          </w:p>
          <w:p w14:paraId="1DF12510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 xml:space="preserve">   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8C3C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  <w:p w14:paraId="533BC731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  <w:r>
              <w:rPr>
                <w:rFonts w:ascii="Amaranth" w:eastAsia="Amaranth" w:hAnsi="Amaranth" w:cs="Amaranth"/>
              </w:rPr>
              <w:t>__________/10 points</w:t>
            </w:r>
          </w:p>
        </w:tc>
      </w:tr>
    </w:tbl>
    <w:p w14:paraId="66BAE451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  <w:bookmarkStart w:id="1" w:name="_m4clw151dwwa" w:colFirst="0" w:colLast="0"/>
      <w:bookmarkEnd w:id="1"/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70"/>
        <w:gridCol w:w="2490"/>
      </w:tblGrid>
      <w:tr w:rsidR="00B7711B" w14:paraId="0DC083B6" w14:textId="77777777"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DAB5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  <w:b/>
                <w:sz w:val="28"/>
                <w:szCs w:val="28"/>
              </w:rPr>
            </w:pPr>
            <w:r>
              <w:rPr>
                <w:rFonts w:ascii="Amaranth" w:eastAsia="Amaranth" w:hAnsi="Amaranth" w:cs="Amaranth"/>
                <w:b/>
                <w:sz w:val="28"/>
                <w:szCs w:val="28"/>
              </w:rPr>
              <w:t>TOTAL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1F14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  <w:p w14:paraId="0F992D7E" w14:textId="77777777" w:rsidR="00B7711B" w:rsidRDefault="0090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  <w:b/>
              </w:rPr>
            </w:pPr>
            <w:r>
              <w:rPr>
                <w:rFonts w:ascii="Amaranth" w:eastAsia="Amaranth" w:hAnsi="Amaranth" w:cs="Amaranth"/>
                <w:b/>
              </w:rPr>
              <w:t>__________/50 points</w:t>
            </w:r>
          </w:p>
          <w:p w14:paraId="0272EB7B" w14:textId="77777777" w:rsidR="00B7711B" w:rsidRDefault="00B77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maranth" w:eastAsia="Amaranth" w:hAnsi="Amaranth" w:cs="Amaranth"/>
              </w:rPr>
            </w:pPr>
          </w:p>
        </w:tc>
      </w:tr>
    </w:tbl>
    <w:p w14:paraId="2D898F2C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  <w:bookmarkStart w:id="2" w:name="_boimlhrjbhyd" w:colFirst="0" w:colLast="0"/>
      <w:bookmarkEnd w:id="2"/>
    </w:p>
    <w:p w14:paraId="1146625B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  <w:bookmarkStart w:id="3" w:name="_m4sefnj5tx8h" w:colFirst="0" w:colLast="0"/>
      <w:bookmarkEnd w:id="3"/>
    </w:p>
    <w:p w14:paraId="5437E897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  <w:bookmarkStart w:id="4" w:name="_58rntnwdberw" w:colFirst="0" w:colLast="0"/>
      <w:bookmarkEnd w:id="4"/>
    </w:p>
    <w:p w14:paraId="7FE2D725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  <w:bookmarkStart w:id="5" w:name="_e3lzt7kh7r6w" w:colFirst="0" w:colLast="0"/>
      <w:bookmarkEnd w:id="5"/>
    </w:p>
    <w:p w14:paraId="3C64B508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  <w:bookmarkStart w:id="6" w:name="_oii08ipfg58x" w:colFirst="0" w:colLast="0"/>
      <w:bookmarkEnd w:id="6"/>
    </w:p>
    <w:p w14:paraId="7E81C0DB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  <w:bookmarkStart w:id="7" w:name="_p7dvi98q2u5a" w:colFirst="0" w:colLast="0"/>
      <w:bookmarkEnd w:id="7"/>
    </w:p>
    <w:p w14:paraId="52D0804D" w14:textId="77777777" w:rsidR="00B7711B" w:rsidRDefault="00B77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  <w:bookmarkStart w:id="8" w:name="_xyj9591ps2tl" w:colFirst="0" w:colLast="0"/>
      <w:bookmarkEnd w:id="8"/>
    </w:p>
    <w:p w14:paraId="23D6F5CC" w14:textId="77777777" w:rsidR="00B7711B" w:rsidRDefault="00903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</w:rPr>
      </w:pPr>
      <w:bookmarkStart w:id="9" w:name="_uj7byrm185df" w:colFirst="0" w:colLast="0"/>
      <w:bookmarkEnd w:id="9"/>
      <w:r>
        <w:br w:type="page"/>
      </w:r>
    </w:p>
    <w:p w14:paraId="08A05533" w14:textId="77777777" w:rsidR="00B7711B" w:rsidRDefault="00903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maranth" w:eastAsia="Amaranth" w:hAnsi="Amaranth" w:cs="Amaranth"/>
          <w:color w:val="333333"/>
          <w:sz w:val="21"/>
          <w:szCs w:val="21"/>
          <w:highlight w:val="white"/>
        </w:rPr>
      </w:pPr>
      <w:bookmarkStart w:id="10" w:name="_drjlmlc7xble" w:colFirst="0" w:colLast="0"/>
      <w:bookmarkEnd w:id="10"/>
      <w:r>
        <w:rPr>
          <w:rFonts w:ascii="Amaranth" w:eastAsia="Amaranth" w:hAnsi="Amaranth" w:cs="Amaranth"/>
        </w:rPr>
        <w:lastRenderedPageBreak/>
        <w:t>This assignment addresses the following Category 10 course outcomes:</w:t>
      </w:r>
    </w:p>
    <w:p w14:paraId="09F140F3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 xml:space="preserve">• develop abilities in a range of written and oral modes of  academic discourse, with an emphasis on developing the ability to construct coherent, well-documented arguments in the presence of a wide range of perspective and experiences </w:t>
      </w:r>
    </w:p>
    <w:p w14:paraId="07555F55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 xml:space="preserve">• refine students' abilities to consider audience and to employ rhetorical strategies which communicate appropriately; introduce students to issues in written communication </w:t>
      </w:r>
    </w:p>
    <w:p w14:paraId="7136E411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 xml:space="preserve">• include critical reading, viewing, and/or listening to several modes of  communication with attention to developing skills necessary to identify premises and assumptions in complex arguments made from a range of  perspectives </w:t>
      </w:r>
    </w:p>
    <w:p w14:paraId="61D8561C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 xml:space="preserve">• require critical use of library and internet resources </w:t>
      </w:r>
    </w:p>
    <w:p w14:paraId="436C6CC7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 xml:space="preserve">• refine students' abilities to incorporate cited materials responsibly and effectively (including introducing students to various documentation formats--APA, MLA, etc.) </w:t>
      </w:r>
    </w:p>
    <w:p w14:paraId="3195EAC1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 xml:space="preserve">• require attention to both process and product in instruction and evaluation </w:t>
      </w:r>
    </w:p>
    <w:p w14:paraId="5F5BCD7F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 xml:space="preserve">• extend and refine students' editing skills </w:t>
      </w:r>
    </w:p>
    <w:p w14:paraId="5FE763BE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 xml:space="preserve">• require the use of computer-based technologies in the creation of  written text </w:t>
      </w:r>
    </w:p>
    <w:p w14:paraId="4AEA4B5C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 xml:space="preserve">• include interactive and/or collaborative reading and writing activities and discussion of  same </w:t>
      </w:r>
    </w:p>
    <w:p w14:paraId="1959F260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 xml:space="preserve">• require that each student complete a minimum of  20 double-spaced pages of  formal writing and the equivalent of  20 double-spaced pages of  drafts and informal writing (such as posts to email dialogue groups, responses, journals, etc.) divided into multiple assignments which include appropriate feedback </w:t>
      </w:r>
    </w:p>
    <w:p w14:paraId="2AB3FA35" w14:textId="77777777" w:rsidR="00B7711B" w:rsidRDefault="009031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contextualSpacing/>
        <w:rPr>
          <w:rFonts w:ascii="Amaranth" w:eastAsia="Amaranth" w:hAnsi="Amaranth" w:cs="Amaranth"/>
        </w:rPr>
      </w:pPr>
      <w:r>
        <w:rPr>
          <w:rFonts w:ascii="Amaranth" w:eastAsia="Amaranth" w:hAnsi="Amaranth" w:cs="Amaranth"/>
          <w:color w:val="333333"/>
          <w:sz w:val="21"/>
          <w:szCs w:val="21"/>
          <w:highlight w:val="white"/>
        </w:rPr>
        <w:t>• require that each student engage in significant speaking activities (in a variety of  forms) which include appropriate feedback</w:t>
      </w:r>
    </w:p>
    <w:sectPr w:rsidR="00B7711B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223C0" w14:textId="77777777" w:rsidR="00AD0A62" w:rsidRDefault="00AD0A62">
      <w:pPr>
        <w:spacing w:after="0" w:line="240" w:lineRule="auto"/>
      </w:pPr>
      <w:r>
        <w:separator/>
      </w:r>
    </w:p>
  </w:endnote>
  <w:endnote w:type="continuationSeparator" w:id="0">
    <w:p w14:paraId="53284293" w14:textId="77777777" w:rsidR="00AD0A62" w:rsidRDefault="00AD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anth">
    <w:altName w:val="Times New Roman"/>
    <w:charset w:val="00"/>
    <w:family w:val="auto"/>
    <w:pitch w:val="default"/>
  </w:font>
  <w:font w:name="Rale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25E1A" w14:textId="77777777" w:rsidR="00AD0A62" w:rsidRDefault="00AD0A62">
      <w:pPr>
        <w:spacing w:after="0" w:line="240" w:lineRule="auto"/>
      </w:pPr>
      <w:r>
        <w:separator/>
      </w:r>
    </w:p>
  </w:footnote>
  <w:footnote w:type="continuationSeparator" w:id="0">
    <w:p w14:paraId="7020ABC9" w14:textId="77777777" w:rsidR="00AD0A62" w:rsidRDefault="00AD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6B091" w14:textId="77777777" w:rsidR="00B7711B" w:rsidRDefault="00B7711B">
    <w:pPr>
      <w:widowControl w:val="0"/>
      <w:pBdr>
        <w:top w:val="nil"/>
        <w:left w:val="nil"/>
        <w:bottom w:val="nil"/>
        <w:right w:val="nil"/>
        <w:between w:val="nil"/>
      </w:pBdr>
      <w:rPr>
        <w:rFonts w:ascii="Raleway" w:eastAsia="Raleway" w:hAnsi="Raleway" w:cs="Raleway"/>
      </w:rPr>
    </w:pPr>
  </w:p>
  <w:tbl>
    <w:tblPr>
      <w:tblStyle w:val="a1"/>
      <w:tblW w:w="9590" w:type="dxa"/>
      <w:tblInd w:w="115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7405"/>
      <w:gridCol w:w="2185"/>
    </w:tblGrid>
    <w:tr w:rsidR="00B7711B" w14:paraId="45BD6F6F" w14:textId="77777777">
      <w:trPr>
        <w:trHeight w:val="280"/>
      </w:trPr>
      <w:tc>
        <w:tcPr>
          <w:tcW w:w="7405" w:type="dxa"/>
        </w:tcPr>
        <w:p w14:paraId="19108125" w14:textId="77777777" w:rsidR="00B7711B" w:rsidRDefault="009031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maranth" w:eastAsia="Amaranth" w:hAnsi="Amaranth" w:cs="Amaranth"/>
              <w:sz w:val="36"/>
              <w:szCs w:val="36"/>
            </w:rPr>
          </w:pPr>
          <w:r>
            <w:rPr>
              <w:rFonts w:ascii="Amaranth" w:eastAsia="Amaranth" w:hAnsi="Amaranth" w:cs="Amaranth"/>
              <w:sz w:val="36"/>
              <w:szCs w:val="36"/>
            </w:rPr>
            <w:t>Presentation of research findings</w:t>
          </w:r>
        </w:p>
      </w:tc>
      <w:tc>
        <w:tcPr>
          <w:tcW w:w="2185" w:type="dxa"/>
        </w:tcPr>
        <w:p w14:paraId="29373372" w14:textId="77777777" w:rsidR="00B7711B" w:rsidRDefault="009031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Amaranth" w:eastAsia="Amaranth" w:hAnsi="Amaranth" w:cs="Amaranth"/>
              <w:b/>
              <w:color w:val="4F81BD"/>
              <w:sz w:val="36"/>
              <w:szCs w:val="36"/>
            </w:rPr>
          </w:pPr>
          <w:r>
            <w:rPr>
              <w:rFonts w:ascii="Amaranth" w:eastAsia="Amaranth" w:hAnsi="Amaranth" w:cs="Amaranth"/>
              <w:b/>
              <w:color w:val="4F81BD"/>
              <w:sz w:val="36"/>
              <w:szCs w:val="36"/>
            </w:rPr>
            <w:t>ENGL 212</w:t>
          </w:r>
        </w:p>
      </w:tc>
    </w:tr>
  </w:tbl>
  <w:p w14:paraId="0F68D90F" w14:textId="77777777" w:rsidR="00B7711B" w:rsidRDefault="00B771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Raleway" w:eastAsia="Raleway" w:hAnsi="Raleway" w:cs="Ralew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02683"/>
    <w:multiLevelType w:val="multilevel"/>
    <w:tmpl w:val="527E10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F16607F"/>
    <w:multiLevelType w:val="multilevel"/>
    <w:tmpl w:val="57D64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1B"/>
    <w:rsid w:val="00095190"/>
    <w:rsid w:val="00176468"/>
    <w:rsid w:val="00201146"/>
    <w:rsid w:val="00210041"/>
    <w:rsid w:val="004E57BF"/>
    <w:rsid w:val="00903114"/>
    <w:rsid w:val="00AD0A62"/>
    <w:rsid w:val="00B7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6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augky</dc:creator>
  <cp:lastModifiedBy>augky</cp:lastModifiedBy>
  <cp:revision>2</cp:revision>
  <dcterms:created xsi:type="dcterms:W3CDTF">2018-08-04T04:19:00Z</dcterms:created>
  <dcterms:modified xsi:type="dcterms:W3CDTF">2018-08-04T04:19:00Z</dcterms:modified>
</cp:coreProperties>
</file>