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EC" w:rsidRPr="0046348C" w:rsidRDefault="00F16E79" w:rsidP="001A79EC">
      <w:pPr>
        <w:spacing w:after="0" w:line="240" w:lineRule="auto"/>
        <w:rPr>
          <w:rFonts w:ascii="Cambria" w:eastAsia="Times New Roman" w:hAnsi="Cambria"/>
          <w:b/>
          <w:i/>
          <w:sz w:val="24"/>
          <w:szCs w:val="24"/>
        </w:rPr>
      </w:pPr>
      <w:r w:rsidRPr="0046348C">
        <w:rPr>
          <w:rFonts w:ascii="Cambria" w:hAnsi="Cambria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-236220</wp:posOffset>
            </wp:positionH>
            <wp:positionV relativeFrom="margin">
              <wp:posOffset>-182880</wp:posOffset>
            </wp:positionV>
            <wp:extent cx="701040" cy="7010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3642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6348C">
        <w:rPr>
          <w:rFonts w:ascii="Cambria" w:eastAsia="Times New Roman" w:hAnsi="Cambria"/>
          <w:b/>
          <w:i/>
          <w:sz w:val="24"/>
          <w:szCs w:val="24"/>
        </w:rPr>
        <w:t>GCU College of Education</w:t>
      </w:r>
    </w:p>
    <w:p w:rsidR="001A79EC" w:rsidRPr="0046348C" w:rsidRDefault="00F16E79" w:rsidP="001A79EC">
      <w:pPr>
        <w:pBdr>
          <w:bottom w:val="single" w:sz="4" w:space="1" w:color="auto"/>
        </w:pBdr>
        <w:spacing w:after="0" w:line="240" w:lineRule="auto"/>
        <w:rPr>
          <w:rFonts w:ascii="Cambria" w:eastAsia="Times New Roman" w:hAnsi="Cambria"/>
          <w:b/>
          <w:sz w:val="28"/>
          <w:szCs w:val="24"/>
        </w:rPr>
      </w:pPr>
      <w:r w:rsidRPr="0046348C">
        <w:rPr>
          <w:rFonts w:ascii="Cambria" w:eastAsia="Times New Roman" w:hAnsi="Cambria"/>
          <w:b/>
          <w:sz w:val="28"/>
          <w:szCs w:val="24"/>
        </w:rPr>
        <w:t>LESSON PLAN TEMPLATE</w:t>
      </w:r>
    </w:p>
    <w:p w:rsidR="00116C7B" w:rsidRPr="0046348C" w:rsidRDefault="00240D85"/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9"/>
        <w:gridCol w:w="681"/>
        <w:gridCol w:w="2328"/>
        <w:gridCol w:w="2622"/>
        <w:gridCol w:w="2520"/>
      </w:tblGrid>
      <w:tr w:rsidR="007B2BB7" w:rsidTr="0001303A"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Teacher Candidate:</w:t>
            </w:r>
          </w:p>
          <w:p w:rsidR="001A79EC" w:rsidRPr="0046348C" w:rsidRDefault="00F16E79" w:rsidP="0001303A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Grade Level:</w:t>
            </w:r>
          </w:p>
          <w:p w:rsidR="001A79EC" w:rsidRPr="0046348C" w:rsidRDefault="00F16E79" w:rsidP="0001303A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Date:</w:t>
            </w:r>
          </w:p>
          <w:p w:rsidR="001A79EC" w:rsidRPr="0046348C" w:rsidRDefault="00F16E79" w:rsidP="0001303A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Unit/Subject:</w:t>
            </w:r>
          </w:p>
          <w:p w:rsidR="001A79EC" w:rsidRPr="0046348C" w:rsidRDefault="00F16E79" w:rsidP="0001303A">
            <w:pPr>
              <w:spacing w:before="40" w:after="4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Instructional Plan Title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Default="00240D85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41C6" w:rsidRDefault="00240D85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41C6" w:rsidRDefault="00240D85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41C6" w:rsidRDefault="00240D85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F41C6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Math</w:t>
            </w:r>
          </w:p>
          <w:p w:rsidR="00DF41C6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Measurement and Data</w:t>
            </w:r>
          </w:p>
        </w:tc>
      </w:tr>
      <w:tr w:rsidR="007B2BB7" w:rsidTr="0001303A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A79EC" w:rsidRPr="0046348C" w:rsidRDefault="00F16E79" w:rsidP="0001303A">
            <w:pPr>
              <w:spacing w:before="40" w:after="40" w:line="240" w:lineRule="auto"/>
              <w:jc w:val="center"/>
              <w:rPr>
                <w:rFonts w:ascii="Cambria" w:eastAsia="Times New Roman" w:hAnsi="Cambria"/>
                <w:caps/>
              </w:rPr>
            </w:pPr>
            <w:r w:rsidRPr="0046348C">
              <w:rPr>
                <w:rFonts w:ascii="Cambria" w:eastAsia="Times New Roman" w:hAnsi="Cambria"/>
                <w:b/>
                <w:caps/>
              </w:rPr>
              <w:t>I.  Planning</w:t>
            </w:r>
          </w:p>
        </w:tc>
      </w:tr>
      <w:tr w:rsidR="007B2BB7" w:rsidTr="0001303A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48C">
              <w:rPr>
                <w:rFonts w:ascii="Times New Roman" w:hAnsi="Times New Roman"/>
                <w:b/>
                <w:sz w:val="20"/>
                <w:szCs w:val="20"/>
              </w:rPr>
              <w:t>Lesson summary and focus</w:t>
            </w:r>
            <w:r w:rsidRPr="0046348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025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Manipulate a variety of measures to other measurement units in a specified system.</w:t>
            </w:r>
          </w:p>
          <w:p w:rsidR="005B0025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Understand concepts of measurement.</w:t>
            </w:r>
          </w:p>
          <w:p w:rsidR="005B0025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Learn about various graphical representations.</w:t>
            </w:r>
          </w:p>
          <w:p w:rsidR="001A79EC" w:rsidRPr="0046348C" w:rsidRDefault="00240D85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2BB7" w:rsidTr="0001303A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Classroom and student factors</w:t>
            </w:r>
            <w:r w:rsidRPr="0046348C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  <w:tc>
          <w:tcPr>
            <w:tcW w:w="8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sz w:val="20"/>
                <w:szCs w:val="20"/>
              </w:rPr>
              <w:t>Will engage in the use of Augmentative and alternative communications in the benefit of the group who have speech problems or challenges.</w:t>
            </w:r>
          </w:p>
        </w:tc>
      </w:tr>
      <w:tr w:rsidR="007B2BB7" w:rsidTr="0001303A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National / State Learning Standards:</w:t>
            </w:r>
          </w:p>
        </w:tc>
        <w:bookmarkStart w:id="0" w:name="CCSS.Math.Content.5.MD.B.2"/>
        <w:tc>
          <w:tcPr>
            <w:tcW w:w="8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2726C6" w:rsidP="0001303A">
            <w:pPr>
              <w:spacing w:after="0" w:line="240" w:lineRule="auto"/>
            </w:pPr>
            <w:r w:rsidRPr="0046348C">
              <w:fldChar w:fldCharType="begin"/>
            </w:r>
            <w:r w:rsidR="00F16E79" w:rsidRPr="0046348C">
              <w:instrText xml:space="preserve"> HYPERLINK "http://www.corestandards.org/Math/Content/5/MD/B/2/" </w:instrText>
            </w:r>
            <w:r w:rsidRPr="0046348C">
              <w:fldChar w:fldCharType="separate"/>
            </w:r>
            <w:r w:rsidR="00F16E79" w:rsidRPr="0046348C">
              <w:rPr>
                <w:rStyle w:val="Hyperlink"/>
                <w:rFonts w:ascii="Lato Light" w:hAnsi="Lato Light"/>
                <w:caps/>
                <w:color w:val="auto"/>
                <w:sz w:val="18"/>
                <w:szCs w:val="18"/>
              </w:rPr>
              <w:t>CCSS.MATH.CONTENT.5.MD.B.2</w:t>
            </w:r>
            <w:r w:rsidRPr="0046348C">
              <w:fldChar w:fldCharType="end"/>
            </w:r>
            <w:bookmarkEnd w:id="0"/>
          </w:p>
          <w:p w:rsidR="005B0025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t>Display a dataset ofmeasurem</w:t>
            </w:r>
            <w:r>
              <w:t>en</w:t>
            </w:r>
            <w:r w:rsidRPr="0046348C">
              <w:t>ts usingplots and graphs</w:t>
            </w:r>
            <w:r>
              <w:t>.</w:t>
            </w:r>
          </w:p>
        </w:tc>
      </w:tr>
      <w:tr w:rsidR="007B2BB7" w:rsidTr="0001303A"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C" w:rsidRPr="0046348C" w:rsidRDefault="00F16E79" w:rsidP="0001303A">
            <w:pPr>
              <w:shd w:val="clear" w:color="auto" w:fill="FFFFFF"/>
              <w:spacing w:before="100" w:beforeAutospacing="1" w:after="100" w:afterAutospacing="1" w:line="240" w:lineRule="auto"/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Specific learning target(s) / objectives:</w:t>
            </w:r>
            <w:r>
              <w:t>The students should apply the knowledge on fractions and measures to the real-life objects by the end of the lesson. They should be able to get the same answer when manipulating in fraction forms or decimal forms.</w:t>
            </w:r>
          </w:p>
          <w:p w:rsidR="00C73604" w:rsidRPr="0046348C" w:rsidRDefault="00240D85" w:rsidP="0001303A">
            <w:pPr>
              <w:shd w:val="clear" w:color="auto" w:fill="FFFFFF"/>
              <w:spacing w:before="100" w:beforeAutospacing="1" w:after="100" w:afterAutospacing="1" w:line="240" w:lineRule="auto"/>
            </w:pPr>
          </w:p>
          <w:p w:rsidR="001A79EC" w:rsidRPr="0046348C" w:rsidRDefault="00240D85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Teaching notes:</w:t>
            </w:r>
          </w:p>
          <w:p w:rsidR="00A04F5A" w:rsidRPr="00A04F5A" w:rsidRDefault="00F16E79" w:rsidP="00A04F5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0"/>
                <w:szCs w:val="20"/>
              </w:rPr>
            </w:pPr>
            <w:r w:rsidRPr="00A04F5A">
              <w:rPr>
                <w:rFonts w:ascii="Trebuchet MS" w:eastAsia="Times New Roman" w:hAnsi="Trebuchet MS"/>
                <w:sz w:val="20"/>
                <w:szCs w:val="20"/>
              </w:rPr>
              <w:t>The possible challenges include the getting of recurring decimals or obtain</w:t>
            </w:r>
            <w:r>
              <w:rPr>
                <w:rFonts w:ascii="Trebuchet MS" w:eastAsia="Times New Roman" w:hAnsi="Trebuchet MS"/>
                <w:sz w:val="20"/>
                <w:szCs w:val="20"/>
              </w:rPr>
              <w:t>ing</w:t>
            </w:r>
            <w:r w:rsidRPr="00A04F5A">
              <w:rPr>
                <w:rFonts w:ascii="Trebuchet MS" w:eastAsia="Times New Roman" w:hAnsi="Trebuchet MS"/>
                <w:sz w:val="20"/>
                <w:szCs w:val="20"/>
              </w:rPr>
              <w:t xml:space="preserve"> large decimal numbers for the fractions. The students may not be aware of the scale of conversion. The teacher solves the recurring decimal </w:t>
            </w:r>
            <w:proofErr w:type="gramStart"/>
            <w:r w:rsidRPr="00A04F5A">
              <w:rPr>
                <w:rFonts w:ascii="Trebuchet MS" w:eastAsia="Times New Roman" w:hAnsi="Trebuchet MS"/>
                <w:sz w:val="20"/>
                <w:szCs w:val="20"/>
              </w:rPr>
              <w:t>issue,</w:t>
            </w:r>
            <w:proofErr w:type="gramEnd"/>
            <w:r w:rsidRPr="00A04F5A">
              <w:rPr>
                <w:rFonts w:ascii="Trebuchet MS" w:eastAsia="Times New Roman" w:hAnsi="Trebuchet MS"/>
                <w:sz w:val="20"/>
                <w:szCs w:val="20"/>
              </w:rPr>
              <w:t xml:space="preserve"> and the writes the scale of conversion at top right corner of the board</w:t>
            </w:r>
            <w:r>
              <w:rPr>
                <w:rFonts w:ascii="Trebuchet MS" w:eastAsia="Times New Roman" w:hAnsi="Trebuchet MS"/>
                <w:sz w:val="20"/>
                <w:szCs w:val="20"/>
              </w:rPr>
              <w:t>.</w:t>
            </w:r>
          </w:p>
          <w:p w:rsidR="001A79EC" w:rsidRPr="0046348C" w:rsidRDefault="00240D85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7B2BB7" w:rsidTr="0001303A"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A04F5A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Agenda:</w:t>
            </w:r>
          </w:p>
          <w:p w:rsidR="00A04F5A" w:rsidRPr="00A04F5A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A04F5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Opening Activities</w:t>
            </w:r>
          </w:p>
          <w:p w:rsidR="00C73604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Ask how many cm make 1m and 1 km</w:t>
            </w:r>
          </w:p>
          <w:p w:rsidR="00A04F5A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Compute </w:t>
            </w:r>
          </w:p>
          <w:p w:rsidR="00A04F5A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11×3)×(7-2)</w:t>
            </w:r>
          </w:p>
          <w:p w:rsidR="00A04F5A" w:rsidRPr="00A04F5A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A04F5A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Learning and teaching activities</w:t>
            </w:r>
          </w:p>
          <w:p w:rsidR="00C73604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Convert 2km into meters</w:t>
            </w:r>
          </w:p>
          <w:p w:rsidR="00C73604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Convert 20 cm into m</w:t>
            </w:r>
          </w:p>
          <w:p w:rsidR="00A04F5A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What is the sum of 4 and 8 divided by 3</w:t>
            </w:r>
          </w:p>
          <w:p w:rsidR="00A04F5A" w:rsidRPr="001A1A7D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</w:pPr>
            <w:r w:rsidRPr="001A1A7D"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</w:rPr>
              <w:t>Closure activities</w:t>
            </w:r>
          </w:p>
          <w:p w:rsidR="00C73604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A class of 10 students has 6 boys and 7 girls. If boys have 9 books and the girls have 8 books. How many books are in the class?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Formative assessment:</w:t>
            </w:r>
          </w:p>
          <w:p w:rsidR="00C73604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The measurement of the assessment will be through the questions whereby the students should show the procedure of obtaining the answers.</w:t>
            </w:r>
          </w:p>
        </w:tc>
      </w:tr>
      <w:tr w:rsidR="007B2BB7" w:rsidTr="0001303A">
        <w:trPr>
          <w:trHeight w:val="404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48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Academic Language: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348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Key vocabulary: </w:t>
            </w:r>
          </w:p>
          <w:p w:rsidR="001A79EC" w:rsidRPr="0046348C" w:rsidRDefault="00F16E79" w:rsidP="00C73604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sz w:val="20"/>
                <w:szCs w:val="20"/>
              </w:rPr>
              <w:t>The vocabularies used in this topic are such as spheres, volumes, cylinder, cuboids cubes and transition words.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348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Function: </w:t>
            </w:r>
          </w:p>
          <w:p w:rsidR="001A79EC" w:rsidRPr="0046348C" w:rsidRDefault="00F16E79" w:rsidP="0001303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48C">
              <w:rPr>
                <w:rFonts w:ascii="Times New Roman" w:hAnsi="Times New Roman"/>
                <w:i/>
                <w:iCs/>
                <w:sz w:val="20"/>
                <w:szCs w:val="20"/>
              </w:rPr>
              <w:t>The language is to show how the progress of the manipulations takes place especially through the use of the transition words which describe the process as it happened.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6348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Form: </w:t>
            </w:r>
          </w:p>
          <w:p w:rsidR="00C73604" w:rsidRPr="0046348C" w:rsidRDefault="00F16E79" w:rsidP="0001303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4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depth </w:t>
            </w:r>
            <w:r w:rsidRPr="0046348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of understanding will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be demonstrated through the consequential use of the vocabularies and transition words in context</w:t>
            </w:r>
            <w:r w:rsidRPr="0046348C">
              <w:rPr>
                <w:rFonts w:ascii="Times New Roman" w:hAnsi="Times New Roman"/>
                <w:i/>
                <w:iCs/>
                <w:sz w:val="20"/>
                <w:szCs w:val="20"/>
              </w:rPr>
              <w:t>. The transition words will be the connection in between vocabularies.</w:t>
            </w:r>
          </w:p>
          <w:p w:rsidR="001A79EC" w:rsidRPr="0046348C" w:rsidRDefault="00240D85" w:rsidP="0001303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79EC" w:rsidRPr="0046348C" w:rsidRDefault="00240D85" w:rsidP="0001303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79EC" w:rsidRPr="0046348C" w:rsidRDefault="00240D85" w:rsidP="0001303A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79EC" w:rsidRPr="0046348C" w:rsidRDefault="00240D85" w:rsidP="0001303A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79EC" w:rsidRPr="0046348C" w:rsidRDefault="00240D85" w:rsidP="0001303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79EC" w:rsidRPr="0046348C" w:rsidRDefault="00240D85" w:rsidP="0001303A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B2BB7" w:rsidTr="0001303A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348C">
              <w:rPr>
                <w:rFonts w:ascii="Times New Roman" w:hAnsi="Times New Roman"/>
                <w:b/>
                <w:sz w:val="20"/>
                <w:szCs w:val="20"/>
              </w:rPr>
              <w:t>Instructional Materials, Equipment and Technology:</w:t>
            </w:r>
          </w:p>
        </w:tc>
        <w:tc>
          <w:tcPr>
            <w:tcW w:w="8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04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Markers</w:t>
            </w:r>
          </w:p>
          <w:p w:rsidR="00C73604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Pens </w:t>
            </w:r>
          </w:p>
          <w:p w:rsidR="00C73604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Black Papers</w:t>
            </w:r>
          </w:p>
          <w:p w:rsidR="00C73604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Erase board</w:t>
            </w:r>
          </w:p>
          <w:p w:rsidR="00BF4DF0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Eraser</w:t>
            </w:r>
          </w:p>
          <w:p w:rsidR="0046348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Ruler </w:t>
            </w:r>
          </w:p>
        </w:tc>
      </w:tr>
      <w:tr w:rsidR="007B2BB7" w:rsidTr="0001303A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Grouping:</w:t>
            </w:r>
          </w:p>
        </w:tc>
        <w:tc>
          <w:tcPr>
            <w:tcW w:w="8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7D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The students are in the group of three as selected. They include Arturo, Diana and Brandie.</w:t>
            </w:r>
          </w:p>
          <w:p w:rsidR="001A79EC" w:rsidRPr="0046348C" w:rsidRDefault="00240D85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1A79EC" w:rsidRPr="0046348C" w:rsidRDefault="00240D85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</w:tbl>
    <w:p w:rsidR="001A79EC" w:rsidRPr="0046348C" w:rsidRDefault="00240D85"/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5"/>
        <w:gridCol w:w="1935"/>
        <w:gridCol w:w="3600"/>
        <w:gridCol w:w="2880"/>
      </w:tblGrid>
      <w:tr w:rsidR="007B2BB7" w:rsidTr="0001303A">
        <w:trPr>
          <w:trHeight w:val="33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A79EC" w:rsidRPr="0046348C" w:rsidRDefault="00F16E79" w:rsidP="0001303A">
            <w:pPr>
              <w:spacing w:before="40" w:after="40" w:line="240" w:lineRule="auto"/>
              <w:jc w:val="center"/>
              <w:rPr>
                <w:rFonts w:ascii="Cambria" w:eastAsia="Times New Roman" w:hAnsi="Cambria"/>
                <w:b/>
                <w:caps/>
              </w:rPr>
            </w:pPr>
            <w:r w:rsidRPr="0046348C">
              <w:rPr>
                <w:rFonts w:ascii="Cambria" w:eastAsia="Times New Roman" w:hAnsi="Cambria"/>
                <w:b/>
              </w:rPr>
              <w:t xml:space="preserve">II. </w:t>
            </w:r>
            <w:r w:rsidRPr="0046348C">
              <w:rPr>
                <w:rFonts w:ascii="Cambria" w:eastAsia="Times New Roman" w:hAnsi="Cambria"/>
                <w:b/>
                <w:caps/>
              </w:rPr>
              <w:t>Instruction</w:t>
            </w:r>
          </w:p>
        </w:tc>
      </w:tr>
      <w:tr w:rsidR="007B2BB7" w:rsidTr="0001303A">
        <w:trPr>
          <w:trHeight w:val="20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A79EC" w:rsidRPr="0046348C" w:rsidRDefault="00F16E79" w:rsidP="0001303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348C">
              <w:rPr>
                <w:rFonts w:ascii="Times New Roman" w:eastAsia="Times New Roman" w:hAnsi="Times New Roman"/>
                <w:b/>
              </w:rPr>
              <w:t>A.  Opening</w:t>
            </w:r>
          </w:p>
        </w:tc>
      </w:tr>
      <w:tr w:rsidR="007B2BB7" w:rsidTr="0001303A">
        <w:trPr>
          <w:trHeight w:val="205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A79EC" w:rsidRPr="0046348C" w:rsidRDefault="00240D85" w:rsidP="0001303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B2BB7" w:rsidTr="0001303A">
        <w:trPr>
          <w:trHeight w:val="20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Prior knowledge connection:</w:t>
            </w:r>
          </w:p>
        </w:tc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F0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This lesson connects to fraction and decimal points as studied because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i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n the measurements there are decimals used which are converted to fractions for manipulations</w:t>
            </w:r>
          </w:p>
        </w:tc>
      </w:tr>
      <w:tr w:rsidR="007B2BB7" w:rsidTr="0001303A">
        <w:trPr>
          <w:trHeight w:val="205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Anticipatory set:</w:t>
            </w:r>
          </w:p>
        </w:tc>
        <w:tc>
          <w:tcPr>
            <w:tcW w:w="8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F0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sz w:val="20"/>
                <w:szCs w:val="20"/>
              </w:rPr>
              <w:t>The measurement techniques are used in the survey and construction while the interpretation of data is used in the statistical field for dataanalysis and reporting.</w:t>
            </w:r>
          </w:p>
        </w:tc>
      </w:tr>
      <w:tr w:rsidR="007B2BB7" w:rsidTr="0001303A">
        <w:trPr>
          <w:trHeight w:val="81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A79EC" w:rsidRPr="0046348C" w:rsidRDefault="00F16E79" w:rsidP="00BF4DF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46348C">
              <w:rPr>
                <w:rFonts w:ascii="Times New Roman" w:eastAsia="Times New Roman" w:hAnsi="Times New Roman"/>
                <w:b/>
              </w:rPr>
              <w:t>B.  Learning and Teaching Activities (Teaching and Guided Practice):</w:t>
            </w:r>
          </w:p>
        </w:tc>
      </w:tr>
      <w:tr w:rsidR="007B2BB7" w:rsidTr="0001303A">
        <w:trPr>
          <w:trHeight w:val="305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9EC" w:rsidRPr="0046348C" w:rsidRDefault="00F16E79" w:rsidP="00013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I Do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EC" w:rsidRPr="0046348C" w:rsidRDefault="00F16E79" w:rsidP="00013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Students Do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EC" w:rsidRPr="0046348C" w:rsidRDefault="00F16E79" w:rsidP="00013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Differentiation</w:t>
            </w:r>
          </w:p>
        </w:tc>
      </w:tr>
      <w:tr w:rsidR="007B2BB7" w:rsidTr="0001303A">
        <w:trPr>
          <w:trHeight w:val="4319"/>
        </w:trPr>
        <w:tc>
          <w:tcPr>
            <w:tcW w:w="32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lastRenderedPageBreak/>
              <w:t>Your “I Do</w:t>
            </w:r>
          </w:p>
          <w:p w:rsidR="001A79EC" w:rsidRPr="0046348C" w:rsidRDefault="00240D85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BF4DF0" w:rsidRPr="001A1A7D" w:rsidRDefault="00F16E79" w:rsidP="001A1A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A1A7D">
              <w:rPr>
                <w:rFonts w:ascii="Times New Roman" w:eastAsia="Times New Roman" w:hAnsi="Times New Roman"/>
                <w:i/>
                <w:sz w:val="20"/>
                <w:szCs w:val="20"/>
              </w:rPr>
              <w:t>In the introduction to the topics, the students are reminded of the prior knowledge in multiplication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BF4DF0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What is the answer to 12.456×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7.564</w:t>
            </w:r>
          </w:p>
          <w:p w:rsidR="00BF4DF0" w:rsidRPr="001A1A7D" w:rsidRDefault="00F16E79" w:rsidP="001A1A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A1A7D">
              <w:rPr>
                <w:rFonts w:ascii="Times New Roman" w:eastAsia="Times New Roman" w:hAnsi="Times New Roman"/>
                <w:i/>
                <w:sz w:val="20"/>
                <w:szCs w:val="20"/>
              </w:rPr>
              <w:t>As the lesson proceeds, the teacher introduces the topic and takes the students to the basic about measurements and conversion of units</w:t>
            </w:r>
          </w:p>
          <w:p w:rsidR="00BF4DF0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Express the following in Meter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</w:t>
            </w:r>
          </w:p>
          <w:p w:rsidR="00BF4DF0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2.45km</w:t>
            </w:r>
          </w:p>
          <w:p w:rsidR="00BF4DF0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22896 cm</w:t>
            </w:r>
          </w:p>
          <w:p w:rsidR="00BF4DF0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4325325 mm</w:t>
            </w:r>
          </w:p>
          <w:p w:rsidR="00BF4DF0" w:rsidRPr="001A1A7D" w:rsidRDefault="00F16E79" w:rsidP="001A1A7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1A1A7D">
              <w:rPr>
                <w:rFonts w:ascii="Times New Roman" w:eastAsia="Times New Roman" w:hAnsi="Times New Roman"/>
                <w:i/>
                <w:sz w:val="20"/>
                <w:szCs w:val="20"/>
              </w:rPr>
              <w:t>The teacher teaches the basics as regards the graphicalrepresentations</w:t>
            </w:r>
          </w:p>
          <w:p w:rsidR="00BF4DF0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The teacher shows the students on the basic plotting of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(3/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4,5/6)</w:t>
            </w:r>
          </w:p>
          <w:p w:rsidR="00BF4DF0" w:rsidRPr="0046348C" w:rsidRDefault="00F16E79" w:rsidP="00255F3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the volume of water i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n a can is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60 li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ters. How many bottles of 5 mls will it fill?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2756E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Your “Students Do” </w:t>
            </w:r>
          </w:p>
          <w:p w:rsidR="00C56ABD" w:rsidRPr="002756E7" w:rsidRDefault="00F16E79" w:rsidP="002756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756E7">
              <w:rPr>
                <w:rFonts w:ascii="Times New Roman" w:eastAsia="Times New Roman" w:hAnsi="Times New Roman"/>
                <w:i/>
                <w:sz w:val="20"/>
                <w:szCs w:val="20"/>
              </w:rPr>
              <w:t>The students work out the vales of some multiplications</w:t>
            </w:r>
          </w:p>
          <w:p w:rsidR="00C56ABD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Example What is 8.36×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4.365</w:t>
            </w:r>
          </w:p>
          <w:p w:rsidR="00C56ABD" w:rsidRPr="002756E7" w:rsidRDefault="00F16E79" w:rsidP="002756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756E7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The students in small groupsdiscuss the conversion of units </w:t>
            </w:r>
          </w:p>
          <w:p w:rsidR="00C56ABD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Convert the following into liters</w:t>
            </w:r>
          </w:p>
          <w:p w:rsidR="00C56ABD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252658ml</w:t>
            </w:r>
          </w:p>
          <w:p w:rsidR="00C56ABD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1.2564 kl</w:t>
            </w:r>
          </w:p>
          <w:p w:rsidR="00C56ABD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56471cl</w:t>
            </w:r>
          </w:p>
          <w:p w:rsidR="00C56ABD" w:rsidRPr="002756E7" w:rsidRDefault="00F16E79" w:rsidP="002756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756E7">
              <w:rPr>
                <w:rFonts w:ascii="Times New Roman" w:eastAsia="Times New Roman" w:hAnsi="Times New Roman"/>
                <w:i/>
                <w:sz w:val="20"/>
                <w:szCs w:val="20"/>
              </w:rPr>
              <w:t>The students work on the worded problem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s.</w:t>
            </w:r>
          </w:p>
          <w:p w:rsidR="00C56ABD" w:rsidRPr="0046348C" w:rsidRDefault="00F16E79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A group of 11 students sold 4 dozens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of pens to the stran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gers. What fraction of pens did each student sell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?</w:t>
            </w:r>
          </w:p>
          <w:p w:rsidR="00C56ABD" w:rsidRPr="0046348C" w:rsidRDefault="00F16E79" w:rsidP="00F16E7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Let the students locate the points on an x-y axis such as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(2</w:t>
            </w:r>
            <w:r w:rsidRPr="00F16E7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</w:rPr>
              <w:t>1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/</w:t>
            </w:r>
            <w:r w:rsidRPr="00F16E79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</w:rPr>
              <w:t>2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3</w:t>
            </w:r>
            <w:r w:rsidRPr="00F16E7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/</w:t>
            </w:r>
            <w:r w:rsidRPr="00F16E79">
              <w:rPr>
                <w:rFonts w:ascii="Times New Roman" w:eastAsia="Times New Roman" w:hAnsi="Times New Roman"/>
                <w:i/>
                <w:sz w:val="20"/>
                <w:szCs w:val="20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Default="00F16E79" w:rsidP="002756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The students who are outstanding are the ones that note the implication of a dozen in context</w:t>
            </w:r>
          </w:p>
          <w:p w:rsidR="002756E7" w:rsidRDefault="00F16E79" w:rsidP="002756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They are also able to convert the values successfully</w:t>
            </w:r>
          </w:p>
          <w:p w:rsidR="002756E7" w:rsidRPr="0046348C" w:rsidRDefault="00F16E79" w:rsidP="002756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rebuchet MS" w:eastAsia="Times New Roman" w:hAnsi="Trebuchet MS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sz w:val="20"/>
                <w:szCs w:val="20"/>
              </w:rPr>
              <w:t>The students are also able to interpret wordy questions</w:t>
            </w:r>
          </w:p>
          <w:p w:rsidR="001A79EC" w:rsidRPr="0046348C" w:rsidRDefault="00240D85" w:rsidP="0001303A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</w:tbl>
    <w:p w:rsidR="001A79EC" w:rsidRPr="0046348C" w:rsidRDefault="00240D85"/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1"/>
        <w:gridCol w:w="5579"/>
        <w:gridCol w:w="2880"/>
      </w:tblGrid>
      <w:tr w:rsidR="007B2BB7" w:rsidTr="0001303A">
        <w:trPr>
          <w:trHeight w:val="95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A79EC" w:rsidRPr="0046348C" w:rsidRDefault="00F16E79" w:rsidP="0001303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</w:rPr>
            </w:pPr>
            <w:r w:rsidRPr="0046348C">
              <w:rPr>
                <w:rFonts w:ascii="Cambria" w:eastAsia="Times New Roman" w:hAnsi="Cambria"/>
                <w:b/>
                <w:caps/>
                <w:sz w:val="20"/>
                <w:szCs w:val="20"/>
              </w:rPr>
              <w:t>III. ASSESSMENT</w:t>
            </w:r>
          </w:p>
        </w:tc>
      </w:tr>
      <w:tr w:rsidR="007B2BB7" w:rsidTr="0001303A">
        <w:trPr>
          <w:trHeight w:val="1380"/>
        </w:trPr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Summative Assessment: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48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The masterly of the content learnt by the students will be through the use of a test that all should complete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.</w:t>
            </w:r>
          </w:p>
          <w:p w:rsidR="0046348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The length of a ruler is 7 ½ cm, and the length of a pen is 3 7/8 cm. What is the difference between the length of a ruler and </w:t>
            </w:r>
            <w:proofErr w:type="gramStart"/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the of</w:t>
            </w:r>
            <w:proofErr w:type="gramEnd"/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a pencil?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Differentiation:</w:t>
            </w:r>
          </w:p>
          <w:p w:rsidR="001A79E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The students who are academically challenged will have a list of instructions pinned at the front of their desks. They will also have the Augmentative and Alternative Communication devices to aid in the conveyance of information.</w:t>
            </w:r>
          </w:p>
        </w:tc>
      </w:tr>
      <w:tr w:rsidR="007B2BB7" w:rsidTr="0001303A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Closure:</w:t>
            </w:r>
          </w:p>
          <w:p w:rsidR="001A79EC" w:rsidRPr="0046348C" w:rsidRDefault="00240D85" w:rsidP="0001303A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At the closure of the session, the students will be asked tomeasure the lengths of their desks answering in fraction form and then subtract the length of their text books</w:t>
            </w:r>
          </w:p>
        </w:tc>
      </w:tr>
      <w:tr w:rsidR="007B2BB7" w:rsidTr="0001303A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EC" w:rsidRPr="0046348C" w:rsidRDefault="00F16E79" w:rsidP="0001303A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b/>
                <w:sz w:val="20"/>
                <w:szCs w:val="20"/>
              </w:rPr>
              <w:t>Homework:</w:t>
            </w:r>
          </w:p>
        </w:tc>
        <w:tc>
          <w:tcPr>
            <w:tcW w:w="8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8C" w:rsidRPr="0046348C" w:rsidRDefault="00F16E79" w:rsidP="002756E7">
            <w:pPr>
              <w:spacing w:before="40"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The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area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of the base of a cylinder is 34.67 cm</w:t>
            </w:r>
            <w:r w:rsidRPr="00F16E79">
              <w:rPr>
                <w:rFonts w:ascii="Times New Roman" w:eastAsia="Times New Roman" w:hAnsi="Times New Roman"/>
                <w:i/>
                <w:sz w:val="20"/>
                <w:szCs w:val="20"/>
                <w:vertAlign w:val="superscript"/>
              </w:rPr>
              <w:t>2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. The height of the cylinder is 5.02cm. What is the volume of the cylinder?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This assignme</w:t>
            </w:r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nt is skill-practice based </w:t>
            </w:r>
            <w:bookmarkStart w:id="1" w:name="_GoBack"/>
            <w:bookmarkEnd w:id="1"/>
            <w:r w:rsidRPr="0046348C">
              <w:rPr>
                <w:rFonts w:ascii="Times New Roman" w:eastAsia="Times New Roman" w:hAnsi="Times New Roman"/>
                <w:i/>
                <w:sz w:val="20"/>
                <w:szCs w:val="20"/>
              </w:rPr>
              <w:t>and enhances the measurement and the interpretation of information.</w:t>
            </w:r>
          </w:p>
        </w:tc>
      </w:tr>
    </w:tbl>
    <w:p w:rsidR="001A79EC" w:rsidRPr="0046348C" w:rsidRDefault="00240D85"/>
    <w:sectPr w:rsidR="001A79EC" w:rsidRPr="0046348C" w:rsidSect="00272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DB205762" w15:done="0"/>
  <w15:commentEx w15:paraId="4E837A0E" w15:done="0"/>
  <w15:commentEx w15:paraId="739919ED" w15:done="0"/>
  <w15:commentEx w15:paraId="11A6BDD4" w15:done="0"/>
  <w15:commentEx w15:paraId="AB544548" w15:done="0"/>
  <w15:commentEx w15:paraId="C7332840" w15:done="0"/>
  <w15:commentEx w15:paraId="0461C143" w15:done="0"/>
  <w15:commentEx w15:paraId="472B91DC" w15:done="0"/>
  <w15:commentEx w15:paraId="43CFB7DE" w15:done="0"/>
  <w15:commentEx w15:paraId="9D9FC257" w15:done="0"/>
  <w15:commentEx w15:paraId="04A48F64" w15:done="0"/>
  <w15:commentEx w15:paraId="44801D18" w15:done="0"/>
  <w15:commentEx w15:paraId="C293EE37" w15:done="0"/>
  <w15:commentEx w15:paraId="68347AF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ato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7CAC"/>
    <w:multiLevelType w:val="hybridMultilevel"/>
    <w:tmpl w:val="546AC226"/>
    <w:lvl w:ilvl="0" w:tplc="35AA258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E2EE5E1E" w:tentative="1">
      <w:start w:val="1"/>
      <w:numFmt w:val="lowerLetter"/>
      <w:lvlText w:val="%2."/>
      <w:lvlJc w:val="left"/>
      <w:pPr>
        <w:ind w:left="1140" w:hanging="360"/>
      </w:pPr>
    </w:lvl>
    <w:lvl w:ilvl="2" w:tplc="041ABC0E" w:tentative="1">
      <w:start w:val="1"/>
      <w:numFmt w:val="lowerRoman"/>
      <w:lvlText w:val="%3."/>
      <w:lvlJc w:val="right"/>
      <w:pPr>
        <w:ind w:left="1860" w:hanging="180"/>
      </w:pPr>
    </w:lvl>
    <w:lvl w:ilvl="3" w:tplc="E03E4F06" w:tentative="1">
      <w:start w:val="1"/>
      <w:numFmt w:val="decimal"/>
      <w:lvlText w:val="%4."/>
      <w:lvlJc w:val="left"/>
      <w:pPr>
        <w:ind w:left="2580" w:hanging="360"/>
      </w:pPr>
    </w:lvl>
    <w:lvl w:ilvl="4" w:tplc="00E470D4" w:tentative="1">
      <w:start w:val="1"/>
      <w:numFmt w:val="lowerLetter"/>
      <w:lvlText w:val="%5."/>
      <w:lvlJc w:val="left"/>
      <w:pPr>
        <w:ind w:left="3300" w:hanging="360"/>
      </w:pPr>
    </w:lvl>
    <w:lvl w:ilvl="5" w:tplc="1932F824" w:tentative="1">
      <w:start w:val="1"/>
      <w:numFmt w:val="lowerRoman"/>
      <w:lvlText w:val="%6."/>
      <w:lvlJc w:val="right"/>
      <w:pPr>
        <w:ind w:left="4020" w:hanging="180"/>
      </w:pPr>
    </w:lvl>
    <w:lvl w:ilvl="6" w:tplc="1924F12C" w:tentative="1">
      <w:start w:val="1"/>
      <w:numFmt w:val="decimal"/>
      <w:lvlText w:val="%7."/>
      <w:lvlJc w:val="left"/>
      <w:pPr>
        <w:ind w:left="4740" w:hanging="360"/>
      </w:pPr>
    </w:lvl>
    <w:lvl w:ilvl="7" w:tplc="BFB282B6" w:tentative="1">
      <w:start w:val="1"/>
      <w:numFmt w:val="lowerLetter"/>
      <w:lvlText w:val="%8."/>
      <w:lvlJc w:val="left"/>
      <w:pPr>
        <w:ind w:left="5460" w:hanging="360"/>
      </w:pPr>
    </w:lvl>
    <w:lvl w:ilvl="8" w:tplc="29449B3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4D534C8"/>
    <w:multiLevelType w:val="hybridMultilevel"/>
    <w:tmpl w:val="B66607C2"/>
    <w:lvl w:ilvl="0" w:tplc="B4C8F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7566208" w:tentative="1">
      <w:start w:val="1"/>
      <w:numFmt w:val="lowerLetter"/>
      <w:lvlText w:val="%2."/>
      <w:lvlJc w:val="left"/>
      <w:pPr>
        <w:ind w:left="1440" w:hanging="360"/>
      </w:pPr>
    </w:lvl>
    <w:lvl w:ilvl="2" w:tplc="4A4CBD8E" w:tentative="1">
      <w:start w:val="1"/>
      <w:numFmt w:val="lowerRoman"/>
      <w:lvlText w:val="%3."/>
      <w:lvlJc w:val="right"/>
      <w:pPr>
        <w:ind w:left="2160" w:hanging="180"/>
      </w:pPr>
    </w:lvl>
    <w:lvl w:ilvl="3" w:tplc="93F48176" w:tentative="1">
      <w:start w:val="1"/>
      <w:numFmt w:val="decimal"/>
      <w:lvlText w:val="%4."/>
      <w:lvlJc w:val="left"/>
      <w:pPr>
        <w:ind w:left="2880" w:hanging="360"/>
      </w:pPr>
    </w:lvl>
    <w:lvl w:ilvl="4" w:tplc="F85C641E" w:tentative="1">
      <w:start w:val="1"/>
      <w:numFmt w:val="lowerLetter"/>
      <w:lvlText w:val="%5."/>
      <w:lvlJc w:val="left"/>
      <w:pPr>
        <w:ind w:left="3600" w:hanging="360"/>
      </w:pPr>
    </w:lvl>
    <w:lvl w:ilvl="5" w:tplc="568255E0" w:tentative="1">
      <w:start w:val="1"/>
      <w:numFmt w:val="lowerRoman"/>
      <w:lvlText w:val="%6."/>
      <w:lvlJc w:val="right"/>
      <w:pPr>
        <w:ind w:left="4320" w:hanging="180"/>
      </w:pPr>
    </w:lvl>
    <w:lvl w:ilvl="6" w:tplc="DEAAD0EE" w:tentative="1">
      <w:start w:val="1"/>
      <w:numFmt w:val="decimal"/>
      <w:lvlText w:val="%7."/>
      <w:lvlJc w:val="left"/>
      <w:pPr>
        <w:ind w:left="5040" w:hanging="360"/>
      </w:pPr>
    </w:lvl>
    <w:lvl w:ilvl="7" w:tplc="C43CDB12" w:tentative="1">
      <w:start w:val="1"/>
      <w:numFmt w:val="lowerLetter"/>
      <w:lvlText w:val="%8."/>
      <w:lvlJc w:val="left"/>
      <w:pPr>
        <w:ind w:left="5760" w:hanging="360"/>
      </w:pPr>
    </w:lvl>
    <w:lvl w:ilvl="8" w:tplc="CCF43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05F50"/>
    <w:multiLevelType w:val="multilevel"/>
    <w:tmpl w:val="9BA8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8053C"/>
    <w:multiLevelType w:val="hybridMultilevel"/>
    <w:tmpl w:val="D8B41040"/>
    <w:lvl w:ilvl="0" w:tplc="BB6A6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A63C3A" w:tentative="1">
      <w:start w:val="1"/>
      <w:numFmt w:val="lowerLetter"/>
      <w:lvlText w:val="%2."/>
      <w:lvlJc w:val="left"/>
      <w:pPr>
        <w:ind w:left="1440" w:hanging="360"/>
      </w:pPr>
    </w:lvl>
    <w:lvl w:ilvl="2" w:tplc="F718FA8C" w:tentative="1">
      <w:start w:val="1"/>
      <w:numFmt w:val="lowerRoman"/>
      <w:lvlText w:val="%3."/>
      <w:lvlJc w:val="right"/>
      <w:pPr>
        <w:ind w:left="2160" w:hanging="180"/>
      </w:pPr>
    </w:lvl>
    <w:lvl w:ilvl="3" w:tplc="81701F6A" w:tentative="1">
      <w:start w:val="1"/>
      <w:numFmt w:val="decimal"/>
      <w:lvlText w:val="%4."/>
      <w:lvlJc w:val="left"/>
      <w:pPr>
        <w:ind w:left="2880" w:hanging="360"/>
      </w:pPr>
    </w:lvl>
    <w:lvl w:ilvl="4" w:tplc="A4C48952" w:tentative="1">
      <w:start w:val="1"/>
      <w:numFmt w:val="lowerLetter"/>
      <w:lvlText w:val="%5."/>
      <w:lvlJc w:val="left"/>
      <w:pPr>
        <w:ind w:left="3600" w:hanging="360"/>
      </w:pPr>
    </w:lvl>
    <w:lvl w:ilvl="5" w:tplc="AD0C2B0A" w:tentative="1">
      <w:start w:val="1"/>
      <w:numFmt w:val="lowerRoman"/>
      <w:lvlText w:val="%6."/>
      <w:lvlJc w:val="right"/>
      <w:pPr>
        <w:ind w:left="4320" w:hanging="180"/>
      </w:pPr>
    </w:lvl>
    <w:lvl w:ilvl="6" w:tplc="8C96F58A" w:tentative="1">
      <w:start w:val="1"/>
      <w:numFmt w:val="decimal"/>
      <w:lvlText w:val="%7."/>
      <w:lvlJc w:val="left"/>
      <w:pPr>
        <w:ind w:left="5040" w:hanging="360"/>
      </w:pPr>
    </w:lvl>
    <w:lvl w:ilvl="7" w:tplc="6A721FB0" w:tentative="1">
      <w:start w:val="1"/>
      <w:numFmt w:val="lowerLetter"/>
      <w:lvlText w:val="%8."/>
      <w:lvlJc w:val="left"/>
      <w:pPr>
        <w:ind w:left="5760" w:hanging="360"/>
      </w:pPr>
    </w:lvl>
    <w:lvl w:ilvl="8" w:tplc="E7DA536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BB7"/>
    <w:rsid w:val="00240D85"/>
    <w:rsid w:val="002726C6"/>
    <w:rsid w:val="007B2BB7"/>
    <w:rsid w:val="00F16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9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0025"/>
    <w:rPr>
      <w:color w:val="0000FF"/>
      <w:u w:val="single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6C6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7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9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9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0025"/>
    <w:rPr>
      <w:color w:val="0000FF"/>
      <w:u w:val="single"/>
    </w:r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5477-52EC-42A6-B404-AC8553F0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Marl</cp:lastModifiedBy>
  <cp:revision>2</cp:revision>
  <dcterms:created xsi:type="dcterms:W3CDTF">2017-09-18T04:07:00Z</dcterms:created>
  <dcterms:modified xsi:type="dcterms:W3CDTF">2017-09-18T04:07:00Z</dcterms:modified>
</cp:coreProperties>
</file>