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5BC" w:rsidRDefault="007B4E87" w:rsidP="007B4E87">
      <w:pPr>
        <w:spacing w:line="480" w:lineRule="auto"/>
        <w:rPr>
          <w:rFonts w:ascii="Times New Roman" w:hAnsi="Times New Roman" w:cs="Times New Roman"/>
          <w:sz w:val="24"/>
        </w:rPr>
      </w:pPr>
      <w:r>
        <w:rPr>
          <w:rFonts w:ascii="Times New Roman" w:hAnsi="Times New Roman" w:cs="Times New Roman"/>
          <w:sz w:val="24"/>
        </w:rPr>
        <w:t>Annotated Bibliography</w:t>
      </w:r>
    </w:p>
    <w:p w:rsidR="007B4E87" w:rsidRDefault="007B4E87" w:rsidP="007B4E87">
      <w:pPr>
        <w:spacing w:line="480" w:lineRule="auto"/>
        <w:ind w:left="720" w:hanging="720"/>
        <w:rPr>
          <w:rFonts w:ascii="Times New Roman" w:hAnsi="Times New Roman" w:cs="Times New Roman"/>
          <w:color w:val="222222"/>
          <w:sz w:val="24"/>
          <w:szCs w:val="20"/>
          <w:shd w:val="clear" w:color="auto" w:fill="FFFFFF"/>
        </w:rPr>
      </w:pPr>
      <w:r w:rsidRPr="007B4E87">
        <w:rPr>
          <w:rFonts w:ascii="Times New Roman" w:hAnsi="Times New Roman" w:cs="Times New Roman"/>
          <w:color w:val="222222"/>
          <w:sz w:val="24"/>
          <w:szCs w:val="20"/>
          <w:shd w:val="clear" w:color="auto" w:fill="FFFFFF"/>
        </w:rPr>
        <w:t>Edleman, Marc. "A short treatise on amateurism and antitrust law: why the NCAA's no-pay rules violate section 1 of the Sherman Act." </w:t>
      </w:r>
      <w:r w:rsidRPr="007B4E87">
        <w:rPr>
          <w:rFonts w:ascii="Times New Roman" w:hAnsi="Times New Roman" w:cs="Times New Roman"/>
          <w:i/>
          <w:iCs/>
          <w:color w:val="222222"/>
          <w:sz w:val="24"/>
          <w:szCs w:val="20"/>
          <w:shd w:val="clear" w:color="auto" w:fill="FFFFFF"/>
        </w:rPr>
        <w:t>Case W. Res. L. Rev.</w:t>
      </w:r>
      <w:r w:rsidRPr="007B4E87">
        <w:rPr>
          <w:rFonts w:ascii="Times New Roman" w:hAnsi="Times New Roman" w:cs="Times New Roman"/>
          <w:color w:val="222222"/>
          <w:sz w:val="24"/>
          <w:szCs w:val="20"/>
          <w:shd w:val="clear" w:color="auto" w:fill="FFFFFF"/>
        </w:rPr>
        <w:t> 64 (2013): 61.</w:t>
      </w:r>
    </w:p>
    <w:p w:rsidR="007B4E87" w:rsidRDefault="007B4E87" w:rsidP="007B4E87">
      <w:pPr>
        <w:spacing w:line="480" w:lineRule="auto"/>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The primary focus of this paper is the legal issues that surround the decision by the NCA not to pay the players. In this work, Edleman focuses on the relationship between the actions of the organization and some of the legal principles that have been developed over the years. Most importantly, the author says that the decision against the provisions of Sherman Act which says that the actions and decisions of the regulatory bodies should not hinder </w:t>
      </w:r>
      <w:r w:rsidR="0047520C">
        <w:rPr>
          <w:rFonts w:ascii="Times New Roman" w:hAnsi="Times New Roman" w:cs="Times New Roman"/>
          <w:color w:val="222222"/>
          <w:sz w:val="24"/>
          <w:szCs w:val="20"/>
          <w:shd w:val="clear" w:color="auto" w:fill="FFFFFF"/>
        </w:rPr>
        <w:t>competi</w:t>
      </w:r>
      <w:r>
        <w:rPr>
          <w:rFonts w:ascii="Times New Roman" w:hAnsi="Times New Roman" w:cs="Times New Roman"/>
          <w:color w:val="222222"/>
          <w:sz w:val="24"/>
          <w:szCs w:val="20"/>
          <w:shd w:val="clear" w:color="auto" w:fill="FFFFFF"/>
        </w:rPr>
        <w:t>tion and market penetration. I this respect, it is notable that the decision of NCAA not</w:t>
      </w:r>
      <w:r w:rsidR="0047520C">
        <w:rPr>
          <w:rFonts w:ascii="Times New Roman" w:hAnsi="Times New Roman" w:cs="Times New Roman"/>
          <w:color w:val="222222"/>
          <w:sz w:val="24"/>
          <w:szCs w:val="20"/>
          <w:shd w:val="clear" w:color="auto" w:fill="FFFFFF"/>
        </w:rPr>
        <w:t xml:space="preserve"> to pay the players affects competition and market penetration of the players. </w:t>
      </w:r>
    </w:p>
    <w:p w:rsidR="0047520C" w:rsidRPr="0047520C" w:rsidRDefault="0047520C" w:rsidP="007B4E87">
      <w:pPr>
        <w:spacing w:line="480" w:lineRule="auto"/>
        <w:rPr>
          <w:rFonts w:ascii="Times New Roman" w:hAnsi="Times New Roman" w:cs="Times New Roman"/>
          <w:color w:val="222222"/>
          <w:sz w:val="32"/>
          <w:szCs w:val="20"/>
          <w:shd w:val="clear" w:color="auto" w:fill="FFFFFF"/>
        </w:rPr>
      </w:pPr>
      <w:r w:rsidRPr="0047520C">
        <w:rPr>
          <w:rFonts w:ascii="Times New Roman" w:hAnsi="Times New Roman" w:cs="Times New Roman"/>
          <w:color w:val="222222"/>
          <w:sz w:val="24"/>
          <w:szCs w:val="20"/>
          <w:shd w:val="clear" w:color="auto" w:fill="FFFFFF"/>
        </w:rPr>
        <w:t>Jung, Will. "The Financial Implications of Paying College Athletes." (2015).</w:t>
      </w:r>
    </w:p>
    <w:p w:rsidR="007B4E87" w:rsidRDefault="0047520C" w:rsidP="007B4E87">
      <w:pPr>
        <w:spacing w:line="480" w:lineRule="auto"/>
        <w:rPr>
          <w:rFonts w:ascii="Times New Roman" w:hAnsi="Times New Roman" w:cs="Times New Roman"/>
          <w:sz w:val="24"/>
        </w:rPr>
      </w:pPr>
      <w:r>
        <w:rPr>
          <w:rFonts w:ascii="Times New Roman" w:hAnsi="Times New Roman" w:cs="Times New Roman"/>
          <w:sz w:val="24"/>
        </w:rPr>
        <w:t>In this paper, Jung has analyzed in details the fallacies of the reasons that have been presented by NCAA in it’s the defense of the failure to pay the players. In this paper, Jung has analyzed the manner in which other professionals in various sporting sectors benefit from the programs. However, the main focus of the paper is on the various benefits that would be obtained when the students are paid. Most importantly, Jung says that students need to be paid as matter of right. The failure to pay the students amounts to the scuttling of the fundamental rights and freedoms of the individuals. The paper is important in the analysis of the fundamental reasons for the decision to pay players.</w:t>
      </w:r>
    </w:p>
    <w:p w:rsidR="0047520C" w:rsidRDefault="0047520C" w:rsidP="0047520C">
      <w:pPr>
        <w:spacing w:line="480" w:lineRule="auto"/>
        <w:ind w:left="720" w:hanging="720"/>
        <w:rPr>
          <w:rFonts w:ascii="Times New Roman" w:hAnsi="Times New Roman" w:cs="Times New Roman"/>
          <w:color w:val="222222"/>
          <w:szCs w:val="20"/>
          <w:shd w:val="clear" w:color="auto" w:fill="FFFFFF"/>
        </w:rPr>
      </w:pPr>
      <w:r w:rsidRPr="0047520C">
        <w:rPr>
          <w:rFonts w:ascii="Times New Roman" w:hAnsi="Times New Roman" w:cs="Times New Roman"/>
          <w:color w:val="222222"/>
          <w:szCs w:val="20"/>
          <w:shd w:val="clear" w:color="auto" w:fill="FFFFFF"/>
        </w:rPr>
        <w:t>Borghesi, Richard. "Pay for play: the financial value of NCAA football players." </w:t>
      </w:r>
      <w:r w:rsidRPr="0047520C">
        <w:rPr>
          <w:rFonts w:ascii="Times New Roman" w:hAnsi="Times New Roman" w:cs="Times New Roman"/>
          <w:i/>
          <w:iCs/>
          <w:color w:val="222222"/>
          <w:szCs w:val="20"/>
          <w:shd w:val="clear" w:color="auto" w:fill="FFFFFF"/>
        </w:rPr>
        <w:t>Applied Economics</w:t>
      </w:r>
      <w:r w:rsidRPr="0047520C">
        <w:rPr>
          <w:rFonts w:ascii="Times New Roman" w:hAnsi="Times New Roman" w:cs="Times New Roman"/>
          <w:color w:val="222222"/>
          <w:szCs w:val="20"/>
          <w:shd w:val="clear" w:color="auto" w:fill="FFFFFF"/>
        </w:rPr>
        <w:t> (2017): 1-11.</w:t>
      </w:r>
    </w:p>
    <w:p w:rsidR="0047520C" w:rsidRPr="0047520C" w:rsidRDefault="0047520C" w:rsidP="00AB6FB2">
      <w:pPr>
        <w:spacing w:line="480" w:lineRule="auto"/>
        <w:rPr>
          <w:rFonts w:ascii="Times New Roman" w:hAnsi="Times New Roman" w:cs="Times New Roman"/>
          <w:sz w:val="28"/>
        </w:rPr>
      </w:pPr>
      <w:r>
        <w:rPr>
          <w:rFonts w:ascii="Times New Roman" w:hAnsi="Times New Roman" w:cs="Times New Roman"/>
          <w:color w:val="222222"/>
          <w:szCs w:val="20"/>
          <w:shd w:val="clear" w:color="auto" w:fill="FFFFFF"/>
        </w:rPr>
        <w:lastRenderedPageBreak/>
        <w:t xml:space="preserve">For the games that the players get involved, there are financial implications. </w:t>
      </w:r>
      <w:r w:rsidR="00AB6FB2">
        <w:rPr>
          <w:rFonts w:ascii="Times New Roman" w:hAnsi="Times New Roman" w:cs="Times New Roman"/>
          <w:color w:val="222222"/>
          <w:szCs w:val="20"/>
          <w:shd w:val="clear" w:color="auto" w:fill="FFFFFF"/>
        </w:rPr>
        <w:t xml:space="preserve">When the players participate in games, there is a need to pay. </w:t>
      </w:r>
      <w:r w:rsidR="00AB6FB2">
        <w:rPr>
          <w:rFonts w:ascii="Times New Roman" w:hAnsi="Times New Roman" w:cs="Times New Roman"/>
          <w:color w:val="222222"/>
          <w:szCs w:val="20"/>
          <w:shd w:val="clear" w:color="auto" w:fill="FFFFFF"/>
        </w:rPr>
        <w:tab/>
        <w:t xml:space="preserve">In the paper, the author alludes to the fact that there are some games that accrue a lot of money and it is necessary to make sure that the individuals are paid. To make sure that there is development in the sector, it has become increasingly important to make sure that the individuals are given monies that are commensurate with their efforts. At the end of the paper, the writer says that making the students satisfied with their environment is critical in improving the quality of the industry. </w:t>
      </w:r>
    </w:p>
    <w:sectPr w:rsidR="0047520C" w:rsidRPr="0047520C" w:rsidSect="003465B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8F9" w:rsidRDefault="00FE78F9" w:rsidP="007B4E87">
      <w:pPr>
        <w:spacing w:after="0" w:line="240" w:lineRule="auto"/>
      </w:pPr>
      <w:r>
        <w:separator/>
      </w:r>
    </w:p>
  </w:endnote>
  <w:endnote w:type="continuationSeparator" w:id="1">
    <w:p w:rsidR="00FE78F9" w:rsidRDefault="00FE78F9" w:rsidP="007B4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8F9" w:rsidRDefault="00FE78F9" w:rsidP="007B4E87">
      <w:pPr>
        <w:spacing w:after="0" w:line="240" w:lineRule="auto"/>
      </w:pPr>
      <w:r>
        <w:separator/>
      </w:r>
    </w:p>
  </w:footnote>
  <w:footnote w:type="continuationSeparator" w:id="1">
    <w:p w:rsidR="00FE78F9" w:rsidRDefault="00FE78F9" w:rsidP="007B4E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87" w:rsidRDefault="007B4E87">
    <w:pPr>
      <w:pStyle w:val="Header"/>
    </w:pPr>
  </w:p>
  <w:p w:rsidR="007B4E87" w:rsidRDefault="007B4E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4E87"/>
    <w:rsid w:val="00006902"/>
    <w:rsid w:val="000C3DCF"/>
    <w:rsid w:val="003465BC"/>
    <w:rsid w:val="00373196"/>
    <w:rsid w:val="0047520C"/>
    <w:rsid w:val="007B4E87"/>
    <w:rsid w:val="0091640C"/>
    <w:rsid w:val="00AA737C"/>
    <w:rsid w:val="00AB6FB2"/>
    <w:rsid w:val="00FE7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E87"/>
  </w:style>
  <w:style w:type="paragraph" w:styleId="Footer">
    <w:name w:val="footer"/>
    <w:basedOn w:val="Normal"/>
    <w:link w:val="FooterChar"/>
    <w:uiPriority w:val="99"/>
    <w:semiHidden/>
    <w:unhideWhenUsed/>
    <w:rsid w:val="007B4E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4E87"/>
  </w:style>
  <w:style w:type="paragraph" w:styleId="BalloonText">
    <w:name w:val="Balloon Text"/>
    <w:basedOn w:val="Normal"/>
    <w:link w:val="BalloonTextChar"/>
    <w:uiPriority w:val="99"/>
    <w:semiHidden/>
    <w:unhideWhenUsed/>
    <w:rsid w:val="007B4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2017-12-02T12:59:00Z</dcterms:created>
  <dcterms:modified xsi:type="dcterms:W3CDTF">2017-12-02T12:59:00Z</dcterms:modified>
</cp:coreProperties>
</file>