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0" w:lineRule="atLeast"/>
        <w:ind w:left="0" w:right="0" w:firstLine="420" w:firstLineChars="0"/>
        <w:jc w:val="both"/>
        <w:rPr>
          <w:rFonts w:hint="eastAsia" w:ascii="Times New Roman" w:hAnsi="Times New Roman" w:eastAsia="宋体" w:cs="Times New Roman"/>
          <w:b w:val="0"/>
          <w:i w:val="0"/>
          <w:caps w:val="0"/>
          <w:color w:val="2D3B4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i w:val="0"/>
          <w:caps w:val="0"/>
          <w:color w:val="2D3B45"/>
          <w:spacing w:val="0"/>
          <w:sz w:val="24"/>
          <w:szCs w:val="24"/>
          <w:shd w:val="clear" w:fill="FFFFFF"/>
          <w:lang w:val="en-US" w:eastAsia="zh-CN"/>
        </w:rPr>
        <w:t>Monsanto's genetically modified seeds and its herbicides are very harmful to humans</w:t>
      </w:r>
      <w:r>
        <w:rPr>
          <w:rFonts w:hint="eastAsia" w:ascii="Times New Roman" w:hAnsi="Times New Roman" w:cs="Times New Roman"/>
          <w:b w:val="0"/>
          <w:i w:val="0"/>
          <w:caps w:val="0"/>
          <w:color w:val="2D3B45"/>
          <w:spacing w:val="0"/>
          <w:sz w:val="24"/>
          <w:szCs w:val="24"/>
          <w:shd w:val="clear" w:fill="FFFFFF"/>
          <w:lang w:val="en-US" w:eastAsia="zh-CN"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0" w:lineRule="atLeast"/>
        <w:ind w:left="0" w:right="0" w:firstLine="0"/>
        <w:jc w:val="center"/>
        <w:rPr>
          <w:rFonts w:hint="default" w:ascii="Times New Roman" w:hAnsi="Times New Roman" w:eastAsia="Helvetica" w:cs="Times New Roman"/>
          <w:b w:val="0"/>
          <w:i w:val="0"/>
          <w:caps w:val="0"/>
          <w:color w:val="2D3B45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b w:val="0"/>
          <w:i w:val="0"/>
          <w:caps w:val="0"/>
          <w:color w:val="2D3B45"/>
          <w:spacing w:val="0"/>
          <w:sz w:val="24"/>
          <w:szCs w:val="24"/>
          <w:shd w:val="clear" w:fill="FFFFFF"/>
        </w:rPr>
        <w:t>Bibliography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textAlignment w:val="auto"/>
        <w:outlineLvl w:val="9"/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textAlignment w:val="auto"/>
        <w:outlineLvl w:val="9"/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>1，</w:t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 xml:space="preserve">Dr. Mercola.Mercola.com.”Seeds of Evil: Monsanto and Genetic Engineering” </w:t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ab/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ab/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>February 10, 2014,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textAlignment w:val="auto"/>
        <w:outlineLvl w:val="9"/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instrText xml:space="preserve"> HYPERLINK "https://www.organicconsumers.org/news/seeds-evil-monsanto-and-genetic-en" </w:instrText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fldChar w:fldCharType="separate"/>
      </w: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>https://www.organicconsumers.org/news/seeds-evil-monsanto-and-genetic-en</w:t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ab/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>gineering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textAlignment w:val="auto"/>
        <w:outlineLvl w:val="9"/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textAlignment w:val="auto"/>
        <w:outlineLvl w:val="9"/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>2，</w:t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>Gardam, Marybeth, and Nancy Price. “The Corporate Person Has No Right to Harm Our Bodies--Achieving the Human Right to Health.” Peace and Freedom, vol. 74, no. 2, 2014, pp. 22–23.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textAlignment w:val="auto"/>
        <w:outlineLvl w:val="9"/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textAlignment w:val="auto"/>
        <w:outlineLvl w:val="9"/>
        <w:rPr>
          <w:rFonts w:hint="default" w:ascii="Times New Roman" w:hAnsi="Times New Roman" w:eastAsia="Helvetica" w:cs="Times New Roman"/>
          <w:i w:val="0"/>
          <w:caps w:val="0"/>
          <w:color w:val="3A3A3A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>3，</w:t>
      </w:r>
      <w:r>
        <w:rPr>
          <w:rFonts w:hint="default" w:ascii="Times New Roman" w:hAnsi="Times New Roman" w:eastAsia="Helvetica" w:cs="Times New Roman"/>
          <w:i w:val="0"/>
          <w:caps w:val="0"/>
          <w:color w:val="3A3A3A"/>
          <w:spacing w:val="0"/>
          <w:sz w:val="24"/>
          <w:szCs w:val="24"/>
          <w:shd w:val="clear" w:fill="FFFFFF"/>
        </w:rPr>
        <w:t>“Glyphosate May Harm Beneficial Organisms.” </w:t>
      </w:r>
      <w:r>
        <w:rPr>
          <w:rFonts w:hint="default" w:ascii="Times New Roman" w:hAnsi="Times New Roman" w:eastAsia="Helvetica" w:cs="Times New Roman"/>
          <w:i/>
          <w:caps w:val="0"/>
          <w:color w:val="3A3A3A"/>
          <w:spacing w:val="0"/>
          <w:sz w:val="24"/>
          <w:szCs w:val="24"/>
          <w:shd w:val="clear" w:fill="FFFFFF"/>
        </w:rPr>
        <w:t>Global Pesticide Campaigner</w:t>
      </w:r>
      <w:r>
        <w:rPr>
          <w:rFonts w:hint="default" w:ascii="Times New Roman" w:hAnsi="Times New Roman" w:eastAsia="Helvetica" w:cs="Times New Roman"/>
          <w:i w:val="0"/>
          <w:caps w:val="0"/>
          <w:color w:val="3A3A3A"/>
          <w:spacing w:val="0"/>
          <w:sz w:val="24"/>
          <w:szCs w:val="24"/>
          <w:shd w:val="clear" w:fill="FFFFFF"/>
        </w:rPr>
        <w:t>, vol. 9, no. 3, 1999, p. 29.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textAlignment w:val="auto"/>
        <w:outlineLvl w:val="9"/>
        <w:rPr>
          <w:rFonts w:hint="default" w:ascii="Times New Roman" w:hAnsi="Times New Roman" w:eastAsia="Helvetica" w:cs="Times New Roman"/>
          <w:i w:val="0"/>
          <w:caps w:val="0"/>
          <w:color w:val="3A3A3A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textAlignment w:val="auto"/>
        <w:outlineLvl w:val="9"/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>4，</w:t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instrText xml:space="preserve"> HYPERLINK "https://monsanto.com/" </w:instrText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fldChar w:fldCharType="separate"/>
      </w: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>https://monsanto.com/</w:t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textAlignment w:val="auto"/>
        <w:outlineLvl w:val="9"/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textAlignment w:val="auto"/>
        <w:outlineLvl w:val="9"/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>5，</w:t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>Holly Yan “Jurors give $289 million to a man they say got cancer from Monsanto's Roundup weedkiller”August 11, 2018 https://www.cnn.com/2018/08/10/health/monsanto-johnson-trial-verdict/index.html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textAlignment w:val="auto"/>
        <w:outlineLvl w:val="9"/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textAlignment w:val="auto"/>
        <w:outlineLvl w:val="9"/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>6，</w:t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>Lessley Anderson MAR 04, 2014 “Why Does Everyone Hate Monsanto?”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" w:leftChars="0" w:firstLine="0" w:firstLineChars="0"/>
        <w:textAlignment w:val="auto"/>
        <w:outlineLvl w:val="9"/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instrText xml:space="preserve"> HYPERLINK "https://modernfarmer.com/2014/03/monsantos-good-bad-pr-problem/" </w:instrText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fldChar w:fldCharType="separate"/>
      </w: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>https://modernfarmer.com/2014/03/monsantos-good-bad-pr-problem/</w:t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" w:leftChars="0" w:firstLine="0" w:firstLineChars="0"/>
        <w:textAlignment w:val="auto"/>
        <w:outlineLvl w:val="9"/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textAlignment w:val="auto"/>
        <w:outlineLvl w:val="9"/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>7，</w:t>
      </w: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 xml:space="preserve">Nafeez Ahmed “GMO study finds 'indications of harmful and adverse </w:t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ab/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ab/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ab/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ab/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 xml:space="preserve">effects”15th July 2015 </w:t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ab/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ab/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ab/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ab/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ab/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ab/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instrText xml:space="preserve"> HYPERLINK "https://theecologist.org/2015/jul/15/gmo-study-finds-indications-harmful-and-adv" </w:instrText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fldChar w:fldCharType="separate"/>
      </w: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>https://theecologist.org/2015/jul/15/gmo-study-finds-indications-harmful-and</w:t>
      </w: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ab/>
      </w: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>-adv</w:t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  <w:t>erse-effects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textAlignment w:val="auto"/>
        <w:outlineLvl w:val="9"/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textAlignment w:val="auto"/>
        <w:outlineLvl w:val="9"/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textAlignment w:val="auto"/>
        <w:outlineLvl w:val="9"/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textAlignment w:val="auto"/>
        <w:outlineLvl w:val="9"/>
        <w:rPr>
          <w:rFonts w:hint="default" w:ascii="Times New Roman" w:hAnsi="Times New Roman" w:eastAsia="Helvetica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" w:leftChars="0" w:hanging="480" w:hangingChars="200"/>
        <w:textAlignment w:val="auto"/>
        <w:outlineLvl w:val="9"/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" w:hanging="480" w:hangingChars="200"/>
        <w:textAlignment w:val="auto"/>
        <w:outlineLvl w:val="9"/>
        <w:rPr>
          <w:rFonts w:hint="eastAsia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" w:leftChars="0" w:hanging="480" w:hangingChars="200"/>
        <w:textAlignment w:val="auto"/>
        <w:outlineLvl w:val="9"/>
        <w:rPr>
          <w:rFonts w:hint="default" w:ascii="Times New Roman" w:hAnsi="Times New Roman" w:eastAsia="宋体" w:cs="Times New Roman"/>
          <w:i w:val="0"/>
          <w:caps w:val="0"/>
          <w:color w:val="3A3A3A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75B50"/>
    <w:rsid w:val="10675B50"/>
    <w:rsid w:val="1FF3521C"/>
    <w:rsid w:val="6DEC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1073</Characters>
  <Lines>0</Lines>
  <Paragraphs>0</Paragraphs>
  <TotalTime>9</TotalTime>
  <ScaleCrop>false</ScaleCrop>
  <LinksUpToDate>false</LinksUpToDate>
  <CharactersWithSpaces>1443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2019-01-31T06:44:00Z</dcterms:created>
  <dc:creator>wangf</dc:creator>
  <cp:lastModifiedBy>wangf</cp:lastModifiedBy>
  <dcterms:modified xsi:type="dcterms:W3CDTF">2019-02-03T23:34:39Z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