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0B" w:rsidRDefault="00952B0B" w:rsidP="0075510E">
      <w:pPr>
        <w:spacing w:line="480" w:lineRule="auto"/>
        <w:jc w:val="center"/>
        <w:rPr>
          <w:rFonts w:ascii="Times New Roman" w:hAnsi="Times New Roman" w:cs="Times New Roman"/>
          <w:sz w:val="24"/>
          <w:szCs w:val="24"/>
        </w:rPr>
      </w:pPr>
    </w:p>
    <w:p w:rsidR="00952B0B" w:rsidRDefault="00952B0B" w:rsidP="0075510E">
      <w:pPr>
        <w:spacing w:line="480" w:lineRule="auto"/>
        <w:jc w:val="center"/>
        <w:rPr>
          <w:rFonts w:ascii="Times New Roman" w:hAnsi="Times New Roman" w:cs="Times New Roman"/>
          <w:sz w:val="24"/>
          <w:szCs w:val="24"/>
        </w:rPr>
      </w:pPr>
    </w:p>
    <w:p w:rsidR="00952B0B" w:rsidRDefault="00952B0B" w:rsidP="0075510E">
      <w:pPr>
        <w:spacing w:line="480" w:lineRule="auto"/>
        <w:jc w:val="center"/>
        <w:rPr>
          <w:rFonts w:ascii="Times New Roman" w:hAnsi="Times New Roman" w:cs="Times New Roman"/>
          <w:sz w:val="24"/>
          <w:szCs w:val="24"/>
        </w:rPr>
      </w:pPr>
    </w:p>
    <w:p w:rsidR="00952B0B" w:rsidRDefault="00952B0B" w:rsidP="0075510E">
      <w:pPr>
        <w:spacing w:line="480" w:lineRule="auto"/>
        <w:jc w:val="center"/>
        <w:rPr>
          <w:rFonts w:ascii="Times New Roman" w:hAnsi="Times New Roman" w:cs="Times New Roman"/>
          <w:sz w:val="24"/>
          <w:szCs w:val="24"/>
        </w:rPr>
      </w:pPr>
    </w:p>
    <w:p w:rsidR="00952B0B" w:rsidRDefault="00952B0B" w:rsidP="0075510E">
      <w:pPr>
        <w:spacing w:line="480" w:lineRule="auto"/>
        <w:jc w:val="center"/>
        <w:rPr>
          <w:rFonts w:ascii="Times New Roman" w:hAnsi="Times New Roman" w:cs="Times New Roman"/>
          <w:sz w:val="24"/>
          <w:szCs w:val="24"/>
        </w:rPr>
      </w:pPr>
    </w:p>
    <w:p w:rsidR="00952B0B" w:rsidRDefault="00952B0B" w:rsidP="0075510E">
      <w:pPr>
        <w:spacing w:line="480" w:lineRule="auto"/>
        <w:jc w:val="center"/>
        <w:rPr>
          <w:rFonts w:ascii="Times New Roman" w:hAnsi="Times New Roman" w:cs="Times New Roman"/>
          <w:sz w:val="24"/>
          <w:szCs w:val="24"/>
        </w:rPr>
      </w:pPr>
    </w:p>
    <w:p w:rsidR="00952B0B" w:rsidRPr="005A78EE" w:rsidRDefault="001C0947" w:rsidP="00885CDE">
      <w:pPr>
        <w:spacing w:line="480" w:lineRule="auto"/>
        <w:jc w:val="center"/>
        <w:rPr>
          <w:rFonts w:ascii="Times New Roman" w:hAnsi="Times New Roman" w:cs="Times New Roman"/>
          <w:sz w:val="24"/>
          <w:szCs w:val="24"/>
        </w:rPr>
      </w:pPr>
      <w:r>
        <w:rPr>
          <w:rFonts w:ascii="Times New Roman" w:hAnsi="Times New Roman" w:cs="Times New Roman"/>
          <w:sz w:val="24"/>
          <w:szCs w:val="24"/>
        </w:rPr>
        <w:t>Avoiding Obesity Related t</w:t>
      </w:r>
      <w:r w:rsidRPr="005A78EE">
        <w:rPr>
          <w:rFonts w:ascii="Times New Roman" w:hAnsi="Times New Roman" w:cs="Times New Roman"/>
          <w:sz w:val="24"/>
          <w:szCs w:val="24"/>
        </w:rPr>
        <w:t xml:space="preserve">o </w:t>
      </w:r>
      <w:r w:rsidR="00952B0B" w:rsidRPr="005A78EE">
        <w:rPr>
          <w:rFonts w:ascii="Times New Roman" w:hAnsi="Times New Roman" w:cs="Times New Roman"/>
          <w:sz w:val="24"/>
          <w:szCs w:val="24"/>
        </w:rPr>
        <w:t xml:space="preserve">BPA </w:t>
      </w:r>
      <w:r w:rsidRPr="005A78EE">
        <w:rPr>
          <w:rFonts w:ascii="Times New Roman" w:hAnsi="Times New Roman" w:cs="Times New Roman"/>
          <w:sz w:val="24"/>
          <w:szCs w:val="24"/>
        </w:rPr>
        <w:t>in Plastic Materials</w:t>
      </w:r>
    </w:p>
    <w:p w:rsidR="00952B0B" w:rsidRDefault="00536A3D" w:rsidP="0075510E">
      <w:pPr>
        <w:spacing w:line="480" w:lineRule="auto"/>
        <w:jc w:val="center"/>
        <w:rPr>
          <w:rFonts w:ascii="Times New Roman" w:hAnsi="Times New Roman" w:cs="Times New Roman"/>
          <w:sz w:val="24"/>
          <w:szCs w:val="24"/>
        </w:rPr>
      </w:pPr>
      <w:r>
        <w:rPr>
          <w:rFonts w:ascii="Times New Roman" w:hAnsi="Times New Roman" w:cs="Times New Roman"/>
          <w:sz w:val="24"/>
          <w:szCs w:val="24"/>
        </w:rPr>
        <w:t>Judith</w:t>
      </w:r>
      <w:bookmarkStart w:id="0" w:name="_GoBack"/>
      <w:bookmarkEnd w:id="0"/>
    </w:p>
    <w:p w:rsidR="00740400" w:rsidRDefault="00740400"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AC4D41" w:rsidRDefault="00AC4D41" w:rsidP="0075510E">
      <w:pPr>
        <w:spacing w:line="480" w:lineRule="auto"/>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Pr="005A78EE">
        <w:rPr>
          <w:rFonts w:ascii="Times New Roman" w:hAnsi="Times New Roman" w:cs="Times New Roman"/>
          <w:sz w:val="24"/>
          <w:szCs w:val="24"/>
        </w:rPr>
        <w:t>Avoiding Obesity related to BPA in plastic materials</w:t>
      </w:r>
    </w:p>
    <w:p w:rsidR="0075510E" w:rsidRPr="0075510E" w:rsidRDefault="00740400" w:rsidP="0075510E">
      <w:pPr>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5510E" w:rsidRPr="0075510E">
        <w:rPr>
          <w:rFonts w:ascii="Times New Roman" w:hAnsi="Times New Roman" w:cs="Times New Roman"/>
          <w:b/>
          <w:sz w:val="24"/>
          <w:szCs w:val="24"/>
        </w:rPr>
        <w:t>Abstract</w:t>
      </w:r>
    </w:p>
    <w:p w:rsidR="0075510E" w:rsidRPr="005A78EE" w:rsidRDefault="0049387D" w:rsidP="007551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the early 1960s, </w:t>
      </w:r>
      <w:r w:rsidR="0075510E" w:rsidRPr="005A78EE">
        <w:rPr>
          <w:rFonts w:ascii="Times New Roman" w:hAnsi="Times New Roman" w:cs="Times New Roman"/>
          <w:sz w:val="24"/>
          <w:szCs w:val="24"/>
        </w:rPr>
        <w:t>plast</w:t>
      </w:r>
      <w:r w:rsidR="00F01ED2">
        <w:rPr>
          <w:rFonts w:ascii="Times New Roman" w:hAnsi="Times New Roman" w:cs="Times New Roman"/>
          <w:sz w:val="24"/>
          <w:szCs w:val="24"/>
        </w:rPr>
        <w:t>ic companies</w:t>
      </w:r>
      <w:r w:rsidR="00B15302">
        <w:rPr>
          <w:rFonts w:ascii="Times New Roman" w:hAnsi="Times New Roman" w:cs="Times New Roman"/>
          <w:sz w:val="24"/>
          <w:szCs w:val="24"/>
        </w:rPr>
        <w:t xml:space="preserve"> have produced</w:t>
      </w:r>
      <w:r w:rsidR="0075510E" w:rsidRPr="005A78EE">
        <w:rPr>
          <w:rFonts w:ascii="Times New Roman" w:hAnsi="Times New Roman" w:cs="Times New Roman"/>
          <w:sz w:val="24"/>
          <w:szCs w:val="24"/>
        </w:rPr>
        <w:t xml:space="preserve"> a chemical known as Bisphenol A in the manufacturing of containers and </w:t>
      </w:r>
      <w:r w:rsidR="001A1F38">
        <w:rPr>
          <w:rFonts w:ascii="Times New Roman" w:hAnsi="Times New Roman" w:cs="Times New Roman"/>
          <w:sz w:val="24"/>
          <w:szCs w:val="24"/>
        </w:rPr>
        <w:t>other plastic items. Through</w:t>
      </w:r>
      <w:r w:rsidR="00FB5570">
        <w:rPr>
          <w:rFonts w:ascii="Times New Roman" w:hAnsi="Times New Roman" w:cs="Times New Roman"/>
          <w:sz w:val="24"/>
          <w:szCs w:val="24"/>
        </w:rPr>
        <w:t xml:space="preserve"> various destructive mechanisms</w:t>
      </w:r>
      <w:r w:rsidR="0075510E" w:rsidRPr="005A78EE">
        <w:rPr>
          <w:rFonts w:ascii="Times New Roman" w:hAnsi="Times New Roman" w:cs="Times New Roman"/>
          <w:sz w:val="24"/>
          <w:szCs w:val="24"/>
        </w:rPr>
        <w:t xml:space="preserve"> such as the potential disruption of the endocrine, and resu</w:t>
      </w:r>
      <w:r w:rsidR="00E12541">
        <w:rPr>
          <w:rFonts w:ascii="Times New Roman" w:hAnsi="Times New Roman" w:cs="Times New Roman"/>
          <w:sz w:val="24"/>
          <w:szCs w:val="24"/>
        </w:rPr>
        <w:t xml:space="preserve">lt in the interference with </w:t>
      </w:r>
      <w:r w:rsidR="0075510E" w:rsidRPr="005A78EE">
        <w:rPr>
          <w:rFonts w:ascii="Times New Roman" w:hAnsi="Times New Roman" w:cs="Times New Roman"/>
          <w:sz w:val="24"/>
          <w:szCs w:val="24"/>
        </w:rPr>
        <w:t>metabolic processes, the chemical contributes substantially to the rising cases of obesity</w:t>
      </w:r>
      <w:r w:rsidR="007F3F7B">
        <w:rPr>
          <w:rFonts w:ascii="Times New Roman" w:hAnsi="Times New Roman" w:cs="Times New Roman"/>
          <w:sz w:val="24"/>
          <w:szCs w:val="24"/>
        </w:rPr>
        <w:t xml:space="preserve"> in</w:t>
      </w:r>
      <w:r w:rsidR="0017600C">
        <w:rPr>
          <w:rFonts w:ascii="Times New Roman" w:hAnsi="Times New Roman" w:cs="Times New Roman"/>
          <w:sz w:val="24"/>
          <w:szCs w:val="24"/>
        </w:rPr>
        <w:t xml:space="preserve"> individuals. The matter becomes </w:t>
      </w:r>
      <w:r w:rsidR="0075510E" w:rsidRPr="005A78EE">
        <w:rPr>
          <w:rFonts w:ascii="Times New Roman" w:hAnsi="Times New Roman" w:cs="Times New Roman"/>
          <w:sz w:val="24"/>
          <w:szCs w:val="24"/>
        </w:rPr>
        <w:t>complex by the fact that in America and many other countries, most people prefer to use plastics in the process of packaging their foods. To demo</w:t>
      </w:r>
      <w:r w:rsidR="00962341">
        <w:rPr>
          <w:rFonts w:ascii="Times New Roman" w:hAnsi="Times New Roman" w:cs="Times New Roman"/>
          <w:sz w:val="24"/>
          <w:szCs w:val="24"/>
        </w:rPr>
        <w:t xml:space="preserve">nstrate the manner in which the process of using plastic materials </w:t>
      </w:r>
      <w:r w:rsidR="0075510E" w:rsidRPr="005A78EE">
        <w:rPr>
          <w:rFonts w:ascii="Times New Roman" w:hAnsi="Times New Roman" w:cs="Times New Roman"/>
          <w:sz w:val="24"/>
          <w:szCs w:val="24"/>
        </w:rPr>
        <w:t xml:space="preserve">contributes to the cases of obesity, a study examined students from three schools in Atlanta, </w:t>
      </w:r>
      <w:r w:rsidR="00FF1799">
        <w:rPr>
          <w:rFonts w:ascii="Times New Roman" w:hAnsi="Times New Roman" w:cs="Times New Roman"/>
          <w:sz w:val="24"/>
          <w:szCs w:val="24"/>
        </w:rPr>
        <w:t xml:space="preserve">Georgia. The learners were </w:t>
      </w:r>
      <w:r w:rsidR="0075510E" w:rsidRPr="005A78EE">
        <w:rPr>
          <w:rFonts w:ascii="Times New Roman" w:hAnsi="Times New Roman" w:cs="Times New Roman"/>
          <w:sz w:val="24"/>
          <w:szCs w:val="24"/>
        </w:rPr>
        <w:t>drawn from a one elementary level school, one middle-level school, and one high scho</w:t>
      </w:r>
      <w:r w:rsidR="00BC4340">
        <w:rPr>
          <w:rFonts w:ascii="Times New Roman" w:hAnsi="Times New Roman" w:cs="Times New Roman"/>
          <w:sz w:val="24"/>
          <w:szCs w:val="24"/>
        </w:rPr>
        <w:t xml:space="preserve">ol. In this research, </w:t>
      </w:r>
      <w:r w:rsidR="0075510E" w:rsidRPr="005A78EE">
        <w:rPr>
          <w:rFonts w:ascii="Times New Roman" w:hAnsi="Times New Roman" w:cs="Times New Roman"/>
          <w:sz w:val="24"/>
          <w:szCs w:val="24"/>
        </w:rPr>
        <w:t>an av</w:t>
      </w:r>
      <w:r w:rsidR="00302EC2">
        <w:rPr>
          <w:rFonts w:ascii="Times New Roman" w:hAnsi="Times New Roman" w:cs="Times New Roman"/>
          <w:sz w:val="24"/>
          <w:szCs w:val="24"/>
        </w:rPr>
        <w:t>erage of 98% of the students</w:t>
      </w:r>
      <w:r w:rsidR="005D16A2">
        <w:rPr>
          <w:rFonts w:ascii="Times New Roman" w:hAnsi="Times New Roman" w:cs="Times New Roman"/>
          <w:sz w:val="24"/>
          <w:szCs w:val="24"/>
        </w:rPr>
        <w:t>participated</w:t>
      </w:r>
      <w:r w:rsidR="007B0499">
        <w:rPr>
          <w:rFonts w:ascii="Times New Roman" w:hAnsi="Times New Roman" w:cs="Times New Roman"/>
          <w:sz w:val="24"/>
          <w:szCs w:val="24"/>
        </w:rPr>
        <w:t xml:space="preserve"> (Barlow, 2009)</w:t>
      </w:r>
      <w:r w:rsidR="0075510E" w:rsidRPr="005A78EE">
        <w:rPr>
          <w:rFonts w:ascii="Times New Roman" w:hAnsi="Times New Roman" w:cs="Times New Roman"/>
          <w:sz w:val="24"/>
          <w:szCs w:val="24"/>
        </w:rPr>
        <w:t>.</w:t>
      </w:r>
    </w:p>
    <w:p w:rsidR="0075510E" w:rsidRPr="005A78EE" w:rsidRDefault="00532A09" w:rsidP="0075510E">
      <w:pPr>
        <w:spacing w:line="480" w:lineRule="auto"/>
        <w:ind w:firstLine="720"/>
        <w:rPr>
          <w:rFonts w:ascii="Times New Roman" w:hAnsi="Times New Roman" w:cs="Times New Roman"/>
          <w:sz w:val="24"/>
          <w:szCs w:val="24"/>
        </w:rPr>
      </w:pPr>
      <w:r>
        <w:rPr>
          <w:rFonts w:ascii="Times New Roman" w:hAnsi="Times New Roman" w:cs="Times New Roman"/>
          <w:sz w:val="24"/>
          <w:szCs w:val="24"/>
        </w:rPr>
        <w:t>Q</w:t>
      </w:r>
      <w:r w:rsidR="0075510E" w:rsidRPr="005A78EE">
        <w:rPr>
          <w:rFonts w:ascii="Times New Roman" w:hAnsi="Times New Roman" w:cs="Times New Roman"/>
          <w:sz w:val="24"/>
          <w:szCs w:val="24"/>
        </w:rPr>
        <w:t>ualified and properly</w:t>
      </w:r>
      <w:r>
        <w:rPr>
          <w:rFonts w:ascii="Times New Roman" w:hAnsi="Times New Roman" w:cs="Times New Roman"/>
          <w:sz w:val="24"/>
          <w:szCs w:val="24"/>
        </w:rPr>
        <w:t xml:space="preserve"> trained research staff members collected urine from </w:t>
      </w:r>
      <w:r w:rsidR="00387C6E">
        <w:rPr>
          <w:rFonts w:ascii="Times New Roman" w:hAnsi="Times New Roman" w:cs="Times New Roman"/>
          <w:sz w:val="24"/>
          <w:szCs w:val="24"/>
        </w:rPr>
        <w:t xml:space="preserve">the </w:t>
      </w:r>
      <w:r>
        <w:rPr>
          <w:rFonts w:ascii="Times New Roman" w:hAnsi="Times New Roman" w:cs="Times New Roman"/>
          <w:sz w:val="24"/>
          <w:szCs w:val="24"/>
        </w:rPr>
        <w:t>students and measurements of the BPA concentration as well.</w:t>
      </w:r>
      <w:r w:rsidR="0075510E" w:rsidRPr="005A78EE">
        <w:rPr>
          <w:rFonts w:ascii="Times New Roman" w:hAnsi="Times New Roman" w:cs="Times New Roman"/>
          <w:sz w:val="24"/>
          <w:szCs w:val="24"/>
        </w:rPr>
        <w:t xml:space="preserve"> Additionally, the research team received the anthropometric data that would be used in determining the </w:t>
      </w:r>
      <w:r w:rsidR="006A6A97">
        <w:rPr>
          <w:rFonts w:ascii="Times New Roman" w:hAnsi="Times New Roman" w:cs="Times New Roman"/>
          <w:sz w:val="24"/>
          <w:szCs w:val="24"/>
        </w:rPr>
        <w:t>possible causes of obesity</w:t>
      </w:r>
      <w:r w:rsidR="0075510E" w:rsidRPr="005A78EE">
        <w:rPr>
          <w:rFonts w:ascii="Times New Roman" w:hAnsi="Times New Roman" w:cs="Times New Roman"/>
          <w:sz w:val="24"/>
          <w:szCs w:val="24"/>
        </w:rPr>
        <w:t xml:space="preserve">. Moreover, the team sought to know the lifestyles of </w:t>
      </w:r>
      <w:r w:rsidR="005D16A2">
        <w:rPr>
          <w:rFonts w:ascii="Times New Roman" w:hAnsi="Times New Roman" w:cs="Times New Roman"/>
          <w:sz w:val="24"/>
          <w:szCs w:val="24"/>
        </w:rPr>
        <w:t xml:space="preserve">the pupils </w:t>
      </w:r>
      <w:r w:rsidR="00740400">
        <w:rPr>
          <w:rFonts w:ascii="Times New Roman" w:hAnsi="Times New Roman" w:cs="Times New Roman"/>
          <w:sz w:val="24"/>
          <w:szCs w:val="24"/>
        </w:rPr>
        <w:t>to</w:t>
      </w:r>
      <w:r w:rsidR="005D16A2">
        <w:rPr>
          <w:rFonts w:ascii="Times New Roman" w:hAnsi="Times New Roman" w:cs="Times New Roman"/>
          <w:sz w:val="24"/>
          <w:szCs w:val="24"/>
        </w:rPr>
        <w:t xml:space="preserve"> collect </w:t>
      </w:r>
      <w:r w:rsidR="0075510E" w:rsidRPr="005A78EE">
        <w:rPr>
          <w:rFonts w:ascii="Times New Roman" w:hAnsi="Times New Roman" w:cs="Times New Roman"/>
          <w:sz w:val="24"/>
          <w:szCs w:val="24"/>
        </w:rPr>
        <w:t>sufficient information that could be useful in determining the risk factors for obesity in this group of people.</w:t>
      </w:r>
      <w:r w:rsidR="008116CE">
        <w:rPr>
          <w:rFonts w:ascii="Times New Roman" w:hAnsi="Times New Roman" w:cs="Times New Roman"/>
          <w:sz w:val="24"/>
          <w:szCs w:val="24"/>
        </w:rPr>
        <w:t xml:space="preserve"> The relationship </w:t>
      </w:r>
      <w:r w:rsidR="0075510E" w:rsidRPr="005A78EE">
        <w:rPr>
          <w:rFonts w:ascii="Times New Roman" w:hAnsi="Times New Roman" w:cs="Times New Roman"/>
          <w:sz w:val="24"/>
          <w:szCs w:val="24"/>
        </w:rPr>
        <w:t xml:space="preserve">emerged </w:t>
      </w:r>
      <w:r w:rsidR="008116CE">
        <w:rPr>
          <w:rFonts w:ascii="Times New Roman" w:hAnsi="Times New Roman" w:cs="Times New Roman"/>
          <w:sz w:val="24"/>
          <w:szCs w:val="24"/>
        </w:rPr>
        <w:t xml:space="preserve">from the analysis </w:t>
      </w:r>
      <w:r w:rsidR="0071797F">
        <w:rPr>
          <w:rFonts w:ascii="Times New Roman" w:hAnsi="Times New Roman" w:cs="Times New Roman"/>
          <w:sz w:val="24"/>
          <w:szCs w:val="24"/>
        </w:rPr>
        <w:t xml:space="preserve">that there is a significant </w:t>
      </w:r>
      <w:r w:rsidR="008116CE">
        <w:rPr>
          <w:rFonts w:ascii="Times New Roman" w:hAnsi="Times New Roman" w:cs="Times New Roman"/>
          <w:sz w:val="24"/>
          <w:szCs w:val="24"/>
        </w:rPr>
        <w:t xml:space="preserve">relationship between </w:t>
      </w:r>
      <w:r w:rsidR="0075510E" w:rsidRPr="005A78EE">
        <w:rPr>
          <w:rFonts w:ascii="Times New Roman" w:hAnsi="Times New Roman" w:cs="Times New Roman"/>
          <w:sz w:val="24"/>
          <w:szCs w:val="24"/>
        </w:rPr>
        <w:t xml:space="preserve">people who had a high concentration of BPA in their urine and </w:t>
      </w:r>
      <w:r w:rsidR="007810E1">
        <w:rPr>
          <w:rFonts w:ascii="Times New Roman" w:hAnsi="Times New Roman" w:cs="Times New Roman"/>
          <w:sz w:val="24"/>
          <w:szCs w:val="24"/>
        </w:rPr>
        <w:t>people wereobese</w:t>
      </w:r>
      <w:r w:rsidR="0075510E" w:rsidRPr="005A78EE">
        <w:rPr>
          <w:rFonts w:ascii="Times New Roman" w:hAnsi="Times New Roman" w:cs="Times New Roman"/>
          <w:sz w:val="24"/>
          <w:szCs w:val="24"/>
        </w:rPr>
        <w:t>. Additionally, it emerged that the rates at which BPA concentration i</w:t>
      </w:r>
      <w:r w:rsidR="004D4FB7">
        <w:rPr>
          <w:rFonts w:ascii="Times New Roman" w:hAnsi="Times New Roman" w:cs="Times New Roman"/>
          <w:sz w:val="24"/>
          <w:szCs w:val="24"/>
        </w:rPr>
        <w:t>n urine leads to obesity in males</w:t>
      </w:r>
      <w:r w:rsidR="0075510E" w:rsidRPr="005A78EE">
        <w:rPr>
          <w:rFonts w:ascii="Times New Roman" w:hAnsi="Times New Roman" w:cs="Times New Roman"/>
          <w:sz w:val="24"/>
          <w:szCs w:val="24"/>
        </w:rPr>
        <w:t xml:space="preserve"> are very different from the </w:t>
      </w:r>
      <w:r w:rsidR="00740400" w:rsidRPr="005A78EE">
        <w:rPr>
          <w:rFonts w:ascii="Times New Roman" w:hAnsi="Times New Roman" w:cs="Times New Roman"/>
          <w:sz w:val="24"/>
          <w:szCs w:val="24"/>
        </w:rPr>
        <w:t>way</w:t>
      </w:r>
      <w:r w:rsidR="0075510E" w:rsidRPr="005A78EE">
        <w:rPr>
          <w:rFonts w:ascii="Times New Roman" w:hAnsi="Times New Roman" w:cs="Times New Roman"/>
          <w:sz w:val="24"/>
          <w:szCs w:val="24"/>
        </w:rPr>
        <w:t xml:space="preserve"> it manifests itself among </w:t>
      </w:r>
      <w:r w:rsidR="004D4FB7">
        <w:rPr>
          <w:rFonts w:ascii="Times New Roman" w:hAnsi="Times New Roman" w:cs="Times New Roman"/>
          <w:sz w:val="24"/>
          <w:szCs w:val="24"/>
        </w:rPr>
        <w:t>fe</w:t>
      </w:r>
      <w:r w:rsidR="0075510E" w:rsidRPr="005A78EE">
        <w:rPr>
          <w:rFonts w:ascii="Times New Roman" w:hAnsi="Times New Roman" w:cs="Times New Roman"/>
          <w:sz w:val="24"/>
          <w:szCs w:val="24"/>
        </w:rPr>
        <w:t xml:space="preserve">males. That fact is useful since it provides an avenue to find means that would </w:t>
      </w:r>
      <w:r w:rsidR="0077596C">
        <w:rPr>
          <w:rFonts w:ascii="Times New Roman" w:hAnsi="Times New Roman" w:cs="Times New Roman"/>
          <w:sz w:val="24"/>
          <w:szCs w:val="24"/>
        </w:rPr>
        <w:t xml:space="preserve">respond to both male and female compositions in terms of BPA </w:t>
      </w:r>
      <w:r w:rsidR="0077596C">
        <w:rPr>
          <w:rFonts w:ascii="Times New Roman" w:hAnsi="Times New Roman" w:cs="Times New Roman"/>
          <w:sz w:val="24"/>
          <w:szCs w:val="24"/>
        </w:rPr>
        <w:lastRenderedPageBreak/>
        <w:t xml:space="preserve">concentration. </w:t>
      </w:r>
      <w:r w:rsidR="0075510E" w:rsidRPr="005A78EE">
        <w:rPr>
          <w:rFonts w:ascii="Times New Roman" w:hAnsi="Times New Roman" w:cs="Times New Roman"/>
          <w:sz w:val="24"/>
          <w:szCs w:val="24"/>
        </w:rPr>
        <w:t xml:space="preserve">The gender differences that </w:t>
      </w:r>
      <w:r w:rsidR="00113692">
        <w:rPr>
          <w:rFonts w:ascii="Times New Roman" w:hAnsi="Times New Roman" w:cs="Times New Roman"/>
          <w:sz w:val="24"/>
          <w:szCs w:val="24"/>
        </w:rPr>
        <w:t>emerge in this study are</w:t>
      </w:r>
      <w:r w:rsidR="0075510E" w:rsidRPr="005A78EE">
        <w:rPr>
          <w:rFonts w:ascii="Times New Roman" w:hAnsi="Times New Roman" w:cs="Times New Roman"/>
          <w:sz w:val="24"/>
          <w:szCs w:val="24"/>
        </w:rPr>
        <w:t xml:space="preserve"> consistent with previo</w:t>
      </w:r>
      <w:r w:rsidR="00721FC0">
        <w:rPr>
          <w:rFonts w:ascii="Times New Roman" w:hAnsi="Times New Roman" w:cs="Times New Roman"/>
          <w:sz w:val="24"/>
          <w:szCs w:val="24"/>
        </w:rPr>
        <w:t xml:space="preserve">us papers that suggest that </w:t>
      </w:r>
      <w:r w:rsidR="0075510E" w:rsidRPr="005A78EE">
        <w:rPr>
          <w:rFonts w:ascii="Times New Roman" w:hAnsi="Times New Roman" w:cs="Times New Roman"/>
          <w:sz w:val="24"/>
          <w:szCs w:val="24"/>
        </w:rPr>
        <w:t>susceptibility to</w:t>
      </w:r>
      <w:r w:rsidR="009641E7">
        <w:rPr>
          <w:rFonts w:ascii="Times New Roman" w:hAnsi="Times New Roman" w:cs="Times New Roman"/>
          <w:sz w:val="24"/>
          <w:szCs w:val="24"/>
        </w:rPr>
        <w:t xml:space="preserve"> obesity is different among </w:t>
      </w:r>
      <w:r w:rsidR="000B4EC9">
        <w:rPr>
          <w:rFonts w:ascii="Times New Roman" w:hAnsi="Times New Roman" w:cs="Times New Roman"/>
          <w:sz w:val="24"/>
          <w:szCs w:val="24"/>
        </w:rPr>
        <w:t xml:space="preserve">males and females in </w:t>
      </w:r>
      <w:r w:rsidR="0075510E" w:rsidRPr="005A78EE">
        <w:rPr>
          <w:rFonts w:ascii="Times New Roman" w:hAnsi="Times New Roman" w:cs="Times New Roman"/>
          <w:sz w:val="24"/>
          <w:szCs w:val="24"/>
        </w:rPr>
        <w:t>society.</w:t>
      </w:r>
    </w:p>
    <w:p w:rsidR="0075510E" w:rsidRPr="005A78EE" w:rsidRDefault="0054150D" w:rsidP="0075510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w:t>
      </w:r>
      <w:r w:rsidR="0075510E" w:rsidRPr="005A78EE">
        <w:rPr>
          <w:rFonts w:ascii="Times New Roman" w:hAnsi="Times New Roman" w:cs="Times New Roman"/>
          <w:sz w:val="24"/>
          <w:szCs w:val="24"/>
        </w:rPr>
        <w:t xml:space="preserve">April </w:t>
      </w:r>
      <w:r>
        <w:rPr>
          <w:rFonts w:ascii="Times New Roman" w:hAnsi="Times New Roman" w:cs="Times New Roman"/>
          <w:sz w:val="24"/>
          <w:szCs w:val="24"/>
        </w:rPr>
        <w:t>14</w:t>
      </w:r>
      <w:r w:rsidRPr="0054150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75510E" w:rsidRPr="005A78EE">
        <w:rPr>
          <w:rFonts w:ascii="Times New Roman" w:hAnsi="Times New Roman" w:cs="Times New Roman"/>
          <w:sz w:val="24"/>
          <w:szCs w:val="24"/>
        </w:rPr>
        <w:t>2008, the debate on BPA in plastics reached another level of discussion when it appeared on t</w:t>
      </w:r>
      <w:r>
        <w:rPr>
          <w:rFonts w:ascii="Times New Roman" w:hAnsi="Times New Roman" w:cs="Times New Roman"/>
          <w:sz w:val="24"/>
          <w:szCs w:val="24"/>
        </w:rPr>
        <w:t>he headlines of the Washington P</w:t>
      </w:r>
      <w:r w:rsidR="0075510E" w:rsidRPr="005A78EE">
        <w:rPr>
          <w:rFonts w:ascii="Times New Roman" w:hAnsi="Times New Roman" w:cs="Times New Roman"/>
          <w:sz w:val="24"/>
          <w:szCs w:val="24"/>
        </w:rPr>
        <w:t>ost. Concerning its s</w:t>
      </w:r>
      <w:r w:rsidR="005A0D04">
        <w:rPr>
          <w:rFonts w:ascii="Times New Roman" w:hAnsi="Times New Roman" w:cs="Times New Roman"/>
          <w:sz w:val="24"/>
          <w:szCs w:val="24"/>
        </w:rPr>
        <w:t xml:space="preserve">afety debate, there were many </w:t>
      </w:r>
      <w:r>
        <w:rPr>
          <w:rFonts w:ascii="Times New Roman" w:hAnsi="Times New Roman" w:cs="Times New Roman"/>
          <w:sz w:val="24"/>
          <w:szCs w:val="24"/>
        </w:rPr>
        <w:t xml:space="preserve">commercial, political and </w:t>
      </w:r>
      <w:r w:rsidR="0075510E" w:rsidRPr="005A78EE">
        <w:rPr>
          <w:rFonts w:ascii="Times New Roman" w:hAnsi="Times New Roman" w:cs="Times New Roman"/>
          <w:sz w:val="24"/>
          <w:szCs w:val="24"/>
        </w:rPr>
        <w:t>sc</w:t>
      </w:r>
      <w:r w:rsidR="00413251">
        <w:rPr>
          <w:rFonts w:ascii="Times New Roman" w:hAnsi="Times New Roman" w:cs="Times New Roman"/>
          <w:sz w:val="24"/>
          <w:szCs w:val="24"/>
        </w:rPr>
        <w:t>ientific interests involved. America alone</w:t>
      </w:r>
      <w:r w:rsidR="0075510E" w:rsidRPr="005A78EE">
        <w:rPr>
          <w:rFonts w:ascii="Times New Roman" w:hAnsi="Times New Roman" w:cs="Times New Roman"/>
          <w:sz w:val="24"/>
          <w:szCs w:val="24"/>
        </w:rPr>
        <w:t xml:space="preserve"> produces </w:t>
      </w:r>
      <w:r w:rsidR="00432F36">
        <w:rPr>
          <w:rFonts w:ascii="Times New Roman" w:hAnsi="Times New Roman" w:cs="Times New Roman"/>
          <w:sz w:val="24"/>
          <w:szCs w:val="24"/>
        </w:rPr>
        <w:t xml:space="preserve">a </w:t>
      </w:r>
      <w:r w:rsidR="0075510E" w:rsidRPr="005A78EE">
        <w:rPr>
          <w:rFonts w:ascii="Times New Roman" w:hAnsi="Times New Roman" w:cs="Times New Roman"/>
          <w:sz w:val="24"/>
          <w:szCs w:val="24"/>
        </w:rPr>
        <w:t xml:space="preserve">billion </w:t>
      </w:r>
      <w:r w:rsidR="00F421C1" w:rsidRPr="005A78EE">
        <w:rPr>
          <w:rFonts w:ascii="Times New Roman" w:hAnsi="Times New Roman" w:cs="Times New Roman"/>
          <w:sz w:val="24"/>
          <w:szCs w:val="24"/>
        </w:rPr>
        <w:t>dollar</w:t>
      </w:r>
      <w:r w:rsidR="00F421C1">
        <w:rPr>
          <w:rFonts w:ascii="Times New Roman" w:hAnsi="Times New Roman" w:cs="Times New Roman"/>
          <w:sz w:val="24"/>
          <w:szCs w:val="24"/>
        </w:rPr>
        <w:t>s</w:t>
      </w:r>
      <w:r w:rsidR="00F421C1" w:rsidRPr="005A78EE">
        <w:rPr>
          <w:rFonts w:ascii="Times New Roman" w:hAnsi="Times New Roman" w:cs="Times New Roman"/>
          <w:sz w:val="24"/>
          <w:szCs w:val="24"/>
        </w:rPr>
        <w:t>’ worth</w:t>
      </w:r>
      <w:r w:rsidR="0075510E" w:rsidRPr="005A78EE">
        <w:rPr>
          <w:rFonts w:ascii="Times New Roman" w:hAnsi="Times New Roman" w:cs="Times New Roman"/>
          <w:sz w:val="24"/>
          <w:szCs w:val="24"/>
        </w:rPr>
        <w:t xml:space="preserve"> of BPA products in the market each year. </w:t>
      </w:r>
      <w:r w:rsidR="00740400" w:rsidRPr="005A78EE">
        <w:rPr>
          <w:rFonts w:ascii="Times New Roman" w:hAnsi="Times New Roman" w:cs="Times New Roman"/>
          <w:sz w:val="24"/>
          <w:szCs w:val="24"/>
        </w:rPr>
        <w:t>Thus</w:t>
      </w:r>
      <w:r w:rsidR="0075510E" w:rsidRPr="005A78EE">
        <w:rPr>
          <w:rFonts w:ascii="Times New Roman" w:hAnsi="Times New Roman" w:cs="Times New Roman"/>
          <w:sz w:val="24"/>
          <w:szCs w:val="24"/>
        </w:rPr>
        <w:t>, due to the economic interests that are involved, there is likely to be political heat. The political players would like to appease the electorate by encouraging job creation as opposed to the killing off industries. Scientifically, however, research shows that there is a significant relationship that exists between BPA in plastic materials and the rising cases of obesity among American citizens</w:t>
      </w:r>
      <w:r w:rsidR="00C83020">
        <w:rPr>
          <w:rFonts w:ascii="Times New Roman" w:hAnsi="Times New Roman" w:cs="Times New Roman"/>
          <w:sz w:val="24"/>
          <w:szCs w:val="24"/>
        </w:rPr>
        <w:t xml:space="preserve"> (Ben-Jonathan &amp; Brandebourg, 2009)</w:t>
      </w:r>
      <w:r w:rsidR="00F62A98">
        <w:rPr>
          <w:rFonts w:ascii="Times New Roman" w:hAnsi="Times New Roman" w:cs="Times New Roman"/>
          <w:sz w:val="24"/>
          <w:szCs w:val="24"/>
        </w:rPr>
        <w:t>. Consequently</w:t>
      </w:r>
      <w:r w:rsidR="0075510E" w:rsidRPr="005A78EE">
        <w:rPr>
          <w:rFonts w:ascii="Times New Roman" w:hAnsi="Times New Roman" w:cs="Times New Roman"/>
          <w:sz w:val="24"/>
          <w:szCs w:val="24"/>
        </w:rPr>
        <w:t xml:space="preserve">, the widespread application of BPA in the entire globe has contributed significantly to the worldwide obesity epidemic. In </w:t>
      </w:r>
      <w:r w:rsidR="005A0D04">
        <w:rPr>
          <w:rFonts w:ascii="Times New Roman" w:hAnsi="Times New Roman" w:cs="Times New Roman"/>
          <w:sz w:val="24"/>
          <w:szCs w:val="24"/>
        </w:rPr>
        <w:t>that regard, this research sought</w:t>
      </w:r>
      <w:r w:rsidR="0075510E" w:rsidRPr="005A78EE">
        <w:rPr>
          <w:rFonts w:ascii="Times New Roman" w:hAnsi="Times New Roman" w:cs="Times New Roman"/>
          <w:sz w:val="24"/>
          <w:szCs w:val="24"/>
        </w:rPr>
        <w:t xml:space="preserve"> to provide the possible mechanisms that can be deployed to avoid or possibly drastically reduce the instances of obesity that are associated with BPA in plastic materials.</w:t>
      </w:r>
    </w:p>
    <w:p w:rsidR="0075510E" w:rsidRPr="005A78EE" w:rsidRDefault="0075510E" w:rsidP="0075510E">
      <w:pPr>
        <w:spacing w:line="480" w:lineRule="auto"/>
        <w:rPr>
          <w:rFonts w:ascii="Times New Roman" w:hAnsi="Times New Roman" w:cs="Times New Roman"/>
          <w:sz w:val="24"/>
          <w:szCs w:val="24"/>
        </w:rPr>
      </w:pPr>
    </w:p>
    <w:p w:rsidR="0075510E" w:rsidRDefault="0075510E" w:rsidP="0075510E">
      <w:pPr>
        <w:spacing w:line="480" w:lineRule="auto"/>
        <w:rPr>
          <w:rFonts w:ascii="Times New Roman" w:hAnsi="Times New Roman" w:cs="Times New Roman"/>
          <w:sz w:val="24"/>
          <w:szCs w:val="24"/>
        </w:rPr>
      </w:pPr>
    </w:p>
    <w:p w:rsidR="00FC2A1E" w:rsidRDefault="00FC2A1E" w:rsidP="0075510E">
      <w:pPr>
        <w:spacing w:line="480" w:lineRule="auto"/>
        <w:rPr>
          <w:rFonts w:ascii="Times New Roman" w:hAnsi="Times New Roman" w:cs="Times New Roman"/>
          <w:sz w:val="24"/>
          <w:szCs w:val="24"/>
        </w:rPr>
      </w:pPr>
    </w:p>
    <w:p w:rsidR="00FC2A1E" w:rsidRDefault="00FC2A1E"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740400" w:rsidRDefault="00740400" w:rsidP="0075510E">
      <w:pPr>
        <w:spacing w:line="480" w:lineRule="auto"/>
        <w:rPr>
          <w:rFonts w:ascii="Times New Roman" w:hAnsi="Times New Roman" w:cs="Times New Roman"/>
          <w:sz w:val="24"/>
          <w:szCs w:val="24"/>
        </w:rPr>
      </w:pPr>
    </w:p>
    <w:p w:rsidR="00FC2A1E" w:rsidRPr="005A78EE" w:rsidRDefault="00AC4D41" w:rsidP="00FC2A1E">
      <w:pPr>
        <w:spacing w:line="480" w:lineRule="auto"/>
        <w:rPr>
          <w:rFonts w:ascii="Times New Roman" w:hAnsi="Times New Roman" w:cs="Times New Roman"/>
          <w:sz w:val="24"/>
          <w:szCs w:val="24"/>
        </w:rPr>
      </w:pPr>
      <w:r>
        <w:rPr>
          <w:rFonts w:ascii="Times New Roman" w:hAnsi="Times New Roman" w:cs="Times New Roman"/>
          <w:sz w:val="24"/>
          <w:szCs w:val="24"/>
        </w:rPr>
        <w:t>.</w:t>
      </w:r>
    </w:p>
    <w:p w:rsidR="00FC2A1E" w:rsidRPr="0075510E" w:rsidRDefault="00FC2A1E" w:rsidP="00FC2A1E">
      <w:pPr>
        <w:spacing w:line="480" w:lineRule="auto"/>
        <w:jc w:val="center"/>
        <w:rPr>
          <w:rFonts w:ascii="Times New Roman" w:hAnsi="Times New Roman" w:cs="Times New Roman"/>
          <w:b/>
          <w:sz w:val="24"/>
          <w:szCs w:val="24"/>
        </w:rPr>
      </w:pPr>
      <w:r w:rsidRPr="0075510E">
        <w:rPr>
          <w:rFonts w:ascii="Times New Roman" w:hAnsi="Times New Roman" w:cs="Times New Roman"/>
          <w:b/>
          <w:sz w:val="24"/>
          <w:szCs w:val="24"/>
        </w:rPr>
        <w:lastRenderedPageBreak/>
        <w:t>Background</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 xml:space="preserve">In the recent decades, the world has seen a soaring increase in the number of obesity among populations. The most intriguing part of this realization is that most of the new cases are children. In the United States, statistics indicate that an average of 20% of children is obese. With this realization, it has become important that all the stakeholders including the government seek the factors that contribute </w:t>
      </w:r>
      <w:r>
        <w:rPr>
          <w:rFonts w:ascii="Times New Roman" w:hAnsi="Times New Roman" w:cs="Times New Roman"/>
          <w:sz w:val="24"/>
          <w:szCs w:val="24"/>
        </w:rPr>
        <w:t>t</w:t>
      </w:r>
      <w:r w:rsidRPr="005A78EE">
        <w:rPr>
          <w:rFonts w:ascii="Times New Roman" w:hAnsi="Times New Roman" w:cs="Times New Roman"/>
          <w:sz w:val="24"/>
          <w:szCs w:val="24"/>
        </w:rPr>
        <w:t>o this trend and make necessary improvements</w:t>
      </w:r>
      <w:r>
        <w:rPr>
          <w:rFonts w:ascii="Times New Roman" w:hAnsi="Times New Roman" w:cs="Times New Roman"/>
          <w:sz w:val="24"/>
          <w:szCs w:val="24"/>
        </w:rPr>
        <w:t xml:space="preserve"> (Lang et al, 2008)</w:t>
      </w:r>
      <w:r w:rsidRPr="005A78EE">
        <w:rPr>
          <w:rFonts w:ascii="Times New Roman" w:hAnsi="Times New Roman" w:cs="Times New Roman"/>
          <w:sz w:val="24"/>
          <w:szCs w:val="24"/>
        </w:rPr>
        <w:t>. Obesity is a condition that contributes to some health complications among those affected especially children. Ordinarily, it predisposes the children to the type 2 diabetes, hypertension, coronary heart disease and stroke. Besides, the children stand the risk of developing kidney and liver diseases. Traditionally, people have linked obesity to eating habits among the various communities. However, in the face of the increase in the cases of obesity amidst the different healthy eating habits that the society has decided to adopt, it becomes necessary to examine other factors that could be aiding this development. Besides, emerging evidence from research activities globally that link obesity to other environmental factors apart from the diet makes it necessary to adopt new measures to combat the problem.</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 xml:space="preserve">The environmental factors that </w:t>
      </w:r>
      <w:r>
        <w:rPr>
          <w:rFonts w:ascii="Times New Roman" w:hAnsi="Times New Roman" w:cs="Times New Roman"/>
          <w:sz w:val="24"/>
          <w:szCs w:val="24"/>
        </w:rPr>
        <w:t>cause</w:t>
      </w:r>
      <w:r w:rsidRPr="005A78EE">
        <w:rPr>
          <w:rFonts w:ascii="Times New Roman" w:hAnsi="Times New Roman" w:cs="Times New Roman"/>
          <w:sz w:val="24"/>
          <w:szCs w:val="24"/>
        </w:rPr>
        <w:t xml:space="preserve"> obesity are collectively called environmental obesogens. The environmental obesogens are the environmental components that have been recognized to can fuel the chances of obesity among human beings. BPA is one of the potential obesogens that researchers have found to be at the forefront in increasing the epidemic of obesity among persons. Sadly, every day, most human beings are in one way or another exposed to these chemicals, and that exposes them to obesity. In the recent times, some researchers have come up with different opinion suggesting that the human biological system is properly equipped to handle these harmful substances. However, several research results prove otherwise. It is, </w:t>
      </w:r>
      <w:r w:rsidRPr="005A78EE">
        <w:rPr>
          <w:rFonts w:ascii="Times New Roman" w:hAnsi="Times New Roman" w:cs="Times New Roman"/>
          <w:sz w:val="24"/>
          <w:szCs w:val="24"/>
        </w:rPr>
        <w:lastRenderedPageBreak/>
        <w:t>therefore, necessary to provide relevant information to reduce the numbers of obese people, especially among the children.</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The general belief is that it is possible for people to come up with alternative ways with which they can carry out their activities and at the same time avoid exposure to BPA. In that regard, this paper holds that plastic materials that individuals use in their daily lives have a huge responsibility to play in the increase in the number of obesity among persons in all communities. It is therefore incredibly important to seek alternative chemical components that can be used in the manufacturing of plastics so that the people do not experience these problems. Besides, chemical users can resort to other materials that do not contain such harmful substances. In the end, the study will present some of the choices that individuals can make to avoid BPA.</w:t>
      </w:r>
    </w:p>
    <w:p w:rsidR="00FC2A1E" w:rsidRPr="005A78EE" w:rsidRDefault="00FC2A1E" w:rsidP="00FC2A1E">
      <w:pPr>
        <w:spacing w:line="480" w:lineRule="auto"/>
        <w:rPr>
          <w:rFonts w:ascii="Times New Roman" w:hAnsi="Times New Roman" w:cs="Times New Roman"/>
          <w:sz w:val="24"/>
          <w:szCs w:val="24"/>
        </w:rPr>
      </w:pPr>
    </w:p>
    <w:p w:rsidR="00FC2A1E" w:rsidRPr="005A78E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AC4D41" w:rsidRDefault="00AC4D41"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Pr="005A78EE" w:rsidRDefault="00FC2A1E" w:rsidP="00FC2A1E">
      <w:pPr>
        <w:spacing w:line="480" w:lineRule="auto"/>
        <w:jc w:val="center"/>
        <w:rPr>
          <w:rFonts w:ascii="Times New Roman" w:hAnsi="Times New Roman" w:cs="Times New Roman"/>
          <w:sz w:val="24"/>
          <w:szCs w:val="24"/>
        </w:rPr>
      </w:pPr>
      <w:r w:rsidRPr="005A78EE">
        <w:rPr>
          <w:rFonts w:ascii="Times New Roman" w:hAnsi="Times New Roman" w:cs="Times New Roman"/>
          <w:sz w:val="24"/>
          <w:szCs w:val="24"/>
        </w:rPr>
        <w:lastRenderedPageBreak/>
        <w:t>Literature review</w:t>
      </w:r>
    </w:p>
    <w:p w:rsidR="00FC2A1E" w:rsidRDefault="00FC2A1E" w:rsidP="00FC2A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Zuckerman et al., 2015 </w:t>
      </w:r>
      <w:r w:rsidRPr="005A78EE">
        <w:rPr>
          <w:rFonts w:ascii="Times New Roman" w:hAnsi="Times New Roman" w:cs="Times New Roman"/>
          <w:sz w:val="24"/>
          <w:szCs w:val="24"/>
        </w:rPr>
        <w:t xml:space="preserve">had the following to say concerning obesity and the chemical. In their piece of work, the researchers begin by taking note </w:t>
      </w:r>
      <w:r>
        <w:rPr>
          <w:rFonts w:ascii="Times New Roman" w:hAnsi="Times New Roman" w:cs="Times New Roman"/>
          <w:sz w:val="24"/>
          <w:szCs w:val="24"/>
        </w:rPr>
        <w:t>of the fact that the use of BPA-</w:t>
      </w:r>
      <w:r w:rsidRPr="005A78EE">
        <w:rPr>
          <w:rFonts w:ascii="Times New Roman" w:hAnsi="Times New Roman" w:cs="Times New Roman"/>
          <w:sz w:val="24"/>
          <w:szCs w:val="24"/>
        </w:rPr>
        <w:t>manufactured materials is on the rise</w:t>
      </w:r>
      <w:r>
        <w:rPr>
          <w:rFonts w:ascii="Times New Roman" w:hAnsi="Times New Roman" w:cs="Times New Roman"/>
          <w:sz w:val="24"/>
          <w:szCs w:val="24"/>
        </w:rPr>
        <w:t xml:space="preserve"> in the United States. They uncover</w:t>
      </w:r>
      <w:r w:rsidRPr="005A78EE">
        <w:rPr>
          <w:rFonts w:ascii="Times New Roman" w:hAnsi="Times New Roman" w:cs="Times New Roman"/>
          <w:sz w:val="24"/>
          <w:szCs w:val="24"/>
        </w:rPr>
        <w:t xml:space="preserve"> that the chemical is used in the manufacturing of a wide range of materials that include the coating of food and beverage cans, making of water bottles, </w:t>
      </w:r>
      <w:r>
        <w:rPr>
          <w:rFonts w:ascii="Times New Roman" w:hAnsi="Times New Roman" w:cs="Times New Roman"/>
          <w:sz w:val="24"/>
          <w:szCs w:val="24"/>
        </w:rPr>
        <w:t xml:space="preserve">manufacturing of </w:t>
      </w:r>
      <w:r w:rsidRPr="005A78EE">
        <w:rPr>
          <w:rFonts w:ascii="Times New Roman" w:hAnsi="Times New Roman" w:cs="Times New Roman"/>
          <w:sz w:val="24"/>
          <w:szCs w:val="24"/>
        </w:rPr>
        <w:t>sports equipment as well as medical devices alongside other materials. That fact is meant to demonstrate that almost all the spheres of t</w:t>
      </w:r>
      <w:r>
        <w:rPr>
          <w:rFonts w:ascii="Times New Roman" w:hAnsi="Times New Roman" w:cs="Times New Roman"/>
          <w:sz w:val="24"/>
          <w:szCs w:val="24"/>
        </w:rPr>
        <w:t xml:space="preserve">he society </w:t>
      </w:r>
      <w:r w:rsidRPr="005A78EE">
        <w:rPr>
          <w:rFonts w:ascii="Times New Roman" w:hAnsi="Times New Roman" w:cs="Times New Roman"/>
          <w:sz w:val="24"/>
          <w:szCs w:val="24"/>
        </w:rPr>
        <w:t xml:space="preserve">contain materials whose chemical components include the harmful BPA.  </w:t>
      </w:r>
    </w:p>
    <w:p w:rsidR="00FC2A1E" w:rsidRPr="005A78EE" w:rsidRDefault="00FC2A1E" w:rsidP="00FC2A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2012, </w:t>
      </w:r>
      <w:r w:rsidRPr="005A78EE">
        <w:rPr>
          <w:rFonts w:ascii="Times New Roman" w:hAnsi="Times New Roman" w:cs="Times New Roman"/>
          <w:sz w:val="24"/>
          <w:szCs w:val="24"/>
        </w:rPr>
        <w:t>the Food and Dr</w:t>
      </w:r>
      <w:r>
        <w:rPr>
          <w:rFonts w:ascii="Times New Roman" w:hAnsi="Times New Roman" w:cs="Times New Roman"/>
          <w:sz w:val="24"/>
          <w:szCs w:val="24"/>
        </w:rPr>
        <w:t>ug Administration in the United States</w:t>
      </w:r>
      <w:r w:rsidRPr="005A78EE">
        <w:rPr>
          <w:rFonts w:ascii="Times New Roman" w:hAnsi="Times New Roman" w:cs="Times New Roman"/>
          <w:sz w:val="24"/>
          <w:szCs w:val="24"/>
        </w:rPr>
        <w:t xml:space="preserve"> banned the use of BPA in baby bottles. The a</w:t>
      </w:r>
      <w:r>
        <w:rPr>
          <w:rFonts w:ascii="Times New Roman" w:hAnsi="Times New Roman" w:cs="Times New Roman"/>
          <w:sz w:val="24"/>
          <w:szCs w:val="24"/>
        </w:rPr>
        <w:t>gency take into consideration</w:t>
      </w:r>
      <w:r w:rsidRPr="005A78EE">
        <w:rPr>
          <w:rFonts w:ascii="Times New Roman" w:hAnsi="Times New Roman" w:cs="Times New Roman"/>
          <w:sz w:val="24"/>
          <w:szCs w:val="24"/>
        </w:rPr>
        <w:t xml:space="preserve"> the fact that there is a myriad of problems that accompany the use of the sub</w:t>
      </w:r>
      <w:r>
        <w:rPr>
          <w:rFonts w:ascii="Times New Roman" w:hAnsi="Times New Roman" w:cs="Times New Roman"/>
          <w:sz w:val="24"/>
          <w:szCs w:val="24"/>
        </w:rPr>
        <w:t>stance among children. The report</w:t>
      </w:r>
      <w:r w:rsidRPr="005A78EE">
        <w:rPr>
          <w:rFonts w:ascii="Times New Roman" w:hAnsi="Times New Roman" w:cs="Times New Roman"/>
          <w:sz w:val="24"/>
          <w:szCs w:val="24"/>
        </w:rPr>
        <w:t xml:space="preserve"> indicates that the problem with this chemical is that the moment it receives even the slightest amount of heat, it detaches from the item which it coats and then mixes with the hot </w:t>
      </w:r>
      <w:r>
        <w:rPr>
          <w:rFonts w:ascii="Times New Roman" w:hAnsi="Times New Roman" w:cs="Times New Roman"/>
          <w:sz w:val="24"/>
          <w:szCs w:val="24"/>
        </w:rPr>
        <w:t>liquids (NTP, 2008)</w:t>
      </w:r>
      <w:r w:rsidRPr="005A78EE">
        <w:rPr>
          <w:rFonts w:ascii="Times New Roman" w:hAnsi="Times New Roman" w:cs="Times New Roman"/>
          <w:sz w:val="24"/>
          <w:szCs w:val="24"/>
        </w:rPr>
        <w:t>.</w:t>
      </w:r>
      <w:r>
        <w:rPr>
          <w:rFonts w:ascii="Times New Roman" w:hAnsi="Times New Roman" w:cs="Times New Roman"/>
          <w:sz w:val="24"/>
          <w:szCs w:val="24"/>
        </w:rPr>
        <w:t xml:space="preserve"> When consumed, </w:t>
      </w:r>
      <w:r w:rsidRPr="005A78EE">
        <w:rPr>
          <w:rFonts w:ascii="Times New Roman" w:hAnsi="Times New Roman" w:cs="Times New Roman"/>
          <w:sz w:val="24"/>
          <w:szCs w:val="24"/>
        </w:rPr>
        <w:t>it initiates some activities in the body w</w:t>
      </w:r>
      <w:r>
        <w:rPr>
          <w:rFonts w:ascii="Times New Roman" w:hAnsi="Times New Roman" w:cs="Times New Roman"/>
          <w:sz w:val="24"/>
          <w:szCs w:val="24"/>
        </w:rPr>
        <w:t>hich normal endocrine function. E</w:t>
      </w:r>
      <w:r w:rsidRPr="005A78EE">
        <w:rPr>
          <w:rFonts w:ascii="Times New Roman" w:hAnsi="Times New Roman" w:cs="Times New Roman"/>
          <w:sz w:val="24"/>
          <w:szCs w:val="24"/>
        </w:rPr>
        <w:t>xpectant mothers who are exposed to the chemical stand the chance of exposing their</w:t>
      </w:r>
      <w:r>
        <w:rPr>
          <w:rFonts w:ascii="Times New Roman" w:hAnsi="Times New Roman" w:cs="Times New Roman"/>
          <w:sz w:val="24"/>
          <w:szCs w:val="24"/>
        </w:rPr>
        <w:t xml:space="preserve"> unborn babies to the chemical as well. Thus, a baby </w:t>
      </w:r>
      <w:r w:rsidRPr="005A78EE">
        <w:rPr>
          <w:rFonts w:ascii="Times New Roman" w:hAnsi="Times New Roman" w:cs="Times New Roman"/>
          <w:sz w:val="24"/>
          <w:szCs w:val="24"/>
        </w:rPr>
        <w:t xml:space="preserve">may become obese due to the contact with the BPA that was consumed by the mother during the pregnancy. </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 xml:space="preserve">In the year 2009, a group of researchers from the Harvard School of Public Health </w:t>
      </w:r>
      <w:r>
        <w:rPr>
          <w:rFonts w:ascii="Times New Roman" w:hAnsi="Times New Roman" w:cs="Times New Roman"/>
          <w:sz w:val="24"/>
          <w:szCs w:val="24"/>
        </w:rPr>
        <w:t xml:space="preserve">conducted research </w:t>
      </w:r>
      <w:r w:rsidRPr="005A78EE">
        <w:rPr>
          <w:rFonts w:ascii="Times New Roman" w:hAnsi="Times New Roman" w:cs="Times New Roman"/>
          <w:sz w:val="24"/>
          <w:szCs w:val="24"/>
        </w:rPr>
        <w:t>to determine the ways in which plastic materials affected the health of individuals through the various drinks t</w:t>
      </w:r>
      <w:r>
        <w:rPr>
          <w:rFonts w:ascii="Times New Roman" w:hAnsi="Times New Roman" w:cs="Times New Roman"/>
          <w:sz w:val="24"/>
          <w:szCs w:val="24"/>
        </w:rPr>
        <w:t>hat they use. S</w:t>
      </w:r>
      <w:r w:rsidRPr="005A78EE">
        <w:rPr>
          <w:rFonts w:ascii="Times New Roman" w:hAnsi="Times New Roman" w:cs="Times New Roman"/>
          <w:sz w:val="24"/>
          <w:szCs w:val="24"/>
        </w:rPr>
        <w:t>ome students were given cold drinks from plastic bottle</w:t>
      </w:r>
      <w:r>
        <w:rPr>
          <w:rFonts w:ascii="Times New Roman" w:hAnsi="Times New Roman" w:cs="Times New Roman"/>
          <w:sz w:val="24"/>
          <w:szCs w:val="24"/>
        </w:rPr>
        <w:t>s</w:t>
      </w:r>
      <w:r w:rsidRPr="005A78EE">
        <w:rPr>
          <w:rFonts w:ascii="Times New Roman" w:hAnsi="Times New Roman" w:cs="Times New Roman"/>
          <w:sz w:val="24"/>
          <w:szCs w:val="24"/>
        </w:rPr>
        <w:t xml:space="preserve"> for two weeks. After this period, the scientists conducted tests on their urine and discovered that the amounts of BPA in their urine increased by more than two-thirds. In this </w:t>
      </w:r>
      <w:r w:rsidRPr="005A78EE">
        <w:rPr>
          <w:rFonts w:ascii="Times New Roman" w:hAnsi="Times New Roman" w:cs="Times New Roman"/>
          <w:sz w:val="24"/>
          <w:szCs w:val="24"/>
        </w:rPr>
        <w:lastRenderedPageBreak/>
        <w:t>study, the liquid in the containers was not hot and yet there was a notable presence of BPA in the blood samples tha</w:t>
      </w:r>
      <w:r>
        <w:rPr>
          <w:rFonts w:ascii="Times New Roman" w:hAnsi="Times New Roman" w:cs="Times New Roman"/>
          <w:sz w:val="24"/>
          <w:szCs w:val="24"/>
        </w:rPr>
        <w:t xml:space="preserve">t were collected. If </w:t>
      </w:r>
      <w:r w:rsidRPr="005A78EE">
        <w:rPr>
          <w:rFonts w:ascii="Times New Roman" w:hAnsi="Times New Roman" w:cs="Times New Roman"/>
          <w:sz w:val="24"/>
          <w:szCs w:val="24"/>
        </w:rPr>
        <w:t>the l</w:t>
      </w:r>
      <w:r>
        <w:rPr>
          <w:rFonts w:ascii="Times New Roman" w:hAnsi="Times New Roman" w:cs="Times New Roman"/>
          <w:sz w:val="24"/>
          <w:szCs w:val="24"/>
        </w:rPr>
        <w:t>iquids were hot, the chances were</w:t>
      </w:r>
      <w:r w:rsidRPr="005A78EE">
        <w:rPr>
          <w:rFonts w:ascii="Times New Roman" w:hAnsi="Times New Roman" w:cs="Times New Roman"/>
          <w:sz w:val="24"/>
          <w:szCs w:val="24"/>
        </w:rPr>
        <w:t xml:space="preserve"> high that the BPA content in the system would be much gr</w:t>
      </w:r>
      <w:r>
        <w:rPr>
          <w:rFonts w:ascii="Times New Roman" w:hAnsi="Times New Roman" w:cs="Times New Roman"/>
          <w:sz w:val="24"/>
          <w:szCs w:val="24"/>
        </w:rPr>
        <w:t xml:space="preserve">eater. The data clearly demonstrated </w:t>
      </w:r>
      <w:r w:rsidRPr="005A78EE">
        <w:rPr>
          <w:rFonts w:ascii="Times New Roman" w:hAnsi="Times New Roman" w:cs="Times New Roman"/>
          <w:sz w:val="24"/>
          <w:szCs w:val="24"/>
        </w:rPr>
        <w:t>that using plastic materials in handling hum</w:t>
      </w:r>
      <w:r>
        <w:rPr>
          <w:rFonts w:ascii="Times New Roman" w:hAnsi="Times New Roman" w:cs="Times New Roman"/>
          <w:sz w:val="24"/>
          <w:szCs w:val="24"/>
        </w:rPr>
        <w:t xml:space="preserve">an food </w:t>
      </w:r>
      <w:r w:rsidRPr="005A78EE">
        <w:rPr>
          <w:rFonts w:ascii="Times New Roman" w:hAnsi="Times New Roman" w:cs="Times New Roman"/>
          <w:sz w:val="24"/>
          <w:szCs w:val="24"/>
        </w:rPr>
        <w:t>results in the increase of BPA in the human body.</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In April 2008, the lead researcher from Harvard School of Public Health collected a gro</w:t>
      </w:r>
      <w:r>
        <w:rPr>
          <w:rFonts w:ascii="Times New Roman" w:hAnsi="Times New Roman" w:cs="Times New Roman"/>
          <w:sz w:val="24"/>
          <w:szCs w:val="24"/>
        </w:rPr>
        <w:t xml:space="preserve">up of students to carry out an </w:t>
      </w:r>
      <w:r w:rsidRPr="005A78EE">
        <w:rPr>
          <w:rFonts w:ascii="Times New Roman" w:hAnsi="Times New Roman" w:cs="Times New Roman"/>
          <w:sz w:val="24"/>
          <w:szCs w:val="24"/>
        </w:rPr>
        <w:t xml:space="preserve">experiment. A total of seventy-seven (77) students were involved. At the onset of the experiment, the students were given water to drink from stainless steel </w:t>
      </w:r>
      <w:r>
        <w:rPr>
          <w:rFonts w:ascii="Times New Roman" w:hAnsi="Times New Roman" w:cs="Times New Roman"/>
          <w:sz w:val="24"/>
          <w:szCs w:val="24"/>
        </w:rPr>
        <w:t>containers</w:t>
      </w:r>
      <w:r w:rsidRPr="005A78EE">
        <w:rPr>
          <w:rFonts w:ascii="Times New Roman" w:hAnsi="Times New Roman" w:cs="Times New Roman"/>
          <w:sz w:val="24"/>
          <w:szCs w:val="24"/>
        </w:rPr>
        <w:t xml:space="preserve"> for one week. The primary purpose of this exercise was to carry out a washout procedure that would result in minimum exposure to BPA</w:t>
      </w:r>
      <w:r>
        <w:rPr>
          <w:rFonts w:ascii="Times New Roman" w:hAnsi="Times New Roman" w:cs="Times New Roman"/>
          <w:sz w:val="24"/>
          <w:szCs w:val="24"/>
        </w:rPr>
        <w:t xml:space="preserve"> (La Pense et al, 2008)</w:t>
      </w:r>
      <w:r w:rsidRPr="005A78EE">
        <w:rPr>
          <w:rFonts w:ascii="Times New Roman" w:hAnsi="Times New Roman" w:cs="Times New Roman"/>
          <w:sz w:val="24"/>
          <w:szCs w:val="24"/>
        </w:rPr>
        <w:t>.  After this first stage, the urin</w:t>
      </w:r>
      <w:r>
        <w:rPr>
          <w:rFonts w:ascii="Times New Roman" w:hAnsi="Times New Roman" w:cs="Times New Roman"/>
          <w:sz w:val="24"/>
          <w:szCs w:val="24"/>
        </w:rPr>
        <w:t>e of the students was collected</w:t>
      </w:r>
      <w:r w:rsidRPr="005A78EE">
        <w:rPr>
          <w:rFonts w:ascii="Times New Roman" w:hAnsi="Times New Roman" w:cs="Times New Roman"/>
          <w:sz w:val="24"/>
          <w:szCs w:val="24"/>
        </w:rPr>
        <w:t xml:space="preserve"> and </w:t>
      </w:r>
      <w:r>
        <w:rPr>
          <w:rFonts w:ascii="Times New Roman" w:hAnsi="Times New Roman" w:cs="Times New Roman"/>
          <w:sz w:val="24"/>
          <w:szCs w:val="24"/>
        </w:rPr>
        <w:t>the BPA c</w:t>
      </w:r>
      <w:r w:rsidRPr="005A78EE">
        <w:rPr>
          <w:rFonts w:ascii="Times New Roman" w:hAnsi="Times New Roman" w:cs="Times New Roman"/>
          <w:sz w:val="24"/>
          <w:szCs w:val="24"/>
        </w:rPr>
        <w:t>ontents measured. After the first phase, the students were provided with beverages to drink from polycarbonate bottle</w:t>
      </w:r>
      <w:r>
        <w:rPr>
          <w:rFonts w:ascii="Times New Roman" w:hAnsi="Times New Roman" w:cs="Times New Roman"/>
          <w:sz w:val="24"/>
          <w:szCs w:val="24"/>
        </w:rPr>
        <w:t>s</w:t>
      </w:r>
      <w:r w:rsidRPr="005A78EE">
        <w:rPr>
          <w:rFonts w:ascii="Times New Roman" w:hAnsi="Times New Roman" w:cs="Times New Roman"/>
          <w:sz w:val="24"/>
          <w:szCs w:val="24"/>
        </w:rPr>
        <w:t>. After a week of this exercise, the students were again requested to g</w:t>
      </w:r>
      <w:r>
        <w:rPr>
          <w:rFonts w:ascii="Times New Roman" w:hAnsi="Times New Roman" w:cs="Times New Roman"/>
          <w:sz w:val="24"/>
          <w:szCs w:val="24"/>
        </w:rPr>
        <w:t>ive urine. T</w:t>
      </w:r>
      <w:r w:rsidRPr="005A78EE">
        <w:rPr>
          <w:rFonts w:ascii="Times New Roman" w:hAnsi="Times New Roman" w:cs="Times New Roman"/>
          <w:sz w:val="24"/>
          <w:szCs w:val="24"/>
        </w:rPr>
        <w:t xml:space="preserve">he researchers compared the contents of BPA in the urine after the two </w:t>
      </w:r>
      <w:r>
        <w:rPr>
          <w:rFonts w:ascii="Times New Roman" w:hAnsi="Times New Roman" w:cs="Times New Roman"/>
          <w:sz w:val="24"/>
          <w:szCs w:val="24"/>
        </w:rPr>
        <w:t>weeks</w:t>
      </w:r>
      <w:r w:rsidRPr="005A78EE">
        <w:rPr>
          <w:rFonts w:ascii="Times New Roman" w:hAnsi="Times New Roman" w:cs="Times New Roman"/>
          <w:sz w:val="24"/>
          <w:szCs w:val="24"/>
        </w:rPr>
        <w:t xml:space="preserve"> of the test. The results show</w:t>
      </w:r>
      <w:r>
        <w:rPr>
          <w:rFonts w:ascii="Times New Roman" w:hAnsi="Times New Roman" w:cs="Times New Roman"/>
          <w:sz w:val="24"/>
          <w:szCs w:val="24"/>
        </w:rPr>
        <w:t>ed</w:t>
      </w:r>
      <w:r w:rsidRPr="005A78EE">
        <w:rPr>
          <w:rFonts w:ascii="Times New Roman" w:hAnsi="Times New Roman" w:cs="Times New Roman"/>
          <w:sz w:val="24"/>
          <w:szCs w:val="24"/>
        </w:rPr>
        <w:t xml:space="preserve"> that there i</w:t>
      </w:r>
      <w:r>
        <w:rPr>
          <w:rFonts w:ascii="Times New Roman" w:hAnsi="Times New Roman" w:cs="Times New Roman"/>
          <w:sz w:val="24"/>
          <w:szCs w:val="24"/>
        </w:rPr>
        <w:t xml:space="preserve">s a significant </w:t>
      </w:r>
      <w:r w:rsidRPr="005A78EE">
        <w:rPr>
          <w:rFonts w:ascii="Times New Roman" w:hAnsi="Times New Roman" w:cs="Times New Roman"/>
          <w:sz w:val="24"/>
          <w:szCs w:val="24"/>
        </w:rPr>
        <w:t>difference in the BPA levels in urine that was produced after drinking beverages in plastic containers and from the stainless-steel materials.</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One o</w:t>
      </w:r>
      <w:r>
        <w:rPr>
          <w:rFonts w:ascii="Times New Roman" w:hAnsi="Times New Roman" w:cs="Times New Roman"/>
          <w:sz w:val="24"/>
          <w:szCs w:val="24"/>
        </w:rPr>
        <w:t>f the strengths of this study</w:t>
      </w:r>
      <w:r w:rsidRPr="005A78EE">
        <w:rPr>
          <w:rFonts w:ascii="Times New Roman" w:hAnsi="Times New Roman" w:cs="Times New Roman"/>
          <w:sz w:val="24"/>
          <w:szCs w:val="24"/>
        </w:rPr>
        <w:t xml:space="preserve"> from the Harvard School of Public Health is that it was conducted in normal circumstances and the students drank from the two sets of containers in standard settings. There was no modification to any materials. The essence of this benefit is that if the researchers would have requested individual plastic containers that had been given different quantities of the chemical, then the authenticity of the research would be in doubt since the materials were not the ones that are used by people in ordinary circumstances. Additionally, the fact that the students did not expose the elements to heat makes the research believable since </w:t>
      </w:r>
      <w:r w:rsidRPr="005A78EE">
        <w:rPr>
          <w:rFonts w:ascii="Times New Roman" w:hAnsi="Times New Roman" w:cs="Times New Roman"/>
          <w:sz w:val="24"/>
          <w:szCs w:val="24"/>
        </w:rPr>
        <w:lastRenderedPageBreak/>
        <w:t>it has been determined that heat has the capacity of removing the chemical that usually exists on the surface of the containers.</w:t>
      </w:r>
    </w:p>
    <w:p w:rsidR="00FC2A1E" w:rsidRPr="005A78EE" w:rsidRDefault="00FC2A1E" w:rsidP="00FC2A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w:t>
      </w:r>
      <w:r w:rsidRPr="005A78EE">
        <w:rPr>
          <w:rFonts w:ascii="Times New Roman" w:hAnsi="Times New Roman" w:cs="Times New Roman"/>
          <w:sz w:val="24"/>
          <w:szCs w:val="24"/>
        </w:rPr>
        <w:t xml:space="preserve">the time when the study </w:t>
      </w:r>
      <w:r>
        <w:rPr>
          <w:rFonts w:ascii="Times New Roman" w:hAnsi="Times New Roman" w:cs="Times New Roman"/>
          <w:sz w:val="24"/>
          <w:szCs w:val="24"/>
        </w:rPr>
        <w:t xml:space="preserve">was conducted, there was a </w:t>
      </w:r>
      <w:r w:rsidRPr="005A78EE">
        <w:rPr>
          <w:rFonts w:ascii="Times New Roman" w:hAnsi="Times New Roman" w:cs="Times New Roman"/>
          <w:sz w:val="24"/>
          <w:szCs w:val="24"/>
        </w:rPr>
        <w:t>debate in America and other developed nations on the impacts that these materials have on the general well-being of the people.  In that regard, some agencies, department</w:t>
      </w:r>
      <w:r>
        <w:rPr>
          <w:rFonts w:ascii="Times New Roman" w:hAnsi="Times New Roman" w:cs="Times New Roman"/>
          <w:sz w:val="24"/>
          <w:szCs w:val="24"/>
        </w:rPr>
        <w:t>s</w:t>
      </w:r>
      <w:r w:rsidRPr="005A78EE">
        <w:rPr>
          <w:rFonts w:ascii="Times New Roman" w:hAnsi="Times New Roman" w:cs="Times New Roman"/>
          <w:sz w:val="24"/>
          <w:szCs w:val="24"/>
        </w:rPr>
        <w:t>, and organizations sought scientific proof that the chemical had serious health ramifications on the users. I</w:t>
      </w:r>
      <w:r>
        <w:rPr>
          <w:rFonts w:ascii="Times New Roman" w:hAnsi="Times New Roman" w:cs="Times New Roman"/>
          <w:sz w:val="24"/>
          <w:szCs w:val="24"/>
        </w:rPr>
        <w:t xml:space="preserve">n that vein, some organizations, </w:t>
      </w:r>
      <w:r w:rsidRPr="005A78EE">
        <w:rPr>
          <w:rFonts w:ascii="Times New Roman" w:hAnsi="Times New Roman" w:cs="Times New Roman"/>
          <w:sz w:val="24"/>
          <w:szCs w:val="24"/>
        </w:rPr>
        <w:t>including Harvard University Center for the Environment among others</w:t>
      </w:r>
      <w:r>
        <w:rPr>
          <w:rFonts w:ascii="Times New Roman" w:hAnsi="Times New Roman" w:cs="Times New Roman"/>
          <w:sz w:val="24"/>
          <w:szCs w:val="24"/>
        </w:rPr>
        <w:t xml:space="preserve">, </w:t>
      </w:r>
      <w:r w:rsidRPr="005A78EE">
        <w:rPr>
          <w:rFonts w:ascii="Times New Roman" w:hAnsi="Times New Roman" w:cs="Times New Roman"/>
          <w:sz w:val="24"/>
          <w:szCs w:val="24"/>
        </w:rPr>
        <w:t>sponsored the study. There was a tremendous de</w:t>
      </w:r>
      <w:r>
        <w:rPr>
          <w:rFonts w:ascii="Times New Roman" w:hAnsi="Times New Roman" w:cs="Times New Roman"/>
          <w:sz w:val="24"/>
          <w:szCs w:val="24"/>
        </w:rPr>
        <w:t>sire</w:t>
      </w:r>
      <w:r w:rsidRPr="005A78EE">
        <w:rPr>
          <w:rFonts w:ascii="Times New Roman" w:hAnsi="Times New Roman" w:cs="Times New Roman"/>
          <w:sz w:val="24"/>
          <w:szCs w:val="24"/>
        </w:rPr>
        <w:t xml:space="preserve"> to determine if indeed the </w:t>
      </w:r>
      <w:r>
        <w:rPr>
          <w:rFonts w:ascii="Times New Roman" w:hAnsi="Times New Roman" w:cs="Times New Roman"/>
          <w:sz w:val="24"/>
          <w:szCs w:val="24"/>
        </w:rPr>
        <w:t>BPA or the eating habits</w:t>
      </w:r>
      <w:r w:rsidRPr="005A78EE">
        <w:rPr>
          <w:rFonts w:ascii="Times New Roman" w:hAnsi="Times New Roman" w:cs="Times New Roman"/>
          <w:sz w:val="24"/>
          <w:szCs w:val="24"/>
        </w:rPr>
        <w:t xml:space="preserve"> could </w:t>
      </w:r>
      <w:r>
        <w:rPr>
          <w:rFonts w:ascii="Times New Roman" w:hAnsi="Times New Roman" w:cs="Times New Roman"/>
          <w:sz w:val="24"/>
          <w:szCs w:val="24"/>
        </w:rPr>
        <w:t>be responsible</w:t>
      </w:r>
      <w:r w:rsidRPr="005A78EE">
        <w:rPr>
          <w:rFonts w:ascii="Times New Roman" w:hAnsi="Times New Roman" w:cs="Times New Roman"/>
          <w:sz w:val="24"/>
          <w:szCs w:val="24"/>
        </w:rPr>
        <w:t xml:space="preserve"> obesity among people.</w:t>
      </w:r>
    </w:p>
    <w:p w:rsidR="00FC2A1E" w:rsidRPr="005A78EE" w:rsidRDefault="00FC2A1E" w:rsidP="00FC2A1E">
      <w:pPr>
        <w:spacing w:line="480" w:lineRule="auto"/>
        <w:ind w:firstLine="720"/>
        <w:rPr>
          <w:rFonts w:ascii="Times New Roman" w:hAnsi="Times New Roman" w:cs="Times New Roman"/>
          <w:sz w:val="24"/>
          <w:szCs w:val="24"/>
        </w:rPr>
      </w:pPr>
      <w:r>
        <w:rPr>
          <w:rFonts w:ascii="Times New Roman" w:hAnsi="Times New Roman" w:cs="Times New Roman"/>
          <w:sz w:val="24"/>
          <w:szCs w:val="24"/>
        </w:rPr>
        <w:t>Some individuals, politicians, say something to the effect that they have invested interest in plastic products</w:t>
      </w:r>
      <w:r w:rsidRPr="005A78EE">
        <w:rPr>
          <w:rFonts w:ascii="Times New Roman" w:hAnsi="Times New Roman" w:cs="Times New Roman"/>
          <w:sz w:val="24"/>
          <w:szCs w:val="24"/>
        </w:rPr>
        <w:t>, and plastic materials industry players have al</w:t>
      </w:r>
      <w:r>
        <w:rPr>
          <w:rFonts w:ascii="Times New Roman" w:hAnsi="Times New Roman" w:cs="Times New Roman"/>
          <w:sz w:val="24"/>
          <w:szCs w:val="24"/>
        </w:rPr>
        <w:t>ways held a</w:t>
      </w:r>
      <w:r w:rsidRPr="005A78EE">
        <w:rPr>
          <w:rFonts w:ascii="Times New Roman" w:hAnsi="Times New Roman" w:cs="Times New Roman"/>
          <w:sz w:val="24"/>
          <w:szCs w:val="24"/>
        </w:rPr>
        <w:t xml:space="preserve"> misconception that BPA does not have the capacity to interfere with the proper functioning of the body. Some of these persons hold that the human body is sufficiently equipped to break down these chemicals and turn them into substances that would be harmless to the body. It is necessary to prove that this position is unscientific and misleading. A piece of research from Health Canada suggests that it is incorrect to insinuate that the body can break down BPA into substances that do not pose any threat to the body. In line with this assumption, the research demonstrates that the liver is not able to metabolize the BPA su</w:t>
      </w:r>
      <w:r>
        <w:rPr>
          <w:rFonts w:ascii="Times New Roman" w:hAnsi="Times New Roman" w:cs="Times New Roman"/>
          <w:sz w:val="24"/>
          <w:szCs w:val="24"/>
        </w:rPr>
        <w:t>bstance inactive metabolites</w:t>
      </w:r>
      <w:r w:rsidRPr="005A78EE">
        <w:rPr>
          <w:rFonts w:ascii="Times New Roman" w:hAnsi="Times New Roman" w:cs="Times New Roman"/>
          <w:sz w:val="24"/>
          <w:szCs w:val="24"/>
        </w:rPr>
        <w:t xml:space="preserve">. </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Within six hours after the body is exposed to th</w:t>
      </w:r>
      <w:r>
        <w:rPr>
          <w:rFonts w:ascii="Times New Roman" w:hAnsi="Times New Roman" w:cs="Times New Roman"/>
          <w:sz w:val="24"/>
          <w:szCs w:val="24"/>
        </w:rPr>
        <w:t xml:space="preserve">e substance, the liver metabolizes approximately </w:t>
      </w:r>
      <w:r w:rsidRPr="005A78EE">
        <w:rPr>
          <w:rFonts w:ascii="Times New Roman" w:hAnsi="Times New Roman" w:cs="Times New Roman"/>
          <w:sz w:val="24"/>
          <w:szCs w:val="24"/>
        </w:rPr>
        <w:t xml:space="preserve">half of the BPA concentration that has got into the body. Most of this substance is metabolized into a simpler substance called the glucuronide which the body can excrete to prove their point; the researchers injected the metabolized material into a mouse and a human cell. </w:t>
      </w:r>
      <w:r w:rsidRPr="005A78EE">
        <w:rPr>
          <w:rFonts w:ascii="Times New Roman" w:hAnsi="Times New Roman" w:cs="Times New Roman"/>
          <w:sz w:val="24"/>
          <w:szCs w:val="24"/>
        </w:rPr>
        <w:lastRenderedPageBreak/>
        <w:t>From this activity</w:t>
      </w:r>
      <w:r>
        <w:rPr>
          <w:rFonts w:ascii="Times New Roman" w:hAnsi="Times New Roman" w:cs="Times New Roman"/>
          <w:sz w:val="24"/>
          <w:szCs w:val="24"/>
        </w:rPr>
        <w:t>,</w:t>
      </w:r>
      <w:r w:rsidRPr="005A78EE">
        <w:rPr>
          <w:rFonts w:ascii="Times New Roman" w:hAnsi="Times New Roman" w:cs="Times New Roman"/>
          <w:sz w:val="24"/>
          <w:szCs w:val="24"/>
        </w:rPr>
        <w:t xml:space="preserve"> it became apparent that there was a massive accumulation of lipid. The intention of this was to determine whether glucuronide was an inactive substance as had been indicated by other scholars. </w:t>
      </w:r>
    </w:p>
    <w:p w:rsidR="00FC2A1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 xml:space="preserve">The principle that the scientists used in this case </w:t>
      </w:r>
      <w:r>
        <w:rPr>
          <w:rFonts w:ascii="Times New Roman" w:hAnsi="Times New Roman" w:cs="Times New Roman"/>
          <w:sz w:val="24"/>
          <w:szCs w:val="24"/>
        </w:rPr>
        <w:t xml:space="preserve">is </w:t>
      </w:r>
      <w:r w:rsidRPr="005A78EE">
        <w:rPr>
          <w:rFonts w:ascii="Times New Roman" w:hAnsi="Times New Roman" w:cs="Times New Roman"/>
          <w:sz w:val="24"/>
          <w:szCs w:val="24"/>
        </w:rPr>
        <w:t xml:space="preserve">the fact that not all human cells are able to accumulate fats. In that regard, if the cells that do not accumulate fats are found to have lipids only after the injection of the metabolized substance, then that would be a clear signal that glucuronide is indeed biologically active. While it is true that the liver plays a major role in filtering the chemicals that get into the body and protect them from causing damage to the body, it is also true that it does not do the cleaning. That is, the liver does not have the capacity to remove harmful substances from the body. That realization flies right in the face of arguments that the human body can convert BPA into other forms of elements which it can then harmlessly excrete from the system. </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Finally, i</w:t>
      </w:r>
      <w:r>
        <w:rPr>
          <w:rFonts w:ascii="Times New Roman" w:hAnsi="Times New Roman" w:cs="Times New Roman"/>
          <w:sz w:val="24"/>
          <w:szCs w:val="24"/>
        </w:rPr>
        <w:t xml:space="preserve">n the 1980s, there was an </w:t>
      </w:r>
      <w:r w:rsidRPr="005A78EE">
        <w:rPr>
          <w:rFonts w:ascii="Times New Roman" w:hAnsi="Times New Roman" w:cs="Times New Roman"/>
          <w:sz w:val="24"/>
          <w:szCs w:val="24"/>
        </w:rPr>
        <w:t xml:space="preserve">increase in the production of BPA in America. Records indicate that the manufacturers produced billions of BPA materials. During this time, the various stakeholders became concerned and sought to find the </w:t>
      </w:r>
      <w:r>
        <w:rPr>
          <w:rFonts w:ascii="Times New Roman" w:hAnsi="Times New Roman" w:cs="Times New Roman"/>
          <w:sz w:val="24"/>
          <w:szCs w:val="24"/>
        </w:rPr>
        <w:t>effects</w:t>
      </w:r>
      <w:r w:rsidRPr="005A78EE">
        <w:rPr>
          <w:rFonts w:ascii="Times New Roman" w:hAnsi="Times New Roman" w:cs="Times New Roman"/>
          <w:sz w:val="24"/>
          <w:szCs w:val="24"/>
        </w:rPr>
        <w:t xml:space="preserve"> of the materials</w:t>
      </w:r>
      <w:r>
        <w:rPr>
          <w:rFonts w:ascii="Times New Roman" w:hAnsi="Times New Roman" w:cs="Times New Roman"/>
          <w:sz w:val="24"/>
          <w:szCs w:val="24"/>
        </w:rPr>
        <w:t xml:space="preserve"> especially about obesity</w:t>
      </w:r>
      <w:r w:rsidRPr="005A78EE">
        <w:rPr>
          <w:rFonts w:ascii="Times New Roman" w:hAnsi="Times New Roman" w:cs="Times New Roman"/>
          <w:sz w:val="24"/>
          <w:szCs w:val="24"/>
        </w:rPr>
        <w:t>. In 1988, the National Toxicology program carried out research and made publications on the health effects that arise from the continued use of the substance in materials. In the 1988 findings, the researchers found that there is a direct link between the utilization of the chemicals and the increase in the cases of obesity among people. The central argument of the researchers is that the chemical interferes with the endocrine system. The fact is that BPA is found to facilitate the production, processing, and transportation of hormones that disrupt the everyday functioning of the endocrine system. In the end, all the articles and publications point at a single trend that is caused by continued exposure to the substance.</w:t>
      </w:r>
      <w:r>
        <w:rPr>
          <w:rFonts w:ascii="Times New Roman" w:hAnsi="Times New Roman" w:cs="Times New Roman"/>
          <w:sz w:val="24"/>
          <w:szCs w:val="24"/>
        </w:rPr>
        <w:t xml:space="preserve"> In that </w:t>
      </w:r>
      <w:r>
        <w:rPr>
          <w:rFonts w:ascii="Times New Roman" w:hAnsi="Times New Roman" w:cs="Times New Roman"/>
          <w:sz w:val="24"/>
          <w:szCs w:val="24"/>
        </w:rPr>
        <w:lastRenderedPageBreak/>
        <w:t>regard, they point at a common trend in many communities where the continued use of BPA-manufactured materials contributes to obesity. The articles, therefore, call for the abolition of the chemicals in the making of plastic materials.</w:t>
      </w:r>
    </w:p>
    <w:p w:rsidR="00FC2A1E" w:rsidRPr="005A78EE" w:rsidRDefault="00FC2A1E" w:rsidP="00FC2A1E">
      <w:pPr>
        <w:spacing w:line="480" w:lineRule="auto"/>
        <w:rPr>
          <w:rFonts w:ascii="Times New Roman" w:hAnsi="Times New Roman" w:cs="Times New Roman"/>
          <w:sz w:val="24"/>
          <w:szCs w:val="24"/>
        </w:rPr>
      </w:pPr>
    </w:p>
    <w:p w:rsidR="00FC2A1E" w:rsidRPr="005A78EE" w:rsidRDefault="00FC2A1E" w:rsidP="00FC2A1E">
      <w:pPr>
        <w:spacing w:line="480" w:lineRule="auto"/>
        <w:rPr>
          <w:rFonts w:ascii="Times New Roman" w:hAnsi="Times New Roman" w:cs="Times New Roman"/>
          <w:sz w:val="24"/>
          <w:szCs w:val="24"/>
        </w:rPr>
      </w:pPr>
    </w:p>
    <w:p w:rsidR="00FC2A1E" w:rsidRPr="005A78E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Pr="005A78EE" w:rsidRDefault="00FC2A1E" w:rsidP="00FC2A1E">
      <w:pPr>
        <w:spacing w:line="480" w:lineRule="auto"/>
        <w:rPr>
          <w:rFonts w:ascii="Times New Roman" w:hAnsi="Times New Roman" w:cs="Times New Roman"/>
          <w:sz w:val="24"/>
          <w:szCs w:val="24"/>
        </w:rPr>
      </w:pPr>
    </w:p>
    <w:p w:rsidR="00FC2A1E" w:rsidRPr="005A78E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Pr="005A78EE" w:rsidRDefault="00FC2A1E" w:rsidP="00FC2A1E">
      <w:pPr>
        <w:spacing w:line="480" w:lineRule="auto"/>
        <w:rPr>
          <w:rFonts w:ascii="Times New Roman" w:hAnsi="Times New Roman" w:cs="Times New Roman"/>
          <w:sz w:val="24"/>
          <w:szCs w:val="24"/>
        </w:rPr>
      </w:pPr>
    </w:p>
    <w:p w:rsidR="00FC2A1E" w:rsidRPr="0075510E" w:rsidRDefault="00FC2A1E" w:rsidP="00FC2A1E">
      <w:pPr>
        <w:spacing w:line="480" w:lineRule="auto"/>
        <w:jc w:val="center"/>
        <w:rPr>
          <w:rFonts w:ascii="Times New Roman" w:hAnsi="Times New Roman" w:cs="Times New Roman"/>
          <w:b/>
          <w:sz w:val="24"/>
          <w:szCs w:val="24"/>
        </w:rPr>
      </w:pPr>
      <w:r w:rsidRPr="0075510E">
        <w:rPr>
          <w:rFonts w:ascii="Times New Roman" w:hAnsi="Times New Roman" w:cs="Times New Roman"/>
          <w:b/>
          <w:sz w:val="24"/>
          <w:szCs w:val="24"/>
        </w:rPr>
        <w:lastRenderedPageBreak/>
        <w:t>Methods and materials</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 xml:space="preserve">To confirm the effects of </w:t>
      </w:r>
      <w:r>
        <w:rPr>
          <w:rFonts w:ascii="Times New Roman" w:hAnsi="Times New Roman" w:cs="Times New Roman"/>
          <w:sz w:val="24"/>
          <w:szCs w:val="24"/>
        </w:rPr>
        <w:t>BPA in metabolic pathways, an investigation to be done</w:t>
      </w:r>
      <w:r w:rsidRPr="005A78EE">
        <w:rPr>
          <w:rFonts w:ascii="Times New Roman" w:hAnsi="Times New Roman" w:cs="Times New Roman"/>
          <w:sz w:val="24"/>
          <w:szCs w:val="24"/>
        </w:rPr>
        <w:t>. The best way to test the presence of BPA in the body is to use urine tests. Over the years, various studies have discovered some ways that can be used to determine the levels of BPA in the human body. The following is a description of the methods and materials that were used to confirm the presence and effects of BPA in the human system.</w:t>
      </w:r>
      <w:r>
        <w:rPr>
          <w:rFonts w:ascii="Times New Roman" w:hAnsi="Times New Roman" w:cs="Times New Roman"/>
          <w:sz w:val="24"/>
          <w:szCs w:val="24"/>
        </w:rPr>
        <w:t xml:space="preserve"> For the purposes of this test, the dependent variable in the concentration of BPA in urine while the independent variables are drinking cold water from a plastic container, drinking warm water from a plastic container and drinking warm water from a glass. The controlled variable is the regulation of the temperature of water.</w:t>
      </w:r>
    </w:p>
    <w:p w:rsidR="00FC2A1E" w:rsidRDefault="00FC2A1E" w:rsidP="00FC2A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5A78EE">
        <w:rPr>
          <w:rFonts w:ascii="Times New Roman" w:hAnsi="Times New Roman" w:cs="Times New Roman"/>
          <w:sz w:val="24"/>
          <w:szCs w:val="24"/>
        </w:rPr>
        <w:t xml:space="preserve">study composed </w:t>
      </w:r>
      <w:r>
        <w:rPr>
          <w:rFonts w:ascii="Times New Roman" w:hAnsi="Times New Roman" w:cs="Times New Roman"/>
          <w:sz w:val="24"/>
          <w:szCs w:val="24"/>
        </w:rPr>
        <w:t xml:space="preserve">of </w:t>
      </w:r>
      <w:r w:rsidRPr="005A78EE">
        <w:rPr>
          <w:rFonts w:ascii="Times New Roman" w:hAnsi="Times New Roman" w:cs="Times New Roman"/>
          <w:sz w:val="24"/>
          <w:szCs w:val="24"/>
        </w:rPr>
        <w:t>nine (9) males and eleven (11) females’</w:t>
      </w:r>
      <w:r>
        <w:rPr>
          <w:rFonts w:ascii="Times New Roman" w:hAnsi="Times New Roman" w:cs="Times New Roman"/>
          <w:sz w:val="24"/>
          <w:szCs w:val="24"/>
        </w:rPr>
        <w:t xml:space="preserve"> participants</w:t>
      </w:r>
      <w:r w:rsidRPr="005A78EE">
        <w:rPr>
          <w:rFonts w:ascii="Times New Roman" w:hAnsi="Times New Roman" w:cs="Times New Roman"/>
          <w:sz w:val="24"/>
          <w:szCs w:val="24"/>
        </w:rPr>
        <w:t xml:space="preserve">. To assess the effects and concentrations </w:t>
      </w:r>
      <w:r>
        <w:rPr>
          <w:rFonts w:ascii="Times New Roman" w:hAnsi="Times New Roman" w:cs="Times New Roman"/>
          <w:sz w:val="24"/>
          <w:szCs w:val="24"/>
        </w:rPr>
        <w:t xml:space="preserve">of BPA </w:t>
      </w:r>
      <w:r w:rsidRPr="005A78EE">
        <w:rPr>
          <w:rFonts w:ascii="Times New Roman" w:hAnsi="Times New Roman" w:cs="Times New Roman"/>
          <w:sz w:val="24"/>
          <w:szCs w:val="24"/>
        </w:rPr>
        <w:t xml:space="preserve">among the various age groups, the research used men ranging from </w:t>
      </w:r>
      <w:r>
        <w:rPr>
          <w:rFonts w:ascii="Times New Roman" w:hAnsi="Times New Roman" w:cs="Times New Roman"/>
          <w:sz w:val="24"/>
          <w:szCs w:val="24"/>
        </w:rPr>
        <w:t>44 years to 12 years. T</w:t>
      </w:r>
      <w:r w:rsidRPr="005A78EE">
        <w:rPr>
          <w:rFonts w:ascii="Times New Roman" w:hAnsi="Times New Roman" w:cs="Times New Roman"/>
          <w:sz w:val="24"/>
          <w:szCs w:val="24"/>
        </w:rPr>
        <w:t>he eldest female in th</w:t>
      </w:r>
      <w:r>
        <w:rPr>
          <w:rFonts w:ascii="Times New Roman" w:hAnsi="Times New Roman" w:cs="Times New Roman"/>
          <w:sz w:val="24"/>
          <w:szCs w:val="24"/>
        </w:rPr>
        <w:t xml:space="preserve">e group was </w:t>
      </w:r>
      <w:r w:rsidRPr="005A78EE">
        <w:rPr>
          <w:rFonts w:ascii="Times New Roman" w:hAnsi="Times New Roman" w:cs="Times New Roman"/>
          <w:sz w:val="24"/>
          <w:szCs w:val="24"/>
        </w:rPr>
        <w:t>46 years whi</w:t>
      </w:r>
      <w:r>
        <w:rPr>
          <w:rFonts w:ascii="Times New Roman" w:hAnsi="Times New Roman" w:cs="Times New Roman"/>
          <w:sz w:val="24"/>
          <w:szCs w:val="24"/>
        </w:rPr>
        <w:t>le the youngest was 11</w:t>
      </w:r>
      <w:r w:rsidRPr="005A78EE">
        <w:rPr>
          <w:rFonts w:ascii="Times New Roman" w:hAnsi="Times New Roman" w:cs="Times New Roman"/>
          <w:sz w:val="24"/>
          <w:szCs w:val="24"/>
        </w:rPr>
        <w:t>. In the process of recruiting the participants, there were some ethical standards that were considered. Firstly, the individuals were assured that the results of the study would be confidential and would only be shared with t</w:t>
      </w:r>
      <w:r>
        <w:rPr>
          <w:rFonts w:ascii="Times New Roman" w:hAnsi="Times New Roman" w:cs="Times New Roman"/>
          <w:sz w:val="24"/>
          <w:szCs w:val="24"/>
        </w:rPr>
        <w:t xml:space="preserve">hird parties upon their </w:t>
      </w:r>
      <w:r w:rsidRPr="005A78EE">
        <w:rPr>
          <w:rFonts w:ascii="Times New Roman" w:hAnsi="Times New Roman" w:cs="Times New Roman"/>
          <w:sz w:val="24"/>
          <w:szCs w:val="24"/>
        </w:rPr>
        <w:t xml:space="preserve">approval. Additionally, the selection </w:t>
      </w:r>
      <w:r>
        <w:rPr>
          <w:rFonts w:ascii="Times New Roman" w:hAnsi="Times New Roman" w:cs="Times New Roman"/>
          <w:sz w:val="24"/>
          <w:szCs w:val="24"/>
        </w:rPr>
        <w:t>considered the</w:t>
      </w:r>
      <w:r w:rsidRPr="005A78EE">
        <w:rPr>
          <w:rFonts w:ascii="Times New Roman" w:hAnsi="Times New Roman" w:cs="Times New Roman"/>
          <w:sz w:val="24"/>
          <w:szCs w:val="24"/>
        </w:rPr>
        <w:t xml:space="preserve"> previous health records and lifestyles that could have an influence on the outcome. In the inquiry, ten participants were of ill health while the rest were of otherwise perfect health standards. The individuals </w:t>
      </w:r>
      <w:r>
        <w:rPr>
          <w:rFonts w:ascii="Times New Roman" w:hAnsi="Times New Roman" w:cs="Times New Roman"/>
          <w:sz w:val="24"/>
          <w:szCs w:val="24"/>
        </w:rPr>
        <w:t xml:space="preserve">who </w:t>
      </w:r>
      <w:r w:rsidRPr="005A78EE">
        <w:rPr>
          <w:rFonts w:ascii="Times New Roman" w:hAnsi="Times New Roman" w:cs="Times New Roman"/>
          <w:sz w:val="24"/>
          <w:szCs w:val="24"/>
        </w:rPr>
        <w:t xml:space="preserve">were not of good health were recruited by the author from previous medical practice. Once the participants had been identified, each participant was requested to provide a 200ml sample of blood, a sample of first-morning urine and a hundred (100) ml of sweat. After all these samples had been collected, they were then analyzed for both the demographical and clinical characteristics. </w:t>
      </w:r>
      <w:r>
        <w:rPr>
          <w:rFonts w:ascii="Times New Roman" w:hAnsi="Times New Roman" w:cs="Times New Roman"/>
          <w:sz w:val="24"/>
          <w:szCs w:val="24"/>
        </w:rPr>
        <w:t>The results were recorded in the table below;</w:t>
      </w:r>
    </w:p>
    <w:p w:rsidR="00FC2A1E" w:rsidRPr="006C3C46" w:rsidRDefault="00FC2A1E" w:rsidP="00FC2A1E">
      <w:pPr>
        <w:rPr>
          <w:rFonts w:ascii="Times New Roman" w:hAnsi="Times New Roman" w:cs="Times New Roman"/>
          <w:sz w:val="24"/>
          <w:szCs w:val="24"/>
        </w:rPr>
      </w:pPr>
      <w:r w:rsidRPr="006C3C46">
        <w:rPr>
          <w:rFonts w:ascii="Times New Roman" w:hAnsi="Times New Roman" w:cs="Times New Roman"/>
          <w:sz w:val="24"/>
          <w:szCs w:val="24"/>
        </w:rPr>
        <w:lastRenderedPageBreak/>
        <w:t>Table 1</w:t>
      </w:r>
    </w:p>
    <w:p w:rsidR="00FC2A1E" w:rsidRPr="006C3C46" w:rsidRDefault="00FC2A1E" w:rsidP="00FC2A1E">
      <w:pPr>
        <w:rPr>
          <w:rFonts w:ascii="Times New Roman" w:hAnsi="Times New Roman" w:cs="Times New Roman"/>
          <w:i/>
          <w:sz w:val="24"/>
          <w:szCs w:val="24"/>
        </w:rPr>
      </w:pPr>
      <w:r w:rsidRPr="006C3C46">
        <w:rPr>
          <w:rFonts w:ascii="Times New Roman" w:hAnsi="Times New Roman" w:cs="Times New Roman"/>
          <w:bCs/>
          <w:i/>
          <w:sz w:val="24"/>
          <w:szCs w:val="24"/>
        </w:rPr>
        <w:t>Mean and standard deviation of weight, height, and body mass index (BMI) among study participants</w:t>
      </w:r>
    </w:p>
    <w:tbl>
      <w:tblPr>
        <w:tblW w:w="12900" w:type="dxa"/>
        <w:tblInd w:w="-600" w:type="dxa"/>
        <w:shd w:val="clear" w:color="auto" w:fill="FFFFFF"/>
        <w:tblCellMar>
          <w:top w:w="15" w:type="dxa"/>
          <w:left w:w="15" w:type="dxa"/>
          <w:bottom w:w="15" w:type="dxa"/>
          <w:right w:w="15" w:type="dxa"/>
        </w:tblCellMar>
        <w:tblLook w:val="04A0"/>
      </w:tblPr>
      <w:tblGrid>
        <w:gridCol w:w="2430"/>
        <w:gridCol w:w="2070"/>
        <w:gridCol w:w="2250"/>
        <w:gridCol w:w="2880"/>
        <w:gridCol w:w="3270"/>
      </w:tblGrid>
      <w:tr w:rsidR="00FC2A1E" w:rsidRPr="006C3C46" w:rsidTr="00BD18BB">
        <w:trPr>
          <w:tblHeader/>
        </w:trPr>
        <w:tc>
          <w:tcPr>
            <w:tcW w:w="2430"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b/>
                <w:bCs/>
                <w:color w:val="333333"/>
                <w:sz w:val="24"/>
                <w:szCs w:val="24"/>
              </w:rPr>
            </w:pPr>
            <w:r w:rsidRPr="006C3C46">
              <w:rPr>
                <w:rFonts w:ascii="Times New Roman" w:hAnsi="Times New Roman" w:cs="Times New Roman"/>
                <w:b/>
                <w:bCs/>
                <w:color w:val="333333"/>
                <w:sz w:val="24"/>
                <w:szCs w:val="24"/>
              </w:rPr>
              <w:t>Group</w:t>
            </w:r>
          </w:p>
        </w:tc>
        <w:tc>
          <w:tcPr>
            <w:tcW w:w="2070"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b/>
                <w:bCs/>
                <w:color w:val="333333"/>
                <w:sz w:val="24"/>
                <w:szCs w:val="24"/>
              </w:rPr>
            </w:pPr>
            <w:r w:rsidRPr="006C3C46">
              <w:rPr>
                <w:rFonts w:ascii="Times New Roman" w:hAnsi="Times New Roman" w:cs="Times New Roman"/>
                <w:b/>
                <w:bCs/>
                <w:color w:val="333333"/>
                <w:sz w:val="24"/>
                <w:szCs w:val="24"/>
              </w:rPr>
              <w:t>No. (%)</w:t>
            </w:r>
          </w:p>
        </w:tc>
        <w:tc>
          <w:tcPr>
            <w:tcW w:w="2250"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b/>
                <w:bCs/>
                <w:color w:val="333333"/>
                <w:sz w:val="24"/>
                <w:szCs w:val="24"/>
              </w:rPr>
            </w:pPr>
            <w:r w:rsidRPr="006C3C46">
              <w:rPr>
                <w:rFonts w:ascii="Times New Roman" w:hAnsi="Times New Roman" w:cs="Times New Roman"/>
                <w:b/>
                <w:bCs/>
                <w:color w:val="333333"/>
                <w:sz w:val="24"/>
                <w:szCs w:val="24"/>
              </w:rPr>
              <w:t>Weight (kg)</w:t>
            </w:r>
          </w:p>
        </w:tc>
        <w:tc>
          <w:tcPr>
            <w:tcW w:w="2880"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b/>
                <w:bCs/>
                <w:color w:val="333333"/>
                <w:sz w:val="24"/>
                <w:szCs w:val="24"/>
              </w:rPr>
            </w:pPr>
            <w:r w:rsidRPr="006C3C46">
              <w:rPr>
                <w:rFonts w:ascii="Times New Roman" w:hAnsi="Times New Roman" w:cs="Times New Roman"/>
                <w:b/>
                <w:bCs/>
                <w:color w:val="333333"/>
                <w:sz w:val="24"/>
                <w:szCs w:val="24"/>
              </w:rPr>
              <w:t>Height (m)</w:t>
            </w:r>
          </w:p>
        </w:tc>
        <w:tc>
          <w:tcPr>
            <w:tcW w:w="3270"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b/>
                <w:bCs/>
                <w:color w:val="333333"/>
                <w:sz w:val="24"/>
                <w:szCs w:val="24"/>
              </w:rPr>
            </w:pPr>
            <w:r w:rsidRPr="006C3C46">
              <w:rPr>
                <w:rFonts w:ascii="Times New Roman" w:hAnsi="Times New Roman" w:cs="Times New Roman"/>
                <w:b/>
                <w:bCs/>
                <w:color w:val="333333"/>
                <w:sz w:val="24"/>
                <w:szCs w:val="24"/>
              </w:rPr>
              <w:t>BMI (kg/m</w:t>
            </w:r>
            <w:r w:rsidRPr="006C3C46">
              <w:rPr>
                <w:rFonts w:ascii="Times New Roman" w:hAnsi="Times New Roman" w:cs="Times New Roman"/>
                <w:b/>
                <w:bCs/>
                <w:color w:val="333333"/>
                <w:sz w:val="24"/>
                <w:szCs w:val="24"/>
                <w:vertAlign w:val="superscript"/>
              </w:rPr>
              <w:t>2</w:t>
            </w:r>
            <w:r w:rsidRPr="006C3C46">
              <w:rPr>
                <w:rFonts w:ascii="Times New Roman" w:hAnsi="Times New Roman" w:cs="Times New Roman"/>
                <w:b/>
                <w:bCs/>
                <w:color w:val="333333"/>
                <w:sz w:val="24"/>
                <w:szCs w:val="24"/>
              </w:rPr>
              <w:t>)</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All</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259 (100.0)</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47.4 ± 16.5</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1.47 ± 0.13</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21.3 ± 4.6</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Age (years)</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8-9</w:t>
            </w:r>
            <w:r w:rsidRPr="006C3C46">
              <w:rPr>
                <w:rFonts w:ascii="Times New Roman" w:hAnsi="Times New Roman" w:cs="Times New Roman"/>
                <w:sz w:val="24"/>
                <w:szCs w:val="24"/>
              </w:rPr>
              <w:t> </w:t>
            </w:r>
            <w:r w:rsidRPr="006C3C46">
              <w:rPr>
                <w:rFonts w:ascii="Times New Roman" w:hAnsi="Times New Roman" w:cs="Times New Roman"/>
                <w:sz w:val="24"/>
                <w:szCs w:val="24"/>
              </w:rPr>
              <w:t> </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64 (24.7)</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32.5 ± 9.3</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1.31 ± 0.06</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18.7 ± 4.0</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10-11</w:t>
            </w:r>
            <w:r w:rsidRPr="006C3C46">
              <w:rPr>
                <w:rFonts w:ascii="Times New Roman" w:hAnsi="Times New Roman" w:cs="Times New Roman"/>
                <w:sz w:val="24"/>
                <w:szCs w:val="24"/>
              </w:rPr>
              <w:t> </w:t>
            </w:r>
            <w:r w:rsidRPr="006C3C46">
              <w:rPr>
                <w:rFonts w:ascii="Times New Roman" w:hAnsi="Times New Roman" w:cs="Times New Roman"/>
                <w:sz w:val="24"/>
                <w:szCs w:val="24"/>
              </w:rPr>
              <w:t> </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80 (30.9)</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43.6 ± 11.2</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1.45 ± 0.08</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20.5 ± 3.7</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12-13</w:t>
            </w:r>
            <w:r w:rsidRPr="006C3C46">
              <w:rPr>
                <w:rFonts w:ascii="Times New Roman" w:hAnsi="Times New Roman" w:cs="Times New Roman"/>
                <w:sz w:val="24"/>
                <w:szCs w:val="24"/>
              </w:rPr>
              <w:t> </w:t>
            </w:r>
            <w:r w:rsidRPr="006C3C46">
              <w:rPr>
                <w:rFonts w:ascii="Times New Roman" w:hAnsi="Times New Roman" w:cs="Times New Roman"/>
                <w:sz w:val="24"/>
                <w:szCs w:val="24"/>
              </w:rPr>
              <w:t> </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75 (29.0)</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54.6 ± 14.9</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1.55 ± 0.09</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22.3 ± 4.4</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14-15</w:t>
            </w:r>
            <w:r w:rsidRPr="006C3C46">
              <w:rPr>
                <w:rFonts w:ascii="Times New Roman" w:hAnsi="Times New Roman" w:cs="Times New Roman"/>
                <w:sz w:val="24"/>
                <w:szCs w:val="24"/>
              </w:rPr>
              <w:t> </w:t>
            </w:r>
            <w:r w:rsidRPr="006C3C46">
              <w:rPr>
                <w:rFonts w:ascii="Times New Roman" w:hAnsi="Times New Roman" w:cs="Times New Roman"/>
                <w:sz w:val="24"/>
                <w:szCs w:val="24"/>
              </w:rPr>
              <w:t> </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40 (15.4)</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65.6 ± 12.9</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1.62 ± 0.07</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25.0 ± 4.6</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Sex</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Female</w:t>
            </w:r>
            <w:r w:rsidRPr="006C3C46">
              <w:rPr>
                <w:rFonts w:ascii="Times New Roman" w:hAnsi="Times New Roman" w:cs="Times New Roman"/>
                <w:sz w:val="24"/>
                <w:szCs w:val="24"/>
              </w:rPr>
              <w:t> </w:t>
            </w:r>
            <w:r w:rsidRPr="006C3C46">
              <w:rPr>
                <w:rFonts w:ascii="Times New Roman" w:hAnsi="Times New Roman" w:cs="Times New Roman"/>
                <w:sz w:val="24"/>
                <w:szCs w:val="24"/>
              </w:rPr>
              <w:t> </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129 (49.8)</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47.3 ± 15.1</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1.48 ± 0.12</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21.1 ± 4.3</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Male</w:t>
            </w:r>
            <w:r w:rsidRPr="006C3C46">
              <w:rPr>
                <w:rFonts w:ascii="Times New Roman" w:hAnsi="Times New Roman" w:cs="Times New Roman"/>
                <w:sz w:val="24"/>
                <w:szCs w:val="24"/>
              </w:rPr>
              <w:t> </w:t>
            </w:r>
            <w:r w:rsidRPr="006C3C46">
              <w:rPr>
                <w:rFonts w:ascii="Times New Roman" w:hAnsi="Times New Roman" w:cs="Times New Roman"/>
                <w:sz w:val="24"/>
                <w:szCs w:val="24"/>
              </w:rPr>
              <w:t> </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130 (50.2)</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47.6 ± 17.9</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1.46 ± 0.14</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21.4 ± 4.9</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BMI</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 </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Normal weight</w:t>
            </w:r>
            <w:r w:rsidRPr="006C3C46">
              <w:rPr>
                <w:rFonts w:ascii="Times New Roman" w:hAnsi="Times New Roman" w:cs="Times New Roman"/>
                <w:sz w:val="24"/>
                <w:szCs w:val="24"/>
              </w:rPr>
              <w:t> </w:t>
            </w:r>
            <w:r w:rsidRPr="006C3C46">
              <w:rPr>
                <w:rFonts w:ascii="Times New Roman" w:hAnsi="Times New Roman" w:cs="Times New Roman"/>
                <w:sz w:val="24"/>
                <w:szCs w:val="24"/>
              </w:rPr>
              <w:t> </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124 (47.9)</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36.7 ± 10.9</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1.44 ± 0.14</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17.4 ± 2.1</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Overweight</w:t>
            </w:r>
            <w:r w:rsidRPr="006C3C46">
              <w:rPr>
                <w:rFonts w:ascii="Times New Roman" w:hAnsi="Times New Roman" w:cs="Times New Roman"/>
                <w:sz w:val="24"/>
                <w:szCs w:val="24"/>
              </w:rPr>
              <w:t> </w:t>
            </w:r>
            <w:r w:rsidRPr="006C3C46">
              <w:rPr>
                <w:rFonts w:ascii="Times New Roman" w:hAnsi="Times New Roman" w:cs="Times New Roman"/>
                <w:sz w:val="24"/>
                <w:szCs w:val="24"/>
              </w:rPr>
              <w:t> </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53 (20.4)</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52.8 ± 12.5</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1.50 ± 0.13</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23.0 ± 1.9</w:t>
            </w:r>
          </w:p>
        </w:tc>
      </w:tr>
      <w:tr w:rsidR="00FC2A1E" w:rsidRPr="006C3C46" w:rsidTr="00BD18BB">
        <w:tc>
          <w:tcPr>
            <w:tcW w:w="243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Obesity</w:t>
            </w:r>
          </w:p>
        </w:tc>
        <w:tc>
          <w:tcPr>
            <w:tcW w:w="20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82 (31.7)</w:t>
            </w:r>
          </w:p>
        </w:tc>
        <w:tc>
          <w:tcPr>
            <w:tcW w:w="225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60.1 ± 15.3</w:t>
            </w:r>
          </w:p>
        </w:tc>
        <w:tc>
          <w:tcPr>
            <w:tcW w:w="28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1.50 ± 0.12</w:t>
            </w:r>
          </w:p>
        </w:tc>
        <w:tc>
          <w:tcPr>
            <w:tcW w:w="327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FC2A1E" w:rsidRPr="006C3C46" w:rsidRDefault="00FC2A1E" w:rsidP="00BD18BB">
            <w:pPr>
              <w:rPr>
                <w:rFonts w:ascii="Times New Roman" w:hAnsi="Times New Roman" w:cs="Times New Roman"/>
                <w:sz w:val="24"/>
                <w:szCs w:val="24"/>
              </w:rPr>
            </w:pPr>
            <w:r w:rsidRPr="006C3C46">
              <w:rPr>
                <w:rFonts w:ascii="Times New Roman" w:hAnsi="Times New Roman" w:cs="Times New Roman"/>
                <w:sz w:val="24"/>
                <w:szCs w:val="24"/>
              </w:rPr>
              <w:t>26.0 ± 3.2</w:t>
            </w:r>
          </w:p>
        </w:tc>
      </w:tr>
    </w:tbl>
    <w:p w:rsidR="00FC2A1E" w:rsidRPr="006C3C46" w:rsidRDefault="00FC2A1E" w:rsidP="00FC2A1E">
      <w:pPr>
        <w:rPr>
          <w:rFonts w:ascii="Times New Roman" w:hAnsi="Times New Roman" w:cs="Times New Roman"/>
          <w:sz w:val="24"/>
          <w:szCs w:val="24"/>
        </w:rPr>
      </w:pPr>
    </w:p>
    <w:p w:rsidR="00FC2A1E" w:rsidRDefault="00FC2A1E" w:rsidP="00FC2A1E">
      <w:pPr>
        <w:spacing w:after="0" w:line="240" w:lineRule="auto"/>
        <w:rPr>
          <w:rFonts w:ascii="Times New Roman" w:hAnsi="Times New Roman" w:cs="Times New Roman"/>
          <w:sz w:val="24"/>
          <w:szCs w:val="24"/>
        </w:rPr>
      </w:pPr>
    </w:p>
    <w:p w:rsidR="00740400" w:rsidRDefault="00740400" w:rsidP="00FC2A1E">
      <w:pPr>
        <w:spacing w:after="0" w:line="240" w:lineRule="auto"/>
        <w:rPr>
          <w:rFonts w:ascii="Times New Roman" w:hAnsi="Times New Roman" w:cs="Times New Roman"/>
          <w:sz w:val="24"/>
          <w:szCs w:val="24"/>
        </w:rPr>
      </w:pPr>
    </w:p>
    <w:p w:rsidR="00740400" w:rsidRDefault="00740400" w:rsidP="00FC2A1E">
      <w:pPr>
        <w:spacing w:after="0" w:line="240" w:lineRule="auto"/>
        <w:rPr>
          <w:rFonts w:ascii="Times New Roman" w:hAnsi="Times New Roman" w:cs="Times New Roman"/>
          <w:sz w:val="24"/>
          <w:szCs w:val="24"/>
        </w:rPr>
      </w:pPr>
    </w:p>
    <w:p w:rsidR="00740400" w:rsidRDefault="00740400" w:rsidP="00FC2A1E">
      <w:pPr>
        <w:spacing w:after="0" w:line="240" w:lineRule="auto"/>
        <w:rPr>
          <w:rFonts w:ascii="Times New Roman" w:hAnsi="Times New Roman" w:cs="Times New Roman"/>
          <w:sz w:val="24"/>
          <w:szCs w:val="24"/>
        </w:rPr>
      </w:pPr>
    </w:p>
    <w:p w:rsidR="00740400" w:rsidRDefault="00740400" w:rsidP="00FC2A1E">
      <w:pPr>
        <w:spacing w:after="0" w:line="240" w:lineRule="auto"/>
        <w:rPr>
          <w:rFonts w:ascii="Times New Roman" w:hAnsi="Times New Roman" w:cs="Times New Roman"/>
          <w:sz w:val="24"/>
          <w:szCs w:val="24"/>
        </w:rPr>
      </w:pPr>
    </w:p>
    <w:p w:rsidR="00FC2A1E" w:rsidRDefault="00FC2A1E" w:rsidP="00FC2A1E">
      <w:pPr>
        <w:spacing w:after="0" w:line="240" w:lineRule="auto"/>
        <w:rPr>
          <w:rFonts w:ascii="Times New Roman" w:hAnsi="Times New Roman" w:cs="Times New Roman"/>
          <w:sz w:val="24"/>
          <w:szCs w:val="24"/>
        </w:rPr>
      </w:pPr>
    </w:p>
    <w:p w:rsidR="00FC2A1E" w:rsidRPr="005A78EE" w:rsidRDefault="00FC2A1E" w:rsidP="00FC2A1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w:t>
      </w:r>
      <w:r w:rsidRPr="005A78EE">
        <w:rPr>
          <w:rFonts w:ascii="Times New Roman" w:hAnsi="Times New Roman" w:cs="Times New Roman"/>
          <w:sz w:val="24"/>
          <w:szCs w:val="24"/>
        </w:rPr>
        <w:t>group</w:t>
      </w:r>
      <w:r>
        <w:rPr>
          <w:rFonts w:ascii="Times New Roman" w:hAnsi="Times New Roman" w:cs="Times New Roman"/>
          <w:sz w:val="24"/>
          <w:szCs w:val="24"/>
        </w:rPr>
        <w:t>ing</w:t>
      </w:r>
      <w:r w:rsidRPr="005A78EE">
        <w:rPr>
          <w:rFonts w:ascii="Times New Roman" w:hAnsi="Times New Roman" w:cs="Times New Roman"/>
          <w:sz w:val="24"/>
          <w:szCs w:val="24"/>
        </w:rPr>
        <w:t xml:space="preserve"> of the samples, urine was </w:t>
      </w:r>
      <w:r>
        <w:rPr>
          <w:rFonts w:ascii="Times New Roman" w:hAnsi="Times New Roman" w:cs="Times New Roman"/>
          <w:sz w:val="24"/>
          <w:szCs w:val="24"/>
        </w:rPr>
        <w:t xml:space="preserve">gathered </w:t>
      </w:r>
      <w:r w:rsidRPr="005A78EE">
        <w:rPr>
          <w:rFonts w:ascii="Times New Roman" w:hAnsi="Times New Roman" w:cs="Times New Roman"/>
          <w:sz w:val="24"/>
          <w:szCs w:val="24"/>
        </w:rPr>
        <w:t>using</w:t>
      </w:r>
      <w:r>
        <w:rPr>
          <w:rFonts w:ascii="Times New Roman" w:hAnsi="Times New Roman" w:cs="Times New Roman"/>
          <w:sz w:val="24"/>
          <w:szCs w:val="24"/>
        </w:rPr>
        <w:t xml:space="preserve"> the vacutainer blood collection</w:t>
      </w:r>
      <w:r w:rsidRPr="005A78EE">
        <w:rPr>
          <w:rFonts w:ascii="Times New Roman" w:hAnsi="Times New Roman" w:cs="Times New Roman"/>
          <w:sz w:val="24"/>
          <w:szCs w:val="24"/>
        </w:rPr>
        <w:t xml:space="preserve"> equipment that has over the years been recommended by the vario</w:t>
      </w:r>
      <w:r>
        <w:rPr>
          <w:rFonts w:ascii="Times New Roman" w:hAnsi="Times New Roman" w:cs="Times New Roman"/>
          <w:sz w:val="24"/>
          <w:szCs w:val="24"/>
        </w:rPr>
        <w:t xml:space="preserve">us medical regulatory agencies. </w:t>
      </w:r>
      <w:r w:rsidRPr="005A78EE">
        <w:rPr>
          <w:rFonts w:ascii="Times New Roman" w:hAnsi="Times New Roman" w:cs="Times New Roman"/>
          <w:sz w:val="24"/>
          <w:szCs w:val="24"/>
        </w:rPr>
        <w:t>21-gauge stainless steel needles were also used together with vacutainer blood collection equipment to collect the sample. In the process, analysis of BPA in bloo</w:t>
      </w:r>
      <w:r>
        <w:rPr>
          <w:rFonts w:ascii="Times New Roman" w:hAnsi="Times New Roman" w:cs="Times New Roman"/>
          <w:sz w:val="24"/>
          <w:szCs w:val="24"/>
        </w:rPr>
        <w:t xml:space="preserve">d was collected in serum and the entire </w:t>
      </w:r>
      <w:r w:rsidRPr="005A78EE">
        <w:rPr>
          <w:rFonts w:ascii="Times New Roman" w:hAnsi="Times New Roman" w:cs="Times New Roman"/>
          <w:sz w:val="24"/>
          <w:szCs w:val="24"/>
        </w:rPr>
        <w:t xml:space="preserve">blood sample </w:t>
      </w:r>
      <w:r>
        <w:rPr>
          <w:rFonts w:ascii="Times New Roman" w:hAnsi="Times New Roman" w:cs="Times New Roman"/>
          <w:sz w:val="24"/>
          <w:szCs w:val="24"/>
        </w:rPr>
        <w:t xml:space="preserve">was not analyzed </w:t>
      </w:r>
      <w:r w:rsidRPr="005A78EE">
        <w:rPr>
          <w:rFonts w:ascii="Times New Roman" w:hAnsi="Times New Roman" w:cs="Times New Roman"/>
          <w:sz w:val="24"/>
          <w:szCs w:val="24"/>
        </w:rPr>
        <w:t xml:space="preserve">since there is a lower matrix effect on serum than on whole blood. Concerning urine, the individuals were instructed to provide the first-morning urine in a 500ml container that had a tight lid that was intended to prevent contamination. Finally, the participants were told to use suitable means to produce sweats that </w:t>
      </w:r>
      <w:r>
        <w:rPr>
          <w:rFonts w:ascii="Times New Roman" w:hAnsi="Times New Roman" w:cs="Times New Roman"/>
          <w:sz w:val="24"/>
          <w:szCs w:val="24"/>
        </w:rPr>
        <w:t>that were</w:t>
      </w:r>
      <w:r w:rsidRPr="005A78EE">
        <w:rPr>
          <w:rFonts w:ascii="Times New Roman" w:hAnsi="Times New Roman" w:cs="Times New Roman"/>
          <w:sz w:val="24"/>
          <w:szCs w:val="24"/>
        </w:rPr>
        <w:t xml:space="preserve"> collect in a 500ml glass. Additionally, care was taken by the members to make sure that the sweat sample was not contaminated by any other foreign substances. </w:t>
      </w:r>
    </w:p>
    <w:p w:rsidR="00FC2A1E" w:rsidRPr="002514CC" w:rsidRDefault="00FC2A1E" w:rsidP="00FC2A1E">
      <w:pPr>
        <w:spacing w:line="480" w:lineRule="auto"/>
        <w:rPr>
          <w:rFonts w:ascii="Times New Roman" w:hAnsi="Times New Roman" w:cs="Times New Roman"/>
          <w:b/>
          <w:sz w:val="24"/>
          <w:szCs w:val="24"/>
        </w:rPr>
      </w:pPr>
      <w:r w:rsidRPr="002514CC">
        <w:rPr>
          <w:rFonts w:ascii="Times New Roman" w:hAnsi="Times New Roman" w:cs="Times New Roman"/>
          <w:b/>
          <w:sz w:val="24"/>
          <w:szCs w:val="24"/>
        </w:rPr>
        <w:t>The analytical methods</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For the analysis of the BPA levels in serum, the conventional procedures recommended by the Center for Disease Control and Prevention were used.</w:t>
      </w:r>
      <w:r>
        <w:rPr>
          <w:rFonts w:ascii="Times New Roman" w:hAnsi="Times New Roman" w:cs="Times New Roman"/>
          <w:sz w:val="24"/>
          <w:szCs w:val="24"/>
        </w:rPr>
        <w:t xml:space="preserve"> T</w:t>
      </w:r>
      <w:r w:rsidRPr="005A78EE">
        <w:rPr>
          <w:rFonts w:ascii="Times New Roman" w:hAnsi="Times New Roman" w:cs="Times New Roman"/>
          <w:sz w:val="24"/>
          <w:szCs w:val="24"/>
        </w:rPr>
        <w:t>ests were braced with 12.5 nanograms of isotopically marked phthalate metabolites, 50 nanograms of named bisphenol-A, 250 nanograms of 4-methylumbelliferone glucuronide, 300 microliters of ammonium acetic acid derivation support (pH 6.5), and ten microliters of β-glucuronidase (Escherichia coli K12, Roche Biomedical). The examples were blended and br</w:t>
      </w:r>
      <w:r>
        <w:rPr>
          <w:rFonts w:ascii="Times New Roman" w:hAnsi="Times New Roman" w:cs="Times New Roman"/>
          <w:sz w:val="24"/>
          <w:szCs w:val="24"/>
        </w:rPr>
        <w:t>ewed</w:t>
      </w:r>
      <w:r w:rsidRPr="005A78EE">
        <w:rPr>
          <w:rFonts w:ascii="Times New Roman" w:hAnsi="Times New Roman" w:cs="Times New Roman"/>
          <w:sz w:val="24"/>
          <w:szCs w:val="24"/>
        </w:rPr>
        <w:t xml:space="preserve"> at 37°C overnight to take into consideration the de glucuronidation. </w:t>
      </w:r>
    </w:p>
    <w:p w:rsidR="00FC2A1E" w:rsidRPr="005A78EE" w:rsidRDefault="00FC2A1E" w:rsidP="00FC2A1E">
      <w:pPr>
        <w:spacing w:line="480" w:lineRule="auto"/>
        <w:ind w:firstLine="720"/>
        <w:rPr>
          <w:rFonts w:ascii="Times New Roman" w:hAnsi="Times New Roman" w:cs="Times New Roman"/>
          <w:sz w:val="24"/>
          <w:szCs w:val="24"/>
        </w:rPr>
      </w:pPr>
      <w:r>
        <w:rPr>
          <w:rFonts w:ascii="Times New Roman" w:hAnsi="Times New Roman" w:cs="Times New Roman"/>
          <w:sz w:val="24"/>
          <w:szCs w:val="24"/>
        </w:rPr>
        <w:t>Using</w:t>
      </w:r>
      <w:r w:rsidRPr="005A78EE">
        <w:rPr>
          <w:rFonts w:ascii="Times New Roman" w:hAnsi="Times New Roman" w:cs="Times New Roman"/>
          <w:sz w:val="24"/>
          <w:szCs w:val="24"/>
        </w:rPr>
        <w:t xml:space="preserve"> enzymatic hydrolysis, a 20 uL aliquot of the sample is added to 70 uL of HPLC-review water and ten ng of marked 4-methylumbelliferone to decide de glucuronidation effectiveness (done once every 100 specimens). The rest of the example</w:t>
      </w:r>
      <w:r>
        <w:rPr>
          <w:rFonts w:ascii="Times New Roman" w:hAnsi="Times New Roman" w:cs="Times New Roman"/>
          <w:sz w:val="24"/>
          <w:szCs w:val="24"/>
        </w:rPr>
        <w:t xml:space="preserve"> was</w:t>
      </w:r>
      <w:r w:rsidRPr="005A78EE">
        <w:rPr>
          <w:rFonts w:ascii="Times New Roman" w:hAnsi="Times New Roman" w:cs="Times New Roman"/>
          <w:sz w:val="24"/>
          <w:szCs w:val="24"/>
        </w:rPr>
        <w:t xml:space="preserve"> stacked onto a Zymark Rapid Trace Station for mechanized active stage extraction (SPE). The 60 </w:t>
      </w:r>
      <w:r w:rsidRPr="005A78EE">
        <w:rPr>
          <w:rFonts w:ascii="Times New Roman" w:hAnsi="Times New Roman" w:cs="Times New Roman"/>
          <w:sz w:val="24"/>
          <w:szCs w:val="24"/>
        </w:rPr>
        <w:lastRenderedPageBreak/>
        <w:t xml:space="preserve">milligram/3 mL Oasis-HLB cartridges got mixed with HPLC-review methanol (2 mL) and 0.1 M formic corrosive (2 mL). The examples were weakened with five mL of 0.1 M formic destructive and stacked onto the SPE cartridge at a rate of 1.0 mL/min. The cartridge was washed with water (1 mL) and 10% methanol in water (2 mL) at a stream rate of 1 mL/min. The examples were eluted with 1.0 mL of acetonitrile at a flow rate of 0.5 mL/min. The elate vanished to dryness under a flood of dry nitrogen, and the deposit was resuspended in 85% methanol in water (200 microliters) and exchanged to glass auto sampler vials. </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Quality control of the examination was kept up by breaking down a technique clear (calf serum) and two spiked calf serum tests (20 ng/mL, all analyzes) alongside each 17 trials</w:t>
      </w:r>
      <w:r>
        <w:rPr>
          <w:rFonts w:ascii="Times New Roman" w:hAnsi="Times New Roman" w:cs="Times New Roman"/>
          <w:sz w:val="24"/>
          <w:szCs w:val="24"/>
        </w:rPr>
        <w:t>.</w:t>
      </w:r>
      <w:r w:rsidRPr="005A78EE">
        <w:rPr>
          <w:rFonts w:ascii="Times New Roman" w:hAnsi="Times New Roman" w:cs="Times New Roman"/>
          <w:sz w:val="24"/>
          <w:szCs w:val="24"/>
        </w:rPr>
        <w:t xml:space="preserve"> The examination was performed utilizing an API 4000 fluid chromatograph/couple mass spectrometer.</w:t>
      </w: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jc w:val="center"/>
        <w:rPr>
          <w:rFonts w:ascii="Times New Roman" w:hAnsi="Times New Roman" w:cs="Times New Roman"/>
          <w:sz w:val="24"/>
          <w:szCs w:val="24"/>
        </w:rPr>
      </w:pPr>
      <w:r w:rsidRPr="005A78EE">
        <w:rPr>
          <w:rFonts w:ascii="Times New Roman" w:hAnsi="Times New Roman" w:cs="Times New Roman"/>
          <w:sz w:val="24"/>
          <w:szCs w:val="24"/>
        </w:rPr>
        <w:lastRenderedPageBreak/>
        <w:t>Results and discussion</w:t>
      </w:r>
    </w:p>
    <w:p w:rsidR="00FC2A1E" w:rsidRPr="007136A7" w:rsidRDefault="00FC2A1E" w:rsidP="00FC2A1E">
      <w:pPr>
        <w:spacing w:after="0" w:line="240" w:lineRule="auto"/>
        <w:rPr>
          <w:rFonts w:ascii="Times New Roman" w:eastAsia="Times New Roman" w:hAnsi="Times New Roman" w:cs="Times New Roman"/>
          <w:sz w:val="24"/>
          <w:szCs w:val="24"/>
        </w:rPr>
      </w:pPr>
      <w:r w:rsidRPr="007136A7">
        <w:rPr>
          <w:rFonts w:ascii="Minion W08 Bold" w:eastAsia="Times New Roman" w:hAnsi="Minion W08 Bold" w:cs="Times New Roman"/>
          <w:sz w:val="24"/>
          <w:szCs w:val="24"/>
        </w:rPr>
        <w:t xml:space="preserve">Table </w:t>
      </w:r>
      <w:r>
        <w:rPr>
          <w:rFonts w:ascii="Minion W08 Bold" w:eastAsia="Times New Roman" w:hAnsi="Minion W08 Bold" w:cs="Times New Roman"/>
          <w:sz w:val="24"/>
          <w:szCs w:val="24"/>
        </w:rPr>
        <w:t>2</w:t>
      </w:r>
      <w:r w:rsidRPr="007136A7">
        <w:rPr>
          <w:rFonts w:ascii="Minion W08 Bold" w:eastAsia="Times New Roman" w:hAnsi="Minion W08 Bold" w:cs="Times New Roman"/>
          <w:sz w:val="24"/>
          <w:szCs w:val="24"/>
        </w:rPr>
        <w:t>: </w:t>
      </w:r>
      <w:r>
        <w:rPr>
          <w:rFonts w:ascii="Times New Roman" w:eastAsia="Times New Roman" w:hAnsi="Times New Roman" w:cs="Times New Roman"/>
          <w:sz w:val="24"/>
          <w:szCs w:val="24"/>
        </w:rPr>
        <w:t>The</w:t>
      </w:r>
      <w:r w:rsidRPr="007136A7">
        <w:rPr>
          <w:rFonts w:ascii="Times New Roman" w:eastAsia="Times New Roman" w:hAnsi="Times New Roman" w:cs="Times New Roman"/>
          <w:sz w:val="24"/>
          <w:szCs w:val="24"/>
        </w:rPr>
        <w:t xml:space="preserve"> results for BPA in </w:t>
      </w:r>
      <w:r>
        <w:rPr>
          <w:rFonts w:ascii="Times New Roman" w:eastAsia="Times New Roman" w:hAnsi="Times New Roman" w:cs="Times New Roman"/>
          <w:sz w:val="24"/>
          <w:szCs w:val="24"/>
        </w:rPr>
        <w:t xml:space="preserve">the tested </w:t>
      </w:r>
      <w:r w:rsidRPr="007136A7">
        <w:rPr>
          <w:rFonts w:ascii="Times New Roman" w:eastAsia="Times New Roman" w:hAnsi="Times New Roman" w:cs="Times New Roman"/>
          <w:sz w:val="24"/>
          <w:szCs w:val="24"/>
        </w:rPr>
        <w:t>body co</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part</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ents: seru</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 urine, and sweat.</w:t>
      </w:r>
    </w:p>
    <w:tbl>
      <w:tblPr>
        <w:tblW w:w="0" w:type="auto"/>
        <w:tblCellSpacing w:w="15" w:type="dxa"/>
        <w:tblCellMar>
          <w:top w:w="15" w:type="dxa"/>
          <w:left w:w="15" w:type="dxa"/>
          <w:bottom w:w="15" w:type="dxa"/>
          <w:right w:w="15" w:type="dxa"/>
        </w:tblCellMar>
        <w:tblLook w:val="04A0"/>
      </w:tblPr>
      <w:tblGrid>
        <w:gridCol w:w="1295"/>
        <w:gridCol w:w="947"/>
        <w:gridCol w:w="640"/>
        <w:gridCol w:w="1555"/>
        <w:gridCol w:w="874"/>
        <w:gridCol w:w="794"/>
        <w:gridCol w:w="834"/>
        <w:gridCol w:w="1393"/>
        <w:gridCol w:w="1298"/>
      </w:tblGrid>
      <w:tr w:rsidR="00FC2A1E" w:rsidRPr="007136A7" w:rsidTr="00BD18BB">
        <w:trPr>
          <w:tblCellSpacing w:w="15" w:type="dxa"/>
        </w:trPr>
        <w:tc>
          <w:tcPr>
            <w:tcW w:w="14670" w:type="dxa"/>
            <w:gridSpan w:val="9"/>
            <w:tcMar>
              <w:top w:w="60" w:type="dxa"/>
              <w:left w:w="105" w:type="dxa"/>
              <w:bottom w:w="60" w:type="dxa"/>
              <w:right w:w="105" w:type="dxa"/>
            </w:tcMar>
            <w:vAlign w:val="center"/>
            <w:hideMark/>
          </w:tcPr>
          <w:p w:rsidR="00FC2A1E" w:rsidRPr="007136A7" w:rsidRDefault="00CA2F0F" w:rsidP="00BD18BB">
            <w:pPr>
              <w:spacing w:before="30" w:after="30" w:line="240" w:lineRule="auto"/>
              <w:rPr>
                <w:rFonts w:ascii="Times New Roman" w:eastAsia="Times New Roman" w:hAnsi="Times New Roman" w:cs="Times New Roman"/>
                <w:sz w:val="24"/>
                <w:szCs w:val="24"/>
              </w:rPr>
            </w:pPr>
            <w:r w:rsidRPr="00CA2F0F">
              <w:rPr>
                <w:rFonts w:ascii="Times New Roman" w:eastAsia="Times New Roman" w:hAnsi="Times New Roman" w:cs="Times New Roman"/>
                <w:sz w:val="24"/>
                <w:szCs w:val="24"/>
              </w:rPr>
              <w:pict>
                <v:rect id="_x0000_i1025" style="width:0;height:.75pt" o:hralign="center" o:hrstd="t" o:hr="t" fillcolor="#a0a0a0" stroked="f"/>
              </w:pic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Minion W08 Bold" w:eastAsia="Times New Roman" w:hAnsi="Minion W08 Bold" w:cs="Times New Roman"/>
                <w:sz w:val="24"/>
                <w:szCs w:val="24"/>
              </w:rPr>
            </w:pPr>
            <w:r w:rsidRPr="007136A7">
              <w:rPr>
                <w:rFonts w:ascii="Minion W08 Bold" w:eastAsia="Times New Roman" w:hAnsi="Minion W08 Bold" w:cs="Times New Roman"/>
                <w:sz w:val="24"/>
                <w:szCs w:val="24"/>
              </w:rPr>
              <w:t>Participant</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Minion W08 Bold" w:eastAsia="Times New Roman" w:hAnsi="Minion W08 Bold" w:cs="Times New Roman"/>
                <w:sz w:val="24"/>
                <w:szCs w:val="24"/>
              </w:rPr>
            </w:pPr>
            <w:r w:rsidRPr="007136A7">
              <w:rPr>
                <w:rFonts w:ascii="Minion W08 Bold" w:eastAsia="Times New Roman" w:hAnsi="Minion W08 Bold" w:cs="Times New Roman"/>
                <w:sz w:val="24"/>
                <w:szCs w:val="24"/>
              </w:rPr>
              <w:t>Gender</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Minion W08 Bold" w:eastAsia="Times New Roman" w:hAnsi="Minion W08 Bold" w:cs="Times New Roman"/>
                <w:sz w:val="24"/>
                <w:szCs w:val="24"/>
              </w:rPr>
            </w:pPr>
            <w:r w:rsidRPr="007136A7">
              <w:rPr>
                <w:rFonts w:ascii="Minion W08 Bold" w:eastAsia="Times New Roman" w:hAnsi="Minion W08 Bold" w:cs="Times New Roman"/>
                <w:sz w:val="24"/>
                <w:szCs w:val="24"/>
              </w:rPr>
              <w:t>Age</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Minion W08 Bold" w:eastAsia="Times New Roman" w:hAnsi="Minion W08 Bold" w:cs="Times New Roman"/>
                <w:sz w:val="24"/>
                <w:szCs w:val="24"/>
              </w:rPr>
            </w:pPr>
            <w:r w:rsidRPr="007136A7">
              <w:rPr>
                <w:rFonts w:ascii="Minion W08 Bold" w:eastAsia="Times New Roman" w:hAnsi="Minion W08 Bold" w:cs="Times New Roman"/>
                <w:sz w:val="24"/>
                <w:szCs w:val="24"/>
              </w:rPr>
              <w:t>Clinical diagnosis</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Minion W08 Bold" w:eastAsia="Times New Roman" w:hAnsi="Minion W08 Bold" w:cs="Times New Roman"/>
                <w:sz w:val="24"/>
                <w:szCs w:val="24"/>
              </w:rPr>
            </w:pPr>
            <w:r w:rsidRPr="007136A7">
              <w:rPr>
                <w:rFonts w:ascii="Minion W08 Bold" w:eastAsia="Times New Roman" w:hAnsi="Minion W08 Bold" w:cs="Times New Roman"/>
                <w:sz w:val="24"/>
                <w:szCs w:val="24"/>
              </w:rPr>
              <w:t>Seru</w:t>
            </w:r>
            <w:r>
              <w:rPr>
                <w:rFonts w:ascii="Minion W08 Bold" w:eastAsia="Times New Roman" w:hAnsi="Minion W08 Bold" w:cs="Times New Roman"/>
                <w:sz w:val="24"/>
                <w:szCs w:val="24"/>
              </w:rPr>
              <w:t>m</w:t>
            </w:r>
            <w:r w:rsidRPr="007136A7">
              <w:rPr>
                <w:rFonts w:ascii="Minion W08 Bold" w:eastAsia="Times New Roman" w:hAnsi="Minion W08 Bold" w:cs="Times New Roman"/>
                <w:sz w:val="24"/>
                <w:szCs w:val="24"/>
              </w:rPr>
              <w:t xml:space="preserve"> conc.</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Minion W08 Bold" w:eastAsia="Times New Roman" w:hAnsi="Minion W08 Bold" w:cs="Times New Roman"/>
                <w:sz w:val="24"/>
                <w:szCs w:val="24"/>
              </w:rPr>
            </w:pPr>
            <w:r w:rsidRPr="007136A7">
              <w:rPr>
                <w:rFonts w:ascii="Minion W08 Bold" w:eastAsia="Times New Roman" w:hAnsi="Minion W08 Bold" w:cs="Times New Roman"/>
                <w:sz w:val="24"/>
                <w:szCs w:val="24"/>
              </w:rPr>
              <w:t>Urine conc.</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Minion W08 Bold" w:eastAsia="Times New Roman" w:hAnsi="Minion W08 Bold" w:cs="Times New Roman"/>
                <w:sz w:val="24"/>
                <w:szCs w:val="24"/>
              </w:rPr>
            </w:pPr>
            <w:r w:rsidRPr="007136A7">
              <w:rPr>
                <w:rFonts w:ascii="Minion W08 Bold" w:eastAsia="Times New Roman" w:hAnsi="Minion W08 Bold" w:cs="Times New Roman"/>
                <w:sz w:val="24"/>
                <w:szCs w:val="24"/>
              </w:rPr>
              <w:t>Sweat conc.</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Minion W08 Bold" w:eastAsia="Times New Roman" w:hAnsi="Minion W08 Bold" w:cs="Times New Roman"/>
                <w:sz w:val="24"/>
                <w:szCs w:val="24"/>
              </w:rPr>
            </w:pPr>
            <w:r w:rsidRPr="007136A7">
              <w:rPr>
                <w:rFonts w:ascii="Minion W08 Bold" w:eastAsia="Times New Roman" w:hAnsi="Minion W08 Bold" w:cs="Times New Roman"/>
                <w:sz w:val="24"/>
                <w:szCs w:val="24"/>
              </w:rPr>
              <w:t>Sweat/urine ratio</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Minion W08 Bold" w:eastAsia="Times New Roman" w:hAnsi="Minion W08 Bold" w:cs="Times New Roman"/>
                <w:sz w:val="24"/>
                <w:szCs w:val="24"/>
              </w:rPr>
            </w:pPr>
            <w:r w:rsidRPr="007136A7">
              <w:rPr>
                <w:rFonts w:ascii="Minion W08 Bold" w:eastAsia="Times New Roman" w:hAnsi="Minion W08 Bold" w:cs="Times New Roman"/>
                <w:sz w:val="24"/>
                <w:szCs w:val="24"/>
              </w:rPr>
              <w:t>Technique used for sweat collection</w:t>
            </w:r>
          </w:p>
        </w:tc>
      </w:tr>
      <w:tr w:rsidR="00FC2A1E" w:rsidRPr="007136A7" w:rsidTr="00BD18BB">
        <w:trPr>
          <w:tblCellSpacing w:w="15" w:type="dxa"/>
        </w:trPr>
        <w:tc>
          <w:tcPr>
            <w:tcW w:w="14670" w:type="dxa"/>
            <w:gridSpan w:val="9"/>
            <w:tcMar>
              <w:top w:w="60" w:type="dxa"/>
              <w:left w:w="105" w:type="dxa"/>
              <w:bottom w:w="60" w:type="dxa"/>
              <w:right w:w="105" w:type="dxa"/>
            </w:tcMar>
            <w:vAlign w:val="center"/>
            <w:hideMark/>
          </w:tcPr>
          <w:p w:rsidR="00FC2A1E" w:rsidRPr="007136A7" w:rsidRDefault="00CA2F0F" w:rsidP="00BD18BB">
            <w:pPr>
              <w:spacing w:before="30" w:after="30" w:line="240" w:lineRule="auto"/>
              <w:rPr>
                <w:rFonts w:ascii="Times New Roman" w:eastAsia="Times New Roman" w:hAnsi="Times New Roman" w:cs="Times New Roman"/>
                <w:sz w:val="24"/>
                <w:szCs w:val="24"/>
              </w:rPr>
            </w:pPr>
            <w:r w:rsidRPr="00CA2F0F">
              <w:rPr>
                <w:rFonts w:ascii="Times New Roman" w:eastAsia="Times New Roman" w:hAnsi="Times New Roman" w:cs="Times New Roman"/>
                <w:sz w:val="24"/>
                <w:szCs w:val="24"/>
              </w:rPr>
              <w:pict>
                <v:rect id="_x0000_i1026" style="width:0;height:.75pt" o:hralign="center" o:hrstd="t" o:hr="t" fillcolor="#a0a0a0" stroked="f"/>
              </w:pic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61</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Diabetes, obesity, hypertension</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82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20.5</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Exercise</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Rheu</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atoid arthritis</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24</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1.1</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Stea</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 xml:space="preserve">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3</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38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Addiction disorder</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1.1</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Stea</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 xml:space="preserve">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25</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Bipolar disorder</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0.6</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Stea</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 xml:space="preserve">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5</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47</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Ly</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pho</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24</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2.4</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Stea</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 xml:space="preserve">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6</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43</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Fibro</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yalgia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32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n/a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Stea</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 xml:space="preserve">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7</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Depression</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16</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n/a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Stea</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 xml:space="preserve">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Chronic fatigue</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n/a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9</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68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Diabetes, fatigue, obesity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n/a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Stea</w:t>
            </w:r>
            <w:r>
              <w:rPr>
                <w:rFonts w:ascii="Times New Roman" w:eastAsia="Times New Roman" w:hAnsi="Times New Roman" w:cs="Times New Roman"/>
                <w:sz w:val="24"/>
                <w:szCs w:val="24"/>
              </w:rPr>
              <w:t>m</w:t>
            </w:r>
            <w:r w:rsidRPr="007136A7">
              <w:rPr>
                <w:rFonts w:ascii="Times New Roman" w:eastAsia="Times New Roman" w:hAnsi="Times New Roman" w:cs="Times New Roman"/>
                <w:sz w:val="24"/>
                <w:szCs w:val="24"/>
              </w:rPr>
              <w:t xml:space="preserve">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49</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Chronic pain, cognitive decline</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1.3</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Exercise</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11</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53</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32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0.6</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Exercise</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23</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30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46</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1.5</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lastRenderedPageBreak/>
              <w:t>13</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21</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30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2.5</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14</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47</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1.5</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15</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53</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35</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8.8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16</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43</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n/a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17</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51</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n/a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46</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42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n/a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19</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57</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n/a</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F</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50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Healthy</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0</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22</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2.8</w:t>
            </w:r>
          </w:p>
        </w:tc>
        <w:tc>
          <w:tcPr>
            <w:tcW w:w="0" w:type="auto"/>
            <w:tcMar>
              <w:top w:w="60" w:type="dxa"/>
              <w:left w:w="105" w:type="dxa"/>
              <w:bottom w:w="60" w:type="dxa"/>
              <w:right w:w="105" w:type="dxa"/>
            </w:tcMar>
            <w:vAlign w:val="center"/>
            <w:hideMark/>
          </w:tcPr>
          <w:p w:rsidR="00FC2A1E" w:rsidRPr="007136A7" w:rsidRDefault="00FC2A1E" w:rsidP="00BD18BB">
            <w:pPr>
              <w:spacing w:before="30" w:after="30" w:line="240" w:lineRule="auto"/>
              <w:jc w:val="center"/>
              <w:rPr>
                <w:rFonts w:ascii="Times New Roman" w:eastAsia="Times New Roman" w:hAnsi="Times New Roman" w:cs="Times New Roman"/>
                <w:sz w:val="24"/>
                <w:szCs w:val="24"/>
              </w:rPr>
            </w:pPr>
            <w:r w:rsidRPr="007136A7">
              <w:rPr>
                <w:rFonts w:ascii="Times New Roman" w:eastAsia="Times New Roman" w:hAnsi="Times New Roman" w:cs="Times New Roman"/>
                <w:sz w:val="24"/>
                <w:szCs w:val="24"/>
              </w:rPr>
              <w:t>Infrared sauna</w:t>
            </w:r>
          </w:p>
        </w:tc>
      </w:tr>
      <w:tr w:rsidR="00FC2A1E" w:rsidRPr="007136A7" w:rsidTr="00BD18BB">
        <w:trPr>
          <w:tblCellSpacing w:w="15" w:type="dxa"/>
        </w:trPr>
        <w:tc>
          <w:tcPr>
            <w:tcW w:w="0" w:type="auto"/>
            <w:gridSpan w:val="9"/>
            <w:tcMar>
              <w:top w:w="60" w:type="dxa"/>
              <w:left w:w="105" w:type="dxa"/>
              <w:bottom w:w="60" w:type="dxa"/>
              <w:right w:w="105" w:type="dxa"/>
            </w:tcMar>
            <w:vAlign w:val="center"/>
            <w:hideMark/>
          </w:tcPr>
          <w:p w:rsidR="00FC2A1E" w:rsidRPr="007136A7" w:rsidRDefault="00CA2F0F" w:rsidP="00BD18BB">
            <w:pPr>
              <w:spacing w:before="30" w:after="30" w:line="240" w:lineRule="auto"/>
              <w:rPr>
                <w:rFonts w:ascii="Times New Roman" w:eastAsia="Times New Roman" w:hAnsi="Times New Roman" w:cs="Times New Roman"/>
                <w:sz w:val="24"/>
                <w:szCs w:val="24"/>
              </w:rPr>
            </w:pPr>
            <w:r w:rsidRPr="00CA2F0F">
              <w:rPr>
                <w:rFonts w:ascii="Times New Roman" w:eastAsia="Times New Roman" w:hAnsi="Times New Roman" w:cs="Times New Roman"/>
                <w:sz w:val="24"/>
                <w:szCs w:val="24"/>
              </w:rPr>
              <w:pict>
                <v:rect id="_x0000_i1027" style="width:0;height:.75pt" o:hralign="center" o:hrstd="t" o:hr="t" fillcolor="#a0a0a0" stroked="f"/>
              </w:pict>
            </w:r>
          </w:p>
        </w:tc>
      </w:tr>
    </w:tbl>
    <w:p w:rsidR="00FC2A1E" w:rsidRPr="005A78EE" w:rsidRDefault="00FC2A1E" w:rsidP="00FC2A1E">
      <w:pPr>
        <w:spacing w:line="480" w:lineRule="auto"/>
        <w:rPr>
          <w:rFonts w:ascii="Times New Roman" w:hAnsi="Times New Roman" w:cs="Times New Roman"/>
          <w:sz w:val="24"/>
          <w:szCs w:val="24"/>
        </w:rPr>
      </w:pPr>
      <w:r w:rsidRPr="005A78EE">
        <w:rPr>
          <w:rFonts w:ascii="Times New Roman" w:hAnsi="Times New Roman" w:cs="Times New Roman"/>
          <w:sz w:val="24"/>
          <w:szCs w:val="24"/>
        </w:rPr>
        <w:t>All the measurements in the table above a</w:t>
      </w:r>
      <w:r>
        <w:rPr>
          <w:rFonts w:ascii="Times New Roman" w:hAnsi="Times New Roman" w:cs="Times New Roman"/>
          <w:sz w:val="24"/>
          <w:szCs w:val="24"/>
        </w:rPr>
        <w:t>re in nanograms per milliliter.</w:t>
      </w: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p>
    <w:p w:rsidR="00740400" w:rsidRDefault="00740400" w:rsidP="00FC2A1E">
      <w:pPr>
        <w:spacing w:line="480" w:lineRule="auto"/>
        <w:rPr>
          <w:rFonts w:ascii="Times New Roman" w:hAnsi="Times New Roman" w:cs="Times New Roman"/>
          <w:sz w:val="24"/>
          <w:szCs w:val="24"/>
        </w:rPr>
      </w:pPr>
    </w:p>
    <w:p w:rsidR="00FC2A1E" w:rsidRDefault="00FC2A1E" w:rsidP="00FC2A1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Graphical representation of the findings</w:t>
      </w:r>
    </w:p>
    <w:p w:rsidR="00FC2A1E" w:rsidRDefault="00FC2A1E" w:rsidP="00FC2A1E">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00750" cy="36576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C2A1E" w:rsidRDefault="00FC2A1E" w:rsidP="00FC2A1E">
      <w:pPr>
        <w:spacing w:line="480" w:lineRule="auto"/>
        <w:rPr>
          <w:rFonts w:ascii="Times New Roman" w:hAnsi="Times New Roman" w:cs="Times New Roman"/>
          <w:sz w:val="24"/>
          <w:szCs w:val="24"/>
        </w:rPr>
      </w:pPr>
      <w:r>
        <w:rPr>
          <w:rFonts w:ascii="Times New Roman" w:hAnsi="Times New Roman" w:cs="Times New Roman"/>
          <w:sz w:val="24"/>
          <w:szCs w:val="24"/>
        </w:rPr>
        <w:t>Measurements are in nanograms per milliliter</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The way that a few subjects demonstrated imperceptible levels affirms that summed up sullying of these specimens is not likely. Moreover, the levels of BPA were like those as of late distributed in studies of earlier periods and are practically identical to the serum levels discovered (0.79–7.12 ng/mL) in a current review. The relatively flat rate recognition among the serum tests in North America is difficult to look at</w:t>
      </w:r>
      <w:r>
        <w:rPr>
          <w:rFonts w:ascii="Times New Roman" w:hAnsi="Times New Roman" w:cs="Times New Roman"/>
          <w:sz w:val="24"/>
          <w:szCs w:val="24"/>
        </w:rPr>
        <w:t xml:space="preserve"> because </w:t>
      </w:r>
      <w:r w:rsidRPr="005A78EE">
        <w:rPr>
          <w:rFonts w:ascii="Times New Roman" w:hAnsi="Times New Roman" w:cs="Times New Roman"/>
          <w:sz w:val="24"/>
          <w:szCs w:val="24"/>
        </w:rPr>
        <w:t>there is just a single review in the writing that archives BPA levels in th</w:t>
      </w:r>
      <w:r>
        <w:rPr>
          <w:rFonts w:ascii="Times New Roman" w:hAnsi="Times New Roman" w:cs="Times New Roman"/>
          <w:sz w:val="24"/>
          <w:szCs w:val="24"/>
        </w:rPr>
        <w:t>e blood of North Americans</w:t>
      </w:r>
      <w:r w:rsidRPr="005A78EE">
        <w:rPr>
          <w:rFonts w:ascii="Times New Roman" w:hAnsi="Times New Roman" w:cs="Times New Roman"/>
          <w:sz w:val="24"/>
          <w:szCs w:val="24"/>
        </w:rPr>
        <w:t xml:space="preserve">. In that report, utilizing the same extraction strategy from the system employed as a part of this review, the creators detailed BPA levels in the scope of &lt;0.5 (location point of confinement) to 22.3 ng/mL in the blood plasma of 40 pregnant American ladies in the condition of Michigan. Nonetheless, the creators </w:t>
      </w:r>
      <w:r w:rsidRPr="005A78EE">
        <w:rPr>
          <w:rFonts w:ascii="Times New Roman" w:hAnsi="Times New Roman" w:cs="Times New Roman"/>
          <w:sz w:val="24"/>
          <w:szCs w:val="24"/>
        </w:rPr>
        <w:lastRenderedPageBreak/>
        <w:t xml:space="preserve">did not report in what number of these 40 women that BPA was recognized over their present breaking point of location of 0.5 ng/mL. When all is said </w:t>
      </w:r>
      <w:r>
        <w:rPr>
          <w:rFonts w:ascii="Times New Roman" w:hAnsi="Times New Roman" w:cs="Times New Roman"/>
          <w:sz w:val="24"/>
          <w:szCs w:val="24"/>
        </w:rPr>
        <w:t>and</w:t>
      </w:r>
      <w:r w:rsidRPr="005A78EE">
        <w:rPr>
          <w:rFonts w:ascii="Times New Roman" w:hAnsi="Times New Roman" w:cs="Times New Roman"/>
          <w:sz w:val="24"/>
          <w:szCs w:val="24"/>
        </w:rPr>
        <w:t xml:space="preserve"> done, there is significant changeability in the scope of centralizations of BPA recognized in blood, and this might be clarified by the way that recognition techniques differ broadly and the particular populaces contemplated addi</w:t>
      </w:r>
      <w:r>
        <w:rPr>
          <w:rFonts w:ascii="Times New Roman" w:hAnsi="Times New Roman" w:cs="Times New Roman"/>
          <w:sz w:val="24"/>
          <w:szCs w:val="24"/>
        </w:rPr>
        <w:t>tionally shift extensively</w:t>
      </w:r>
      <w:r w:rsidRPr="005A78EE">
        <w:rPr>
          <w:rFonts w:ascii="Times New Roman" w:hAnsi="Times New Roman" w:cs="Times New Roman"/>
          <w:sz w:val="24"/>
          <w:szCs w:val="24"/>
        </w:rPr>
        <w:t xml:space="preserve">. </w:t>
      </w:r>
    </w:p>
    <w:p w:rsidR="00FC2A1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 xml:space="preserve">For the urine tests, the rate discovery in the present review (70%) is lower than that of the substantial scale American bio-monitoring study (90.7%) otherwise called the Canadian Health Measures Survey as announced by other scholars. Be that as it may, the geometric mean level of urine BPA in this review is for the most part higher than those in other bio-monitoring ponders in North America. To the extent sweat information is concerned, examination crosswise over reviews is </w:t>
      </w:r>
      <w:r>
        <w:rPr>
          <w:rFonts w:ascii="Times New Roman" w:hAnsi="Times New Roman" w:cs="Times New Roman"/>
          <w:sz w:val="24"/>
          <w:szCs w:val="24"/>
        </w:rPr>
        <w:t xml:space="preserve">unwarranted as </w:t>
      </w:r>
      <w:r w:rsidRPr="005A78EE">
        <w:rPr>
          <w:rFonts w:ascii="Times New Roman" w:hAnsi="Times New Roman" w:cs="Times New Roman"/>
          <w:sz w:val="24"/>
          <w:szCs w:val="24"/>
        </w:rPr>
        <w:t>this is the primary study which endeavors to measure BPA in sweat.</w:t>
      </w:r>
    </w:p>
    <w:p w:rsidR="0075510E" w:rsidRPr="005A78EE" w:rsidRDefault="00FC2A1E" w:rsidP="00FC2A1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One clear subjective elucidation of the information from the 20 study members is that BPA is seldom distinguished in blood. That is likely why most enormous scale bio</w:t>
      </w:r>
      <w:r>
        <w:rPr>
          <w:rFonts w:ascii="Times New Roman" w:hAnsi="Times New Roman" w:cs="Times New Roman"/>
          <w:sz w:val="24"/>
          <w:szCs w:val="24"/>
        </w:rPr>
        <w:t xml:space="preserve"> monitoring studies, such as</w:t>
      </w:r>
      <w:r w:rsidRPr="005A78EE">
        <w:rPr>
          <w:rFonts w:ascii="Times New Roman" w:hAnsi="Times New Roman" w:cs="Times New Roman"/>
          <w:sz w:val="24"/>
          <w:szCs w:val="24"/>
        </w:rPr>
        <w:t xml:space="preserve"> the NHANES (National Health and Nutrition Examination Survey), utilize urine as the human specimen of the decision to decide introduction levels in populaces. While trying to compress the discoveries on the appropriation of BPA in the three various body liquids, </w:t>
      </w:r>
      <w:r>
        <w:rPr>
          <w:rFonts w:ascii="Times New Roman" w:hAnsi="Times New Roman" w:cs="Times New Roman"/>
          <w:sz w:val="24"/>
          <w:szCs w:val="24"/>
        </w:rPr>
        <w:t>the</w:t>
      </w:r>
      <w:r w:rsidRPr="005A78EE">
        <w:rPr>
          <w:rFonts w:ascii="Times New Roman" w:hAnsi="Times New Roman" w:cs="Times New Roman"/>
          <w:sz w:val="24"/>
          <w:szCs w:val="24"/>
        </w:rPr>
        <w:t xml:space="preserve"> three tables in Figure 1. As talked about before, the two conflicting sets urine+/serum− and sweat+/serum− with 12 and 14 in their separate networks indicate unmistakably that serum is not the proper body liquid to test if BPA bio</w:t>
      </w:r>
      <w:r>
        <w:rPr>
          <w:rFonts w:ascii="Times New Roman" w:hAnsi="Times New Roman" w:cs="Times New Roman"/>
          <w:sz w:val="24"/>
          <w:szCs w:val="24"/>
        </w:rPr>
        <w:t>-</w:t>
      </w:r>
      <w:r w:rsidRPr="005A78EE">
        <w:rPr>
          <w:rFonts w:ascii="Times New Roman" w:hAnsi="Times New Roman" w:cs="Times New Roman"/>
          <w:sz w:val="24"/>
          <w:szCs w:val="24"/>
        </w:rPr>
        <w:t>monitoring in people is to be portrayed. Even though there is by all accounts great relationship amongst urine and sweat regarding the nearness/nonattendance of BPA in these media, with 12 people in the urine+/sweat+ concordant match, is additionally astounding that there are four people for which BPA was identified in sweatimperceptible in urine.</w:t>
      </w:r>
    </w:p>
    <w:p w:rsidR="0075510E" w:rsidRPr="0075510E" w:rsidRDefault="00882EF6" w:rsidP="0075510E">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Conclusions and R</w:t>
      </w:r>
      <w:r w:rsidR="0075510E" w:rsidRPr="0075510E">
        <w:rPr>
          <w:rFonts w:ascii="Times New Roman" w:hAnsi="Times New Roman" w:cs="Times New Roman"/>
          <w:b/>
          <w:sz w:val="24"/>
          <w:szCs w:val="24"/>
        </w:rPr>
        <w:t>ecommendations</w:t>
      </w:r>
    </w:p>
    <w:p w:rsidR="0075510E" w:rsidRPr="005A78EE" w:rsidRDefault="0075510E" w:rsidP="0075510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It is evident that this endocrine-disturbing compound has possibly negativ</w:t>
      </w:r>
      <w:r w:rsidR="00AB1202">
        <w:rPr>
          <w:rFonts w:ascii="Times New Roman" w:hAnsi="Times New Roman" w:cs="Times New Roman"/>
          <w:sz w:val="24"/>
          <w:szCs w:val="24"/>
        </w:rPr>
        <w:t>e results on the human body</w:t>
      </w:r>
      <w:r w:rsidRPr="005A78EE">
        <w:rPr>
          <w:rFonts w:ascii="Times New Roman" w:hAnsi="Times New Roman" w:cs="Times New Roman"/>
          <w:sz w:val="24"/>
          <w:szCs w:val="24"/>
        </w:rPr>
        <w:t>. With new proof for the likelihood of BPA collectio</w:t>
      </w:r>
      <w:r w:rsidR="00EC4202">
        <w:rPr>
          <w:rFonts w:ascii="Times New Roman" w:hAnsi="Times New Roman" w:cs="Times New Roman"/>
          <w:sz w:val="24"/>
          <w:szCs w:val="24"/>
        </w:rPr>
        <w:t>n inside the body, innovations</w:t>
      </w:r>
      <w:r w:rsidRPr="005A78EE">
        <w:rPr>
          <w:rFonts w:ascii="Times New Roman" w:hAnsi="Times New Roman" w:cs="Times New Roman"/>
          <w:sz w:val="24"/>
          <w:szCs w:val="24"/>
        </w:rPr>
        <w:t xml:space="preserve"> to encourage the end of this dangerous compound have clinical significance as to the counteractive action and treatment of unfavorable results related with BPA bioaccumulation. </w:t>
      </w:r>
    </w:p>
    <w:p w:rsidR="0075510E" w:rsidRPr="005A78EE" w:rsidRDefault="0075510E" w:rsidP="0075510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The cons</w:t>
      </w:r>
      <w:r w:rsidR="00D97A46">
        <w:rPr>
          <w:rFonts w:ascii="Times New Roman" w:hAnsi="Times New Roman" w:cs="Times New Roman"/>
          <w:sz w:val="24"/>
          <w:szCs w:val="24"/>
        </w:rPr>
        <w:t xml:space="preserve">istency between BPA </w:t>
      </w:r>
      <w:r w:rsidR="002901B9">
        <w:rPr>
          <w:rFonts w:ascii="Times New Roman" w:hAnsi="Times New Roman" w:cs="Times New Roman"/>
          <w:sz w:val="24"/>
          <w:szCs w:val="24"/>
        </w:rPr>
        <w:t xml:space="preserve">collection inside the body </w:t>
      </w:r>
      <w:r w:rsidR="00FA6B77">
        <w:rPr>
          <w:rFonts w:ascii="Times New Roman" w:hAnsi="Times New Roman" w:cs="Times New Roman"/>
          <w:sz w:val="24"/>
          <w:szCs w:val="24"/>
        </w:rPr>
        <w:t>and what past tests indicate</w:t>
      </w:r>
      <w:r w:rsidR="00ED6EB0">
        <w:rPr>
          <w:rFonts w:ascii="Times New Roman" w:hAnsi="Times New Roman" w:cs="Times New Roman"/>
          <w:sz w:val="24"/>
          <w:szCs w:val="24"/>
        </w:rPr>
        <w:t xml:space="preserve"> normally are helpful </w:t>
      </w:r>
      <w:r w:rsidR="002C38CC">
        <w:rPr>
          <w:rFonts w:ascii="Times New Roman" w:hAnsi="Times New Roman" w:cs="Times New Roman"/>
          <w:sz w:val="24"/>
          <w:szCs w:val="24"/>
        </w:rPr>
        <w:t>(La Pense et al, 2008)</w:t>
      </w:r>
      <w:r w:rsidR="009D7A7C">
        <w:rPr>
          <w:rFonts w:ascii="Times New Roman" w:hAnsi="Times New Roman" w:cs="Times New Roman"/>
          <w:sz w:val="24"/>
          <w:szCs w:val="24"/>
        </w:rPr>
        <w:t xml:space="preserve">. </w:t>
      </w:r>
      <w:r w:rsidR="00962B60">
        <w:rPr>
          <w:rFonts w:ascii="Times New Roman" w:hAnsi="Times New Roman" w:cs="Times New Roman"/>
          <w:sz w:val="24"/>
          <w:szCs w:val="24"/>
        </w:rPr>
        <w:t>However</w:t>
      </w:r>
      <w:r w:rsidRPr="005A78EE">
        <w:rPr>
          <w:rFonts w:ascii="Times New Roman" w:hAnsi="Times New Roman" w:cs="Times New Roman"/>
          <w:sz w:val="24"/>
          <w:szCs w:val="24"/>
        </w:rPr>
        <w:t xml:space="preserve">, it is impossible that the new </w:t>
      </w:r>
      <w:r w:rsidR="00912D9A">
        <w:rPr>
          <w:rFonts w:ascii="Times New Roman" w:hAnsi="Times New Roman" w:cs="Times New Roman"/>
          <w:sz w:val="24"/>
          <w:szCs w:val="24"/>
        </w:rPr>
        <w:t xml:space="preserve">BPA </w:t>
      </w:r>
      <w:r w:rsidRPr="005A78EE">
        <w:rPr>
          <w:rFonts w:ascii="Times New Roman" w:hAnsi="Times New Roman" w:cs="Times New Roman"/>
          <w:sz w:val="24"/>
          <w:szCs w:val="24"/>
        </w:rPr>
        <w:t xml:space="preserve">discoveries were because of </w:t>
      </w:r>
      <w:r w:rsidR="001C787B">
        <w:rPr>
          <w:rFonts w:ascii="Times New Roman" w:hAnsi="Times New Roman" w:cs="Times New Roman"/>
          <w:sz w:val="24"/>
          <w:szCs w:val="24"/>
        </w:rPr>
        <w:t xml:space="preserve">excess body </w:t>
      </w:r>
      <w:r w:rsidRPr="005A78EE">
        <w:rPr>
          <w:rFonts w:ascii="Times New Roman" w:hAnsi="Times New Roman" w:cs="Times New Roman"/>
          <w:sz w:val="24"/>
          <w:szCs w:val="24"/>
        </w:rPr>
        <w:t>weight prompting a higher urine BPA level in young ladies entering the pubertal stag</w:t>
      </w:r>
      <w:r w:rsidR="006505C1">
        <w:rPr>
          <w:rFonts w:ascii="Times New Roman" w:hAnsi="Times New Roman" w:cs="Times New Roman"/>
          <w:sz w:val="24"/>
          <w:szCs w:val="24"/>
        </w:rPr>
        <w:t xml:space="preserve">e. </w:t>
      </w:r>
      <w:r w:rsidR="00D33449">
        <w:rPr>
          <w:rFonts w:ascii="Times New Roman" w:hAnsi="Times New Roman" w:cs="Times New Roman"/>
          <w:sz w:val="24"/>
          <w:szCs w:val="24"/>
        </w:rPr>
        <w:t>Firstly</w:t>
      </w:r>
      <w:r w:rsidRPr="005A78EE">
        <w:rPr>
          <w:rFonts w:ascii="Times New Roman" w:hAnsi="Times New Roman" w:cs="Times New Roman"/>
          <w:sz w:val="24"/>
          <w:szCs w:val="24"/>
        </w:rPr>
        <w:t xml:space="preserve">, </w:t>
      </w:r>
      <w:r w:rsidR="00C83020">
        <w:rPr>
          <w:rFonts w:ascii="Times New Roman" w:hAnsi="Times New Roman" w:cs="Times New Roman"/>
          <w:sz w:val="24"/>
          <w:szCs w:val="24"/>
        </w:rPr>
        <w:t>the paper</w:t>
      </w:r>
      <w:r w:rsidR="00A629CF">
        <w:rPr>
          <w:rFonts w:ascii="Times New Roman" w:hAnsi="Times New Roman" w:cs="Times New Roman"/>
          <w:sz w:val="24"/>
          <w:szCs w:val="24"/>
        </w:rPr>
        <w:t xml:space="preserve"> did no</w:t>
      </w:r>
      <w:r w:rsidR="009B28F6">
        <w:rPr>
          <w:rFonts w:ascii="Times New Roman" w:hAnsi="Times New Roman" w:cs="Times New Roman"/>
          <w:sz w:val="24"/>
          <w:szCs w:val="24"/>
        </w:rPr>
        <w:t>t observe</w:t>
      </w:r>
      <w:r w:rsidRPr="005A78EE">
        <w:rPr>
          <w:rFonts w:ascii="Times New Roman" w:hAnsi="Times New Roman" w:cs="Times New Roman"/>
          <w:sz w:val="24"/>
          <w:szCs w:val="24"/>
        </w:rPr>
        <w:t xml:space="preserve"> a similar rela</w:t>
      </w:r>
      <w:r w:rsidR="00C44E78">
        <w:rPr>
          <w:rFonts w:ascii="Times New Roman" w:hAnsi="Times New Roman" w:cs="Times New Roman"/>
          <w:sz w:val="24"/>
          <w:szCs w:val="24"/>
        </w:rPr>
        <w:t>tionship</w:t>
      </w:r>
      <w:r w:rsidR="0067588E">
        <w:rPr>
          <w:rFonts w:ascii="Times New Roman" w:hAnsi="Times New Roman" w:cs="Times New Roman"/>
          <w:sz w:val="24"/>
          <w:szCs w:val="24"/>
        </w:rPr>
        <w:t xml:space="preserve"> (urine BPA level)</w:t>
      </w:r>
      <w:r w:rsidR="00C44E78">
        <w:rPr>
          <w:rFonts w:ascii="Times New Roman" w:hAnsi="Times New Roman" w:cs="Times New Roman"/>
          <w:sz w:val="24"/>
          <w:szCs w:val="24"/>
        </w:rPr>
        <w:t xml:space="preserve"> among older </w:t>
      </w:r>
      <w:r w:rsidR="0067588E">
        <w:rPr>
          <w:rFonts w:ascii="Times New Roman" w:hAnsi="Times New Roman" w:cs="Times New Roman"/>
          <w:sz w:val="24"/>
          <w:szCs w:val="24"/>
        </w:rPr>
        <w:t>women</w:t>
      </w:r>
      <w:r w:rsidRPr="005A78EE">
        <w:rPr>
          <w:rFonts w:ascii="Times New Roman" w:hAnsi="Times New Roman" w:cs="Times New Roman"/>
          <w:sz w:val="24"/>
          <w:szCs w:val="24"/>
        </w:rPr>
        <w:t xml:space="preserve">. Had overweight prompted higher urine BPA levels, one would have anticipated that would watch a </w:t>
      </w:r>
      <w:r w:rsidR="0020735C">
        <w:rPr>
          <w:rFonts w:ascii="Times New Roman" w:hAnsi="Times New Roman" w:cs="Times New Roman"/>
          <w:sz w:val="24"/>
          <w:szCs w:val="24"/>
        </w:rPr>
        <w:t>similar relationship in older women</w:t>
      </w:r>
      <w:r w:rsidRPr="005A78EE">
        <w:rPr>
          <w:rFonts w:ascii="Times New Roman" w:hAnsi="Times New Roman" w:cs="Times New Roman"/>
          <w:sz w:val="24"/>
          <w:szCs w:val="24"/>
        </w:rPr>
        <w:t>. Second</w:t>
      </w:r>
      <w:r w:rsidR="00511A2B">
        <w:rPr>
          <w:rFonts w:ascii="Times New Roman" w:hAnsi="Times New Roman" w:cs="Times New Roman"/>
          <w:sz w:val="24"/>
          <w:szCs w:val="24"/>
        </w:rPr>
        <w:t>ly</w:t>
      </w:r>
      <w:r w:rsidR="00B2164D">
        <w:rPr>
          <w:rFonts w:ascii="Times New Roman" w:hAnsi="Times New Roman" w:cs="Times New Roman"/>
          <w:sz w:val="24"/>
          <w:szCs w:val="24"/>
        </w:rPr>
        <w:t xml:space="preserve">, the research </w:t>
      </w:r>
      <w:r w:rsidR="00B53349">
        <w:rPr>
          <w:rFonts w:ascii="Times New Roman" w:hAnsi="Times New Roman" w:cs="Times New Roman"/>
          <w:sz w:val="24"/>
          <w:szCs w:val="24"/>
        </w:rPr>
        <w:t>did no</w:t>
      </w:r>
      <w:r w:rsidRPr="005A78EE">
        <w:rPr>
          <w:rFonts w:ascii="Times New Roman" w:hAnsi="Times New Roman" w:cs="Times New Roman"/>
          <w:sz w:val="24"/>
          <w:szCs w:val="24"/>
        </w:rPr>
        <w:t xml:space="preserve">t look at a comparable relationship </w:t>
      </w:r>
      <w:r w:rsidR="00B81174">
        <w:rPr>
          <w:rFonts w:ascii="Times New Roman" w:hAnsi="Times New Roman" w:cs="Times New Roman"/>
          <w:sz w:val="24"/>
          <w:szCs w:val="24"/>
        </w:rPr>
        <w:t xml:space="preserve">regarding urine BPA level </w:t>
      </w:r>
      <w:r w:rsidRPr="005A78EE">
        <w:rPr>
          <w:rFonts w:ascii="Times New Roman" w:hAnsi="Times New Roman" w:cs="Times New Roman"/>
          <w:sz w:val="24"/>
          <w:szCs w:val="24"/>
        </w:rPr>
        <w:t>among young men either. Once more, this sexual orientation d</w:t>
      </w:r>
      <w:r w:rsidR="00424A03">
        <w:rPr>
          <w:rFonts w:ascii="Times New Roman" w:hAnsi="Times New Roman" w:cs="Times New Roman"/>
          <w:sz w:val="24"/>
          <w:szCs w:val="24"/>
        </w:rPr>
        <w:t>isparity of the affiliation canno</w:t>
      </w:r>
      <w:r w:rsidRPr="005A78EE">
        <w:rPr>
          <w:rFonts w:ascii="Times New Roman" w:hAnsi="Times New Roman" w:cs="Times New Roman"/>
          <w:sz w:val="24"/>
          <w:szCs w:val="24"/>
        </w:rPr>
        <w:t xml:space="preserve">t be clarified by weight as a reason for </w:t>
      </w:r>
      <w:r w:rsidR="00C81649">
        <w:rPr>
          <w:rFonts w:ascii="Times New Roman" w:hAnsi="Times New Roman" w:cs="Times New Roman"/>
          <w:sz w:val="24"/>
          <w:szCs w:val="24"/>
        </w:rPr>
        <w:t xml:space="preserve">high urine BPA. Then again, </w:t>
      </w:r>
      <w:r w:rsidR="00134B03">
        <w:rPr>
          <w:rFonts w:ascii="Times New Roman" w:hAnsi="Times New Roman" w:cs="Times New Roman"/>
          <w:sz w:val="24"/>
          <w:szCs w:val="24"/>
        </w:rPr>
        <w:t xml:space="preserve">this sex </w:t>
      </w:r>
      <w:r w:rsidRPr="005A78EE">
        <w:rPr>
          <w:rFonts w:ascii="Times New Roman" w:hAnsi="Times New Roman" w:cs="Times New Roman"/>
          <w:sz w:val="24"/>
          <w:szCs w:val="24"/>
        </w:rPr>
        <w:t>contrast can be explained by the discoveries from trial considers demonstrating sex particular BPA impact on stoutness, and other human reviews indicating gender distinction of environmental hazard elements for body weight</w:t>
      </w:r>
      <w:r w:rsidR="00C83020">
        <w:rPr>
          <w:rFonts w:ascii="Times New Roman" w:hAnsi="Times New Roman" w:cs="Times New Roman"/>
          <w:sz w:val="24"/>
          <w:szCs w:val="24"/>
        </w:rPr>
        <w:t xml:space="preserve"> (Layton, 2008)</w:t>
      </w:r>
      <w:r w:rsidRPr="005A78EE">
        <w:rPr>
          <w:rFonts w:ascii="Times New Roman" w:hAnsi="Times New Roman" w:cs="Times New Roman"/>
          <w:sz w:val="24"/>
          <w:szCs w:val="24"/>
        </w:rPr>
        <w:t>. Both dosage reaction relationship and sexual orientation particular</w:t>
      </w:r>
      <w:r w:rsidR="00203B3B">
        <w:rPr>
          <w:rFonts w:ascii="Times New Roman" w:hAnsi="Times New Roman" w:cs="Times New Roman"/>
          <w:sz w:val="24"/>
          <w:szCs w:val="24"/>
        </w:rPr>
        <w:t xml:space="preserve"> impact of BPA saw in the literature </w:t>
      </w:r>
      <w:r w:rsidRPr="005A78EE">
        <w:rPr>
          <w:rFonts w:ascii="Times New Roman" w:hAnsi="Times New Roman" w:cs="Times New Roman"/>
          <w:sz w:val="24"/>
          <w:szCs w:val="24"/>
        </w:rPr>
        <w:t xml:space="preserve">review are steady with the discoveries from trial thinks </w:t>
      </w:r>
      <w:r w:rsidR="00A972C2">
        <w:rPr>
          <w:rFonts w:ascii="Times New Roman" w:hAnsi="Times New Roman" w:cs="Times New Roman"/>
          <w:sz w:val="24"/>
          <w:szCs w:val="24"/>
        </w:rPr>
        <w:t>about</w:t>
      </w:r>
      <w:r w:rsidRPr="005A78EE">
        <w:rPr>
          <w:rFonts w:ascii="Times New Roman" w:hAnsi="Times New Roman" w:cs="Times New Roman"/>
          <w:sz w:val="24"/>
          <w:szCs w:val="24"/>
        </w:rPr>
        <w:t xml:space="preserve">. Such consistency makes it more outlandish that the discoveries be an aftereffect of different elements. </w:t>
      </w:r>
    </w:p>
    <w:p w:rsidR="0075510E" w:rsidRPr="005A78EE" w:rsidRDefault="0075510E" w:rsidP="0075510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There are different instruments by which BPA could prompt corpulence through its opposite effect on the me</w:t>
      </w:r>
      <w:r w:rsidR="007D4573">
        <w:rPr>
          <w:rFonts w:ascii="Times New Roman" w:hAnsi="Times New Roman" w:cs="Times New Roman"/>
          <w:sz w:val="24"/>
          <w:szCs w:val="24"/>
        </w:rPr>
        <w:t xml:space="preserve">tabolic procedure. BPA has </w:t>
      </w:r>
      <w:r w:rsidRPr="005A78EE">
        <w:rPr>
          <w:rFonts w:ascii="Times New Roman" w:hAnsi="Times New Roman" w:cs="Times New Roman"/>
          <w:sz w:val="24"/>
          <w:szCs w:val="24"/>
        </w:rPr>
        <w:t xml:space="preserve">appeared to follow up on adipocytes and smothers the arrival of adiponectin in human fat tissues which could prompt insulin resistance </w:t>
      </w:r>
      <w:r w:rsidRPr="005A78EE">
        <w:rPr>
          <w:rFonts w:ascii="Times New Roman" w:hAnsi="Times New Roman" w:cs="Times New Roman"/>
          <w:sz w:val="24"/>
          <w:szCs w:val="24"/>
        </w:rPr>
        <w:lastRenderedPageBreak/>
        <w:t>and metabolic disorder</w:t>
      </w:r>
      <w:r w:rsidR="007A6D6E">
        <w:rPr>
          <w:rFonts w:ascii="Times New Roman" w:hAnsi="Times New Roman" w:cs="Times New Roman"/>
          <w:sz w:val="24"/>
          <w:szCs w:val="24"/>
        </w:rPr>
        <w:t xml:space="preserve"> (La Pense et al, 2008)</w:t>
      </w:r>
      <w:r w:rsidRPr="005A78EE">
        <w:rPr>
          <w:rFonts w:ascii="Times New Roman" w:hAnsi="Times New Roman" w:cs="Times New Roman"/>
          <w:sz w:val="24"/>
          <w:szCs w:val="24"/>
        </w:rPr>
        <w:t xml:space="preserve">. BPA, similar to DES, follows up on estrogen receptors which could prompt corpulence in a sex particular and measurements reaction way. That may clarify the watched Sex-particular impact. Different systems incorporate BPA impact on the pancreas, thyroid hormone pathways, and mind capacities. </w:t>
      </w:r>
    </w:p>
    <w:p w:rsidR="0075510E" w:rsidRPr="005A78EE" w:rsidRDefault="00B2164D" w:rsidP="0075510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project has control over</w:t>
      </w:r>
      <w:r w:rsidR="0075510E" w:rsidRPr="005A78EE">
        <w:rPr>
          <w:rFonts w:ascii="Times New Roman" w:hAnsi="Times New Roman" w:cs="Times New Roman"/>
          <w:sz w:val="24"/>
          <w:szCs w:val="24"/>
        </w:rPr>
        <w:t xml:space="preserve"> some known hazard components for youth corpulence including dietary variables and physical action. In this review populace, urine BPA did not appear to be identified with many risk elements for weight. Another potential restriction is that inquiry didn't have data on potential confounders amid pregnancy including </w:t>
      </w:r>
      <w:r w:rsidR="00B95B86" w:rsidRPr="005A78EE">
        <w:rPr>
          <w:rFonts w:ascii="Times New Roman" w:hAnsi="Times New Roman" w:cs="Times New Roman"/>
          <w:sz w:val="24"/>
          <w:szCs w:val="24"/>
        </w:rPr>
        <w:t>maternal</w:t>
      </w:r>
      <w:r w:rsidR="0075510E" w:rsidRPr="005A78EE">
        <w:rPr>
          <w:rFonts w:ascii="Times New Roman" w:hAnsi="Times New Roman" w:cs="Times New Roman"/>
          <w:sz w:val="24"/>
          <w:szCs w:val="24"/>
        </w:rPr>
        <w:t xml:space="preserve"> gestational diabetes, birth weight, or preterm conveyance</w:t>
      </w:r>
      <w:r w:rsidR="00B14EEF">
        <w:rPr>
          <w:rFonts w:ascii="Times New Roman" w:hAnsi="Times New Roman" w:cs="Times New Roman"/>
          <w:sz w:val="24"/>
          <w:szCs w:val="24"/>
        </w:rPr>
        <w:t xml:space="preserve"> (Rubin &amp; Soto, 2009)</w:t>
      </w:r>
      <w:r w:rsidR="0075510E" w:rsidRPr="005A78EE">
        <w:rPr>
          <w:rFonts w:ascii="Times New Roman" w:hAnsi="Times New Roman" w:cs="Times New Roman"/>
          <w:sz w:val="24"/>
          <w:szCs w:val="24"/>
        </w:rPr>
        <w:t xml:space="preserve">. Likewise, the specimen size was not sufficiently extensive for subgroup examination which may have prompted the powerlessness to achieve measurable noteworthiness for a few appraisals. Finally, just a single spot urine test was gathered in </w:t>
      </w:r>
      <w:r w:rsidR="0024542C">
        <w:rPr>
          <w:rFonts w:ascii="Times New Roman" w:hAnsi="Times New Roman" w:cs="Times New Roman"/>
          <w:sz w:val="24"/>
          <w:szCs w:val="24"/>
        </w:rPr>
        <w:t>the review. U</w:t>
      </w:r>
      <w:r w:rsidR="0075510E" w:rsidRPr="005A78EE">
        <w:rPr>
          <w:rFonts w:ascii="Times New Roman" w:hAnsi="Times New Roman" w:cs="Times New Roman"/>
          <w:sz w:val="24"/>
          <w:szCs w:val="24"/>
        </w:rPr>
        <w:t xml:space="preserve">rine BPA has been accounted for to be moderately steady. It has likewise been demonstrated that a single spot urine test gives a sensible, decent measure of particular BPA presentation level once the example size is reasonably massive. Any variety in urine BPA would have brought about non-differential misclassification of BPA introduction level that is free of the result. The presence of such misclassification would have brought about under-estimation of the quality of the watched affiliation. </w:t>
      </w:r>
    </w:p>
    <w:p w:rsidR="0075510E" w:rsidRPr="005A78EE" w:rsidRDefault="0075510E" w:rsidP="0075510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The qualities of the review incorporate a high investment rate, different bits of supporting proof including dosage reaction relationship and predictable outcomes utilizing other corpulence measures (however some did not achieve factual essentialness), and being steady with discoveries from test creature considers</w:t>
      </w:r>
      <w:r w:rsidR="00E44436">
        <w:rPr>
          <w:rFonts w:ascii="Times New Roman" w:hAnsi="Times New Roman" w:cs="Times New Roman"/>
          <w:sz w:val="24"/>
          <w:szCs w:val="24"/>
        </w:rPr>
        <w:t xml:space="preserve"> and a current human review</w:t>
      </w:r>
      <w:r w:rsidRPr="005A78EE">
        <w:rPr>
          <w:rFonts w:ascii="Times New Roman" w:hAnsi="Times New Roman" w:cs="Times New Roman"/>
          <w:sz w:val="24"/>
          <w:szCs w:val="24"/>
        </w:rPr>
        <w:t xml:space="preserve">. The beforehand announced human review depended on NHANES information from the U. S. populace. </w:t>
      </w:r>
    </w:p>
    <w:p w:rsidR="0075510E" w:rsidRPr="005A78EE" w:rsidRDefault="0075510E" w:rsidP="0075510E">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lastRenderedPageBreak/>
        <w:t xml:space="preserve">Confirmation is collecting that obesogens, for example, BPA introduction might add to the overall obesity pandemic. As a potential ecological obesogen, BPA presentation warrants especially careful examination given the across the human board introduction, particularly considering that the opening level is higher in youthful youngsters </w:t>
      </w:r>
      <w:r w:rsidR="00C83020">
        <w:rPr>
          <w:rFonts w:ascii="Times New Roman" w:hAnsi="Times New Roman" w:cs="Times New Roman"/>
          <w:sz w:val="24"/>
          <w:szCs w:val="24"/>
        </w:rPr>
        <w:t>(Spierow &amp; Lister, 2008)</w:t>
      </w:r>
      <w:r w:rsidRPr="005A78EE">
        <w:rPr>
          <w:rFonts w:ascii="Times New Roman" w:hAnsi="Times New Roman" w:cs="Times New Roman"/>
          <w:sz w:val="24"/>
          <w:szCs w:val="24"/>
        </w:rPr>
        <w:t>. Both of these certainties (an obesogen to which a greater part of the populace are being uncovered, and higher introduction level in kids) could have critical ramifications for the plague of youth heftiness.</w:t>
      </w:r>
    </w:p>
    <w:p w:rsidR="00837F6D" w:rsidRDefault="0075510E" w:rsidP="00491B1A">
      <w:pPr>
        <w:spacing w:line="480" w:lineRule="auto"/>
        <w:ind w:firstLine="720"/>
        <w:rPr>
          <w:rFonts w:ascii="Times New Roman" w:hAnsi="Times New Roman" w:cs="Times New Roman"/>
          <w:sz w:val="24"/>
          <w:szCs w:val="24"/>
        </w:rPr>
      </w:pPr>
      <w:r w:rsidRPr="005A78EE">
        <w:rPr>
          <w:rFonts w:ascii="Times New Roman" w:hAnsi="Times New Roman" w:cs="Times New Roman"/>
          <w:sz w:val="24"/>
          <w:szCs w:val="24"/>
        </w:rPr>
        <w:t>In conclusion, various research papers have demonstrated that people can bring down their BPA levels altogether by maintaining a strategic distance from pre-packe</w:t>
      </w:r>
      <w:r w:rsidR="00B65F15">
        <w:rPr>
          <w:rFonts w:ascii="Times New Roman" w:hAnsi="Times New Roman" w:cs="Times New Roman"/>
          <w:sz w:val="24"/>
          <w:szCs w:val="24"/>
        </w:rPr>
        <w:t xml:space="preserve">d food items and shielding </w:t>
      </w:r>
      <w:r w:rsidRPr="005A78EE">
        <w:rPr>
          <w:rFonts w:ascii="Times New Roman" w:hAnsi="Times New Roman" w:cs="Times New Roman"/>
          <w:sz w:val="24"/>
          <w:szCs w:val="24"/>
        </w:rPr>
        <w:t>sustenance from coming into contact with plastic holders, plastic utensils, and non-stick skillet amid</w:t>
      </w:r>
      <w:r w:rsidR="00235E2A">
        <w:rPr>
          <w:rFonts w:ascii="Times New Roman" w:hAnsi="Times New Roman" w:cs="Times New Roman"/>
          <w:sz w:val="24"/>
          <w:szCs w:val="24"/>
        </w:rPr>
        <w:t xml:space="preserve"> readiness, eating more health products such as beans, and storage is very significant in avoiding obesity in line with BPA.</w:t>
      </w:r>
      <w:r w:rsidRPr="005A78EE">
        <w:rPr>
          <w:rFonts w:ascii="Times New Roman" w:hAnsi="Times New Roman" w:cs="Times New Roman"/>
          <w:sz w:val="24"/>
          <w:szCs w:val="24"/>
        </w:rPr>
        <w:t xml:space="preserve"> BPA is found in polycarbonate (PC) plastics, which are usually evident and hard, set apart with the reuse image "7″ or may contain the letters "PC" close to the reuse picture. Additionally, individuals need to abstain from warming up nourishment in plastic holders with these or different chemicals, utilize stoneware, china, or glass dishes and compartments in your microwave. </w:t>
      </w:r>
      <w:r w:rsidR="009115A9">
        <w:rPr>
          <w:rFonts w:ascii="Times New Roman" w:hAnsi="Times New Roman" w:cs="Times New Roman"/>
          <w:sz w:val="24"/>
          <w:szCs w:val="24"/>
        </w:rPr>
        <w:t>In 2011, a</w:t>
      </w:r>
      <w:r w:rsidR="004A5A8E">
        <w:rPr>
          <w:rFonts w:ascii="Times New Roman" w:hAnsi="Times New Roman" w:cs="Times New Roman"/>
          <w:sz w:val="24"/>
          <w:szCs w:val="24"/>
        </w:rPr>
        <w:t>n</w:t>
      </w:r>
      <w:r w:rsidR="009115A9">
        <w:rPr>
          <w:rFonts w:ascii="Times New Roman" w:hAnsi="Times New Roman" w:cs="Times New Roman"/>
          <w:sz w:val="24"/>
          <w:szCs w:val="24"/>
        </w:rPr>
        <w:t xml:space="preserve"> European Union ban was issued regarding the use of BPA products. </w:t>
      </w:r>
      <w:r w:rsidR="00D05183">
        <w:rPr>
          <w:rFonts w:ascii="Times New Roman" w:hAnsi="Times New Roman" w:cs="Times New Roman"/>
          <w:sz w:val="24"/>
          <w:szCs w:val="24"/>
        </w:rPr>
        <w:t>Still, i</w:t>
      </w:r>
      <w:r w:rsidRPr="005A78EE">
        <w:rPr>
          <w:rFonts w:ascii="Times New Roman" w:hAnsi="Times New Roman" w:cs="Times New Roman"/>
          <w:sz w:val="24"/>
          <w:szCs w:val="24"/>
        </w:rPr>
        <w:t>n 2012, the FDA prohibited BPA in infant containers and kids' drinking mugs, after a few substantial makers had as of now deliberately expelled it</w:t>
      </w:r>
      <w:r w:rsidR="00B14EEF">
        <w:rPr>
          <w:rFonts w:ascii="Times New Roman" w:hAnsi="Times New Roman" w:cs="Times New Roman"/>
          <w:sz w:val="24"/>
          <w:szCs w:val="24"/>
        </w:rPr>
        <w:t xml:space="preserve"> (Newbold, 2008)</w:t>
      </w:r>
      <w:r w:rsidRPr="005A78EE">
        <w:rPr>
          <w:rFonts w:ascii="Times New Roman" w:hAnsi="Times New Roman" w:cs="Times New Roman"/>
          <w:sz w:val="24"/>
          <w:szCs w:val="24"/>
        </w:rPr>
        <w:t xml:space="preserve">. In any case, bottles from before 2012 may at present contain BPA. </w:t>
      </w:r>
      <w:r w:rsidR="004A19A4">
        <w:rPr>
          <w:rFonts w:ascii="Times New Roman" w:hAnsi="Times New Roman" w:cs="Times New Roman"/>
          <w:sz w:val="24"/>
          <w:szCs w:val="24"/>
        </w:rPr>
        <w:t xml:space="preserve">However, policy approach is United States is intensely different from Europe. For instance, </w:t>
      </w:r>
      <w:r w:rsidR="00BE2655">
        <w:rPr>
          <w:rFonts w:ascii="Times New Roman" w:hAnsi="Times New Roman" w:cs="Times New Roman"/>
          <w:sz w:val="24"/>
          <w:szCs w:val="24"/>
        </w:rPr>
        <w:t>in France, the use of BPA in products that come into direct contact with food for babies as well as young ch</w:t>
      </w:r>
      <w:r w:rsidR="000C628A">
        <w:rPr>
          <w:rFonts w:ascii="Times New Roman" w:hAnsi="Times New Roman" w:cs="Times New Roman"/>
          <w:sz w:val="24"/>
          <w:szCs w:val="24"/>
        </w:rPr>
        <w:t>ildren, such as feeding bottles was banned back in the year 2010</w:t>
      </w:r>
      <w:r w:rsidR="00E76067">
        <w:rPr>
          <w:rFonts w:ascii="Times New Roman" w:hAnsi="Times New Roman" w:cs="Times New Roman"/>
          <w:sz w:val="24"/>
          <w:szCs w:val="24"/>
        </w:rPr>
        <w:t xml:space="preserve"> (</w:t>
      </w:r>
      <w:r w:rsidR="00E76067">
        <w:rPr>
          <w:rFonts w:ascii="Times New Roman" w:hAnsi="Times New Roman" w:cs="Times New Roman"/>
          <w:color w:val="222222"/>
          <w:sz w:val="24"/>
          <w:szCs w:val="24"/>
          <w:shd w:val="clear" w:color="auto" w:fill="FFFFFF"/>
        </w:rPr>
        <w:t>Zuckerman et.al, 2009)</w:t>
      </w:r>
      <w:r w:rsidR="000C628A">
        <w:rPr>
          <w:rFonts w:ascii="Times New Roman" w:hAnsi="Times New Roman" w:cs="Times New Roman"/>
          <w:sz w:val="24"/>
          <w:szCs w:val="24"/>
        </w:rPr>
        <w:t>. Besides, later in the year 2015, France introduced a new law that banned the u</w:t>
      </w:r>
      <w:r w:rsidR="008D30CE">
        <w:rPr>
          <w:rFonts w:ascii="Times New Roman" w:hAnsi="Times New Roman" w:cs="Times New Roman"/>
          <w:sz w:val="24"/>
          <w:szCs w:val="24"/>
        </w:rPr>
        <w:t xml:space="preserve">se of BPA in all </w:t>
      </w:r>
      <w:r w:rsidR="008D30CE">
        <w:rPr>
          <w:rFonts w:ascii="Times New Roman" w:hAnsi="Times New Roman" w:cs="Times New Roman"/>
          <w:sz w:val="24"/>
          <w:szCs w:val="24"/>
        </w:rPr>
        <w:lastRenderedPageBreak/>
        <w:t xml:space="preserve">food packaging which was termed by the EFSA as disproportionate and needed to be withdrawn. </w:t>
      </w:r>
      <w:r w:rsidRPr="005A78EE">
        <w:rPr>
          <w:rFonts w:ascii="Times New Roman" w:hAnsi="Times New Roman" w:cs="Times New Roman"/>
          <w:sz w:val="24"/>
          <w:szCs w:val="24"/>
        </w:rPr>
        <w:t>Another issue is that manufacturers are supplanting BPA in plastic jugs with different chemicals that experts accept to have some indistinguishab</w:t>
      </w:r>
      <w:r w:rsidR="00B2164D">
        <w:rPr>
          <w:rFonts w:ascii="Times New Roman" w:hAnsi="Times New Roman" w:cs="Times New Roman"/>
          <w:sz w:val="24"/>
          <w:szCs w:val="24"/>
        </w:rPr>
        <w:t xml:space="preserve">le impacts from BPA yet that people </w:t>
      </w:r>
      <w:r w:rsidRPr="005A78EE">
        <w:rPr>
          <w:rFonts w:ascii="Times New Roman" w:hAnsi="Times New Roman" w:cs="Times New Roman"/>
          <w:sz w:val="24"/>
          <w:szCs w:val="24"/>
        </w:rPr>
        <w:t>know even less about.</w:t>
      </w:r>
      <w:r w:rsidR="00E53B2B">
        <w:rPr>
          <w:rFonts w:ascii="Times New Roman" w:hAnsi="Times New Roman" w:cs="Times New Roman"/>
          <w:sz w:val="24"/>
          <w:szCs w:val="24"/>
        </w:rPr>
        <w:t xml:space="preserve"> Most significantly, the ESAS concluded that BPA should be used as the basis for unswerving and coherent European Food Safety Regulation, and should be therefore respected by all member states. </w:t>
      </w:r>
      <w:r w:rsidRPr="005A78EE">
        <w:rPr>
          <w:rFonts w:ascii="Times New Roman" w:hAnsi="Times New Roman" w:cs="Times New Roman"/>
          <w:sz w:val="24"/>
          <w:szCs w:val="24"/>
        </w:rPr>
        <w:t>Consequently, guardians might need to incorporate more secure options, for example, glass child bott</w:t>
      </w:r>
      <w:r w:rsidR="00491B1A">
        <w:rPr>
          <w:rFonts w:ascii="Times New Roman" w:hAnsi="Times New Roman" w:cs="Times New Roman"/>
          <w:sz w:val="24"/>
          <w:szCs w:val="24"/>
        </w:rPr>
        <w:t>les, especially for use at home.</w:t>
      </w:r>
    </w:p>
    <w:p w:rsidR="00B2164D" w:rsidRDefault="00B2164D" w:rsidP="00B2164D">
      <w:pPr>
        <w:spacing w:line="480" w:lineRule="auto"/>
        <w:rPr>
          <w:rFonts w:ascii="Times New Roman" w:hAnsi="Times New Roman" w:cs="Times New Roman"/>
          <w:b/>
          <w:sz w:val="24"/>
          <w:szCs w:val="24"/>
        </w:rPr>
      </w:pPr>
      <w:r w:rsidRPr="00B2164D">
        <w:rPr>
          <w:rFonts w:ascii="Times New Roman" w:hAnsi="Times New Roman" w:cs="Times New Roman"/>
          <w:b/>
          <w:sz w:val="24"/>
          <w:szCs w:val="24"/>
        </w:rPr>
        <w:t>The relevance of the topic to a nurse</w:t>
      </w:r>
    </w:p>
    <w:p w:rsidR="00B2164D" w:rsidRDefault="00B2164D" w:rsidP="00B2164D">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Nurses have a duty to inform their patients on some of the issues that affect the quality of life. In America, a huge population is struggling with the problem of obesity. Due to the fact there most people do not have the knowledge of some of the underlying causes of the </w:t>
      </w:r>
      <w:r w:rsidR="000C6140">
        <w:rPr>
          <w:rFonts w:ascii="Times New Roman" w:hAnsi="Times New Roman" w:cs="Times New Roman"/>
          <w:sz w:val="24"/>
          <w:szCs w:val="24"/>
        </w:rPr>
        <w:t>condition;</w:t>
      </w:r>
      <w:r>
        <w:rPr>
          <w:rFonts w:ascii="Times New Roman" w:hAnsi="Times New Roman" w:cs="Times New Roman"/>
          <w:sz w:val="24"/>
          <w:szCs w:val="24"/>
        </w:rPr>
        <w:t xml:space="preserve"> it becomes necessary for </w:t>
      </w:r>
      <w:r w:rsidR="000C6140">
        <w:rPr>
          <w:rFonts w:ascii="Times New Roman" w:hAnsi="Times New Roman" w:cs="Times New Roman"/>
          <w:sz w:val="24"/>
          <w:szCs w:val="24"/>
        </w:rPr>
        <w:t>the nurses to have this knowledge so that they may pass it over to their patients. In that regard, the nurses will contribute to the development of a healthy society.</w:t>
      </w:r>
    </w:p>
    <w:p w:rsidR="00081493" w:rsidRDefault="00081493" w:rsidP="00B2164D">
      <w:pPr>
        <w:spacing w:line="480" w:lineRule="auto"/>
        <w:rPr>
          <w:rFonts w:ascii="Times New Roman" w:hAnsi="Times New Roman" w:cs="Times New Roman"/>
          <w:b/>
          <w:sz w:val="24"/>
          <w:szCs w:val="24"/>
        </w:rPr>
      </w:pPr>
      <w:r w:rsidRPr="00081493">
        <w:rPr>
          <w:rFonts w:ascii="Times New Roman" w:hAnsi="Times New Roman" w:cs="Times New Roman"/>
          <w:b/>
          <w:sz w:val="24"/>
          <w:szCs w:val="24"/>
        </w:rPr>
        <w:t>Policy change</w:t>
      </w:r>
    </w:p>
    <w:p w:rsidR="000A3835" w:rsidRDefault="00081493" w:rsidP="00081493">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Currently, there are a wide range of policies that the government authorities have put in put in place to curb the use of BPA in plastics. However, the current policy is deficient in the sense that it seeks to protect only children. The government has strict provisions that ban the use of the chemical in baby bottles. On the other side, it leaves the field open for the manufacturers to include it in the items used by adults. In that regard, it fails to take note of scientific evidence that the consumption of BPA by expectant mothers affects their unborn children. In that regard, there ought to be a policy change that seeks to abolish the use of BPA in all sorts of items due to the health concerns that it has.</w:t>
      </w: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081493">
      <w:pPr>
        <w:spacing w:line="480" w:lineRule="auto"/>
        <w:rPr>
          <w:rFonts w:ascii="Times New Roman" w:hAnsi="Times New Roman" w:cs="Times New Roman"/>
          <w:sz w:val="24"/>
          <w:szCs w:val="24"/>
        </w:rPr>
      </w:pPr>
    </w:p>
    <w:p w:rsidR="00FC2A1E" w:rsidRDefault="00FC2A1E" w:rsidP="007B0499">
      <w:pPr>
        <w:spacing w:line="480" w:lineRule="auto"/>
        <w:ind w:firstLine="720"/>
        <w:jc w:val="center"/>
        <w:rPr>
          <w:rFonts w:ascii="Times New Roman" w:hAnsi="Times New Roman" w:cs="Times New Roman"/>
          <w:sz w:val="24"/>
          <w:szCs w:val="24"/>
        </w:rPr>
      </w:pPr>
    </w:p>
    <w:p w:rsidR="00FC2A1E" w:rsidRDefault="00FC2A1E" w:rsidP="007B0499">
      <w:pPr>
        <w:spacing w:line="480" w:lineRule="auto"/>
        <w:ind w:firstLine="720"/>
        <w:jc w:val="center"/>
        <w:rPr>
          <w:rFonts w:ascii="Times New Roman" w:hAnsi="Times New Roman" w:cs="Times New Roman"/>
          <w:sz w:val="24"/>
          <w:szCs w:val="24"/>
        </w:rPr>
      </w:pPr>
    </w:p>
    <w:p w:rsidR="007B0499" w:rsidRPr="00D43EFF" w:rsidRDefault="00051234" w:rsidP="007B0499">
      <w:pPr>
        <w:spacing w:line="480" w:lineRule="auto"/>
        <w:ind w:firstLine="720"/>
        <w:jc w:val="center"/>
        <w:rPr>
          <w:rFonts w:ascii="Times New Roman" w:hAnsi="Times New Roman" w:cs="Times New Roman"/>
          <w:b/>
          <w:sz w:val="24"/>
          <w:szCs w:val="24"/>
        </w:rPr>
      </w:pPr>
      <w:r w:rsidRPr="00D43EFF">
        <w:rPr>
          <w:rFonts w:ascii="Times New Roman" w:hAnsi="Times New Roman" w:cs="Times New Roman"/>
          <w:b/>
          <w:sz w:val="24"/>
          <w:szCs w:val="24"/>
        </w:rPr>
        <w:t>References</w:t>
      </w:r>
    </w:p>
    <w:p w:rsidR="007B0499" w:rsidRPr="00A94C62" w:rsidRDefault="007B0499" w:rsidP="00A94C62">
      <w:pPr>
        <w:shd w:val="clear" w:color="auto" w:fill="FFFFFF"/>
        <w:spacing w:after="166" w:line="480" w:lineRule="auto"/>
        <w:ind w:left="720" w:hanging="720"/>
        <w:rPr>
          <w:rFonts w:ascii="Times New Roman" w:eastAsia="Times New Roman" w:hAnsi="Times New Roman" w:cs="Times New Roman"/>
          <w:color w:val="000000"/>
          <w:sz w:val="24"/>
          <w:szCs w:val="24"/>
        </w:rPr>
      </w:pPr>
      <w:r w:rsidRPr="00A94C62">
        <w:rPr>
          <w:rFonts w:ascii="Times New Roman" w:eastAsia="Times New Roman" w:hAnsi="Times New Roman" w:cs="Times New Roman"/>
          <w:color w:val="000000"/>
          <w:sz w:val="24"/>
          <w:szCs w:val="24"/>
        </w:rPr>
        <w:lastRenderedPageBreak/>
        <w:t>Barlow SE (200</w:t>
      </w:r>
      <w:r>
        <w:rPr>
          <w:rFonts w:ascii="Times New Roman" w:eastAsia="Times New Roman" w:hAnsi="Times New Roman" w:cs="Times New Roman"/>
          <w:color w:val="000000"/>
          <w:sz w:val="24"/>
          <w:szCs w:val="24"/>
        </w:rPr>
        <w:t>9</w:t>
      </w:r>
      <w:r w:rsidRPr="00A94C62">
        <w:rPr>
          <w:rFonts w:ascii="Times New Roman" w:eastAsia="Times New Roman" w:hAnsi="Times New Roman" w:cs="Times New Roman"/>
          <w:color w:val="000000"/>
          <w:sz w:val="24"/>
          <w:szCs w:val="24"/>
        </w:rPr>
        <w:t>) Expert committee recommendations regarding the prevention, assessment, and treatment of child and adolescent overweight and obesity: summary report. Pediatrics 120 </w:t>
      </w:r>
      <w:r w:rsidR="00837F6D" w:rsidRPr="00A94C62">
        <w:rPr>
          <w:rFonts w:ascii="Times New Roman" w:eastAsia="Times New Roman" w:hAnsi="Times New Roman" w:cs="Times New Roman"/>
          <w:color w:val="000000"/>
          <w:sz w:val="24"/>
          <w:szCs w:val="24"/>
        </w:rPr>
        <w:t>Supply</w:t>
      </w:r>
      <w:r w:rsidRPr="00A94C62">
        <w:rPr>
          <w:rFonts w:ascii="Times New Roman" w:eastAsia="Times New Roman" w:hAnsi="Times New Roman" w:cs="Times New Roman"/>
          <w:color w:val="000000"/>
          <w:sz w:val="24"/>
          <w:szCs w:val="24"/>
        </w:rPr>
        <w:t xml:space="preserve"> 4S164–S192120/Supplement_4/S164 [pii]</w:t>
      </w:r>
      <w:r w:rsidR="00B95B86" w:rsidRPr="00A94C62">
        <w:rPr>
          <w:rFonts w:ascii="Times New Roman" w:eastAsia="Times New Roman" w:hAnsi="Times New Roman" w:cs="Times New Roman"/>
          <w:color w:val="000000"/>
          <w:sz w:val="24"/>
          <w:szCs w:val="24"/>
        </w:rPr>
        <w:t xml:space="preserve">; </w:t>
      </w:r>
      <w:hyperlink r:id="rId7" w:tgtFrame="pmc_ext" w:history="1">
        <w:r w:rsidRPr="00A94C62">
          <w:rPr>
            <w:rFonts w:ascii="Times New Roman" w:eastAsia="Times New Roman" w:hAnsi="Times New Roman" w:cs="Times New Roman"/>
            <w:color w:val="642A8F"/>
            <w:sz w:val="24"/>
            <w:szCs w:val="24"/>
            <w:u w:val="single"/>
          </w:rPr>
          <w:t>10.1542/peds.2007-2329C</w:t>
        </w:r>
      </w:hyperlink>
      <w:r w:rsidRPr="00A94C62">
        <w:rPr>
          <w:rFonts w:ascii="Times New Roman" w:eastAsia="Times New Roman" w:hAnsi="Times New Roman" w:cs="Times New Roman"/>
          <w:color w:val="000000"/>
          <w:sz w:val="24"/>
          <w:szCs w:val="24"/>
        </w:rPr>
        <w:t> </w:t>
      </w:r>
    </w:p>
    <w:p w:rsidR="007B0499" w:rsidRPr="00A94C62" w:rsidRDefault="007B0499" w:rsidP="00A94C62">
      <w:pPr>
        <w:shd w:val="clear" w:color="auto" w:fill="FFFFFF"/>
        <w:spacing w:after="166" w:line="480" w:lineRule="auto"/>
        <w:ind w:left="720" w:hanging="720"/>
        <w:rPr>
          <w:rFonts w:ascii="Times New Roman" w:eastAsia="Times New Roman" w:hAnsi="Times New Roman" w:cs="Times New Roman"/>
          <w:color w:val="000000"/>
          <w:sz w:val="24"/>
          <w:szCs w:val="24"/>
        </w:rPr>
      </w:pPr>
      <w:r w:rsidRPr="00A94C62">
        <w:rPr>
          <w:rFonts w:ascii="Times New Roman" w:eastAsia="Times New Roman" w:hAnsi="Times New Roman" w:cs="Times New Roman"/>
          <w:color w:val="000000"/>
          <w:sz w:val="24"/>
          <w:szCs w:val="24"/>
        </w:rPr>
        <w:t xml:space="preserve">Ben-Jonathan N, Hugo ER, Brandebourg TD (2009) Effects of bisphenol </w:t>
      </w:r>
      <w:r w:rsidR="00837F6D">
        <w:rPr>
          <w:rFonts w:ascii="Times New Roman" w:eastAsia="Times New Roman" w:hAnsi="Times New Roman" w:cs="Times New Roman"/>
          <w:color w:val="000000"/>
          <w:sz w:val="24"/>
          <w:szCs w:val="24"/>
        </w:rPr>
        <w:t>A</w:t>
      </w:r>
      <w:r w:rsidRPr="00A94C62">
        <w:rPr>
          <w:rFonts w:ascii="Times New Roman" w:eastAsia="Times New Roman" w:hAnsi="Times New Roman" w:cs="Times New Roman"/>
          <w:color w:val="000000"/>
          <w:sz w:val="24"/>
          <w:szCs w:val="24"/>
        </w:rPr>
        <w:t xml:space="preserve"> on adipokine release from human adipose tissue: Implications for the metabolic syndrome. Mol Cell Endocrinol 304: 49–54S0303-7207(09)00144-0 [pii];</w:t>
      </w:r>
      <w:hyperlink r:id="rId8" w:tgtFrame="pmc_ext" w:history="1">
        <w:r w:rsidRPr="00A94C62">
          <w:rPr>
            <w:rFonts w:ascii="Times New Roman" w:eastAsia="Times New Roman" w:hAnsi="Times New Roman" w:cs="Times New Roman"/>
            <w:color w:val="642A8F"/>
            <w:sz w:val="24"/>
            <w:szCs w:val="24"/>
            <w:u w:val="single"/>
          </w:rPr>
          <w:t>10.1016/j.mce.2009.02.022</w:t>
        </w:r>
      </w:hyperlink>
      <w:r w:rsidRPr="00A94C62">
        <w:rPr>
          <w:rFonts w:ascii="Times New Roman" w:eastAsia="Times New Roman" w:hAnsi="Times New Roman" w:cs="Times New Roman"/>
          <w:color w:val="000000"/>
          <w:sz w:val="24"/>
          <w:szCs w:val="24"/>
        </w:rPr>
        <w:t> [doi] [</w:t>
      </w:r>
      <w:hyperlink r:id="rId9" w:history="1">
        <w:r w:rsidRPr="00A94C62">
          <w:rPr>
            <w:rFonts w:ascii="Times New Roman" w:eastAsia="Times New Roman" w:hAnsi="Times New Roman" w:cs="Times New Roman"/>
            <w:color w:val="642A8F"/>
            <w:sz w:val="24"/>
            <w:szCs w:val="24"/>
            <w:u w:val="single"/>
          </w:rPr>
          <w:t>PMC free article</w:t>
        </w:r>
      </w:hyperlink>
      <w:r w:rsidRPr="00A94C62">
        <w:rPr>
          <w:rFonts w:ascii="Times New Roman" w:eastAsia="Times New Roman" w:hAnsi="Times New Roman" w:cs="Times New Roman"/>
          <w:color w:val="000000"/>
          <w:sz w:val="24"/>
          <w:szCs w:val="24"/>
        </w:rPr>
        <w:t>] [</w:t>
      </w:r>
      <w:hyperlink r:id="rId10" w:tgtFrame="pmc_ext" w:history="1">
        <w:r w:rsidRPr="00A94C62">
          <w:rPr>
            <w:rFonts w:ascii="Times New Roman" w:eastAsia="Times New Roman" w:hAnsi="Times New Roman" w:cs="Times New Roman"/>
            <w:color w:val="642A8F"/>
            <w:sz w:val="24"/>
            <w:szCs w:val="24"/>
            <w:u w:val="single"/>
          </w:rPr>
          <w:t>PubMed</w:t>
        </w:r>
      </w:hyperlink>
      <w:r w:rsidRPr="00A94C62">
        <w:rPr>
          <w:rFonts w:ascii="Times New Roman" w:eastAsia="Times New Roman" w:hAnsi="Times New Roman" w:cs="Times New Roman"/>
          <w:color w:val="000000"/>
          <w:sz w:val="24"/>
          <w:szCs w:val="24"/>
        </w:rPr>
        <w:t>]</w:t>
      </w:r>
    </w:p>
    <w:p w:rsidR="007B0499" w:rsidRPr="00A94C62" w:rsidRDefault="007B0499" w:rsidP="00A94C62">
      <w:pPr>
        <w:spacing w:line="480" w:lineRule="auto"/>
        <w:ind w:left="720" w:hanging="720"/>
        <w:rPr>
          <w:rFonts w:ascii="Times New Roman" w:eastAsia="Times New Roman" w:hAnsi="Times New Roman" w:cs="Times New Roman"/>
          <w:color w:val="000000"/>
          <w:sz w:val="24"/>
          <w:szCs w:val="24"/>
        </w:rPr>
      </w:pPr>
      <w:r w:rsidRPr="00A94C62">
        <w:rPr>
          <w:rFonts w:ascii="Times New Roman" w:eastAsia="Times New Roman" w:hAnsi="Times New Roman" w:cs="Times New Roman"/>
          <w:color w:val="000000"/>
          <w:sz w:val="24"/>
          <w:szCs w:val="24"/>
        </w:rPr>
        <w:t>Lang I.A., Galloway T.S., Scarlett A. et al. (2008). Association of Urinary Bisphenol A Concentration With Medical Disorders and Laboratory Abnormalities in Adults. </w:t>
      </w:r>
      <w:r w:rsidRPr="00A94C62">
        <w:rPr>
          <w:rFonts w:ascii="Times New Roman" w:eastAsia="Times New Roman" w:hAnsi="Times New Roman" w:cs="Times New Roman"/>
          <w:i/>
          <w:iCs/>
          <w:color w:val="000000"/>
          <w:sz w:val="24"/>
          <w:szCs w:val="24"/>
        </w:rPr>
        <w:t>Journal of American Medical Association</w:t>
      </w:r>
      <w:r w:rsidRPr="00A94C62">
        <w:rPr>
          <w:rFonts w:ascii="Times New Roman" w:eastAsia="Times New Roman" w:hAnsi="Times New Roman" w:cs="Times New Roman"/>
          <w:color w:val="000000"/>
          <w:sz w:val="24"/>
          <w:szCs w:val="24"/>
        </w:rPr>
        <w:t> 300(11),1303-1310.</w:t>
      </w:r>
    </w:p>
    <w:p w:rsidR="007B0499" w:rsidRPr="00A94C62" w:rsidRDefault="007B0499" w:rsidP="00A94C62">
      <w:pPr>
        <w:spacing w:line="480" w:lineRule="auto"/>
        <w:ind w:left="720" w:hanging="720"/>
        <w:rPr>
          <w:rFonts w:ascii="Times New Roman" w:eastAsia="Times New Roman" w:hAnsi="Times New Roman" w:cs="Times New Roman"/>
          <w:color w:val="000000"/>
          <w:sz w:val="24"/>
          <w:szCs w:val="24"/>
        </w:rPr>
      </w:pPr>
      <w:r w:rsidRPr="00A94C62">
        <w:rPr>
          <w:rFonts w:ascii="Times New Roman" w:eastAsia="Times New Roman" w:hAnsi="Times New Roman" w:cs="Times New Roman"/>
          <w:color w:val="000000"/>
          <w:sz w:val="24"/>
          <w:szCs w:val="24"/>
        </w:rPr>
        <w:t>LaPensee, E.W., Tuttle, T.R., Fox, S.R., &amp; Ben-Jonathan, N.B.(2008). Bisphenol A at Low Nanomolar Doses Confers Chemo resistance in Estrogen Receptor Alpha Positive and Negative Breast Cancer Cells. </w:t>
      </w:r>
      <w:r w:rsidRPr="00A94C62">
        <w:rPr>
          <w:rFonts w:ascii="Times New Roman" w:eastAsia="Times New Roman" w:hAnsi="Times New Roman" w:cs="Times New Roman"/>
          <w:i/>
          <w:iCs/>
          <w:color w:val="000000"/>
          <w:sz w:val="24"/>
          <w:szCs w:val="24"/>
        </w:rPr>
        <w:t>Environmental Health Perspectives</w:t>
      </w:r>
      <w:r w:rsidRPr="00A94C62">
        <w:rPr>
          <w:rFonts w:ascii="Times New Roman" w:eastAsia="Times New Roman" w:hAnsi="Times New Roman" w:cs="Times New Roman"/>
          <w:color w:val="000000"/>
          <w:sz w:val="24"/>
          <w:szCs w:val="24"/>
        </w:rPr>
        <w:t>, 117 (2), 175-180</w:t>
      </w:r>
    </w:p>
    <w:p w:rsidR="007B0499" w:rsidRDefault="007B0499" w:rsidP="00A94C62">
      <w:pPr>
        <w:spacing w:line="480" w:lineRule="auto"/>
        <w:ind w:left="720" w:hanging="720"/>
        <w:rPr>
          <w:rFonts w:ascii="Times New Roman" w:eastAsia="Times New Roman" w:hAnsi="Times New Roman" w:cs="Times New Roman"/>
          <w:color w:val="000000"/>
          <w:sz w:val="24"/>
          <w:szCs w:val="24"/>
        </w:rPr>
      </w:pPr>
      <w:r w:rsidRPr="00A94C62">
        <w:rPr>
          <w:rFonts w:ascii="Times New Roman" w:eastAsia="Times New Roman" w:hAnsi="Times New Roman" w:cs="Times New Roman"/>
          <w:color w:val="000000"/>
          <w:sz w:val="24"/>
          <w:szCs w:val="24"/>
        </w:rPr>
        <w:t>Layton, L. (2009, March 6). No BPA for Baby Bottles in U.S. </w:t>
      </w:r>
      <w:r w:rsidRPr="00A94C62">
        <w:rPr>
          <w:rFonts w:ascii="Times New Roman" w:eastAsia="Times New Roman" w:hAnsi="Times New Roman" w:cs="Times New Roman"/>
          <w:i/>
          <w:iCs/>
          <w:color w:val="000000"/>
          <w:sz w:val="24"/>
          <w:szCs w:val="24"/>
        </w:rPr>
        <w:t>The Washington Post</w:t>
      </w:r>
      <w:r w:rsidRPr="00A94C62">
        <w:rPr>
          <w:rFonts w:ascii="Times New Roman" w:eastAsia="Times New Roman" w:hAnsi="Times New Roman" w:cs="Times New Roman"/>
          <w:color w:val="000000"/>
          <w:sz w:val="24"/>
          <w:szCs w:val="24"/>
        </w:rPr>
        <w:t xml:space="preserve">. Retrieved on April 3, </w:t>
      </w:r>
      <w:r>
        <w:rPr>
          <w:rFonts w:ascii="Times New Roman" w:eastAsia="Times New Roman" w:hAnsi="Times New Roman" w:cs="Times New Roman"/>
          <w:color w:val="000000"/>
          <w:sz w:val="24"/>
          <w:szCs w:val="24"/>
        </w:rPr>
        <w:t>2017</w:t>
      </w:r>
      <w:r w:rsidRPr="00A94C62">
        <w:rPr>
          <w:rFonts w:ascii="Times New Roman" w:eastAsia="Times New Roman" w:hAnsi="Times New Roman" w:cs="Times New Roman"/>
          <w:color w:val="000000"/>
          <w:sz w:val="24"/>
          <w:szCs w:val="24"/>
        </w:rPr>
        <w:t xml:space="preserve"> from http://www.washingtonpost.com/wp-dyn/content/article/2009/03/05/AR2009030503285.html target=”_blank”&gt;http://www.washingtonpost.com/wp-dyn/content/article/2009/03/05/AR2009030503285.html  </w:t>
      </w:r>
    </w:p>
    <w:p w:rsidR="007B0499" w:rsidRPr="00A94C62" w:rsidRDefault="007B0499" w:rsidP="00A94C62">
      <w:pPr>
        <w:spacing w:line="480" w:lineRule="auto"/>
        <w:ind w:left="720" w:hanging="720"/>
        <w:rPr>
          <w:rFonts w:ascii="Times New Roman" w:eastAsia="Times New Roman" w:hAnsi="Times New Roman" w:cs="Times New Roman"/>
          <w:color w:val="000000"/>
          <w:sz w:val="24"/>
          <w:szCs w:val="24"/>
        </w:rPr>
      </w:pPr>
      <w:r w:rsidRPr="00A94C62">
        <w:rPr>
          <w:rFonts w:ascii="Times New Roman" w:eastAsia="Times New Roman" w:hAnsi="Times New Roman" w:cs="Times New Roman"/>
          <w:color w:val="000000"/>
          <w:sz w:val="24"/>
          <w:szCs w:val="24"/>
        </w:rPr>
        <w:t xml:space="preserve">National Toxicology Program. U.S. Department of Health and Human Services (HHS). (2008, September). NTP-CEHR Monograph on the Potential Human Reproductive and </w:t>
      </w:r>
      <w:r w:rsidRPr="00A94C62">
        <w:rPr>
          <w:rFonts w:ascii="Times New Roman" w:eastAsia="Times New Roman" w:hAnsi="Times New Roman" w:cs="Times New Roman"/>
          <w:color w:val="000000"/>
          <w:sz w:val="24"/>
          <w:szCs w:val="24"/>
        </w:rPr>
        <w:lastRenderedPageBreak/>
        <w:t>Developmental Effects of Bisphenol A. Retrieved April 3, 2009 from http://cerhr.niehs.nih.gov/chemicals/bisphenol/bisphenol.pdf  </w:t>
      </w:r>
    </w:p>
    <w:p w:rsidR="007B0499" w:rsidRDefault="007B0499" w:rsidP="00A94C62">
      <w:pPr>
        <w:shd w:val="clear" w:color="auto" w:fill="FFFFFF"/>
        <w:spacing w:after="166" w:line="480" w:lineRule="auto"/>
        <w:ind w:left="720" w:hanging="720"/>
        <w:rPr>
          <w:rFonts w:ascii="Times New Roman" w:eastAsia="Times New Roman" w:hAnsi="Times New Roman" w:cs="Times New Roman"/>
          <w:color w:val="642A8F"/>
          <w:sz w:val="24"/>
          <w:szCs w:val="24"/>
          <w:u w:val="single"/>
        </w:rPr>
      </w:pPr>
      <w:r w:rsidRPr="00A94C62">
        <w:rPr>
          <w:rFonts w:ascii="Times New Roman" w:eastAsia="Times New Roman" w:hAnsi="Times New Roman" w:cs="Times New Roman"/>
          <w:color w:val="000000"/>
          <w:sz w:val="24"/>
          <w:szCs w:val="24"/>
        </w:rPr>
        <w:t>Newbold RR, Padilla-Banks E, Jefferson WN, Heindel JJ (2008) Effects of endocrine disruptors on obesity. Int J Androl 31: 201–2</w:t>
      </w:r>
      <w:r>
        <w:rPr>
          <w:rFonts w:ascii="Times New Roman" w:eastAsia="Times New Roman" w:hAnsi="Times New Roman" w:cs="Times New Roman"/>
          <w:color w:val="000000"/>
          <w:sz w:val="24"/>
          <w:szCs w:val="24"/>
        </w:rPr>
        <w:tab/>
      </w:r>
    </w:p>
    <w:p w:rsidR="007B0499" w:rsidRPr="00A94C62" w:rsidRDefault="007B0499" w:rsidP="00A94C62">
      <w:pPr>
        <w:spacing w:line="480" w:lineRule="auto"/>
        <w:ind w:left="720" w:hanging="720"/>
        <w:rPr>
          <w:rFonts w:ascii="Times New Roman" w:eastAsia="Times New Roman" w:hAnsi="Times New Roman" w:cs="Times New Roman"/>
          <w:color w:val="000000"/>
          <w:sz w:val="24"/>
          <w:szCs w:val="24"/>
        </w:rPr>
      </w:pPr>
      <w:r w:rsidRPr="00A94C62">
        <w:rPr>
          <w:rFonts w:ascii="Times New Roman" w:eastAsia="Times New Roman" w:hAnsi="Times New Roman" w:cs="Times New Roman"/>
          <w:color w:val="000000"/>
          <w:sz w:val="24"/>
          <w:szCs w:val="24"/>
        </w:rPr>
        <w:t>Rubin BS, Soto AM (2009) Bisphenol A: Perinatal exposure and body weight. Mol Cell. Endocrinol 304: 55–62S0303-7207(09)00143-9 [pii];</w:t>
      </w:r>
      <w:hyperlink r:id="rId11" w:tgtFrame="pmc_ext" w:history="1">
        <w:r w:rsidRPr="00A94C62">
          <w:rPr>
            <w:rFonts w:ascii="Times New Roman" w:eastAsia="Times New Roman" w:hAnsi="Times New Roman" w:cs="Times New Roman"/>
            <w:color w:val="642A8F"/>
            <w:sz w:val="24"/>
            <w:szCs w:val="24"/>
            <w:u w:val="single"/>
          </w:rPr>
          <w:t>10.1016/j.mce.2009.02.023</w:t>
        </w:r>
      </w:hyperlink>
      <w:r w:rsidRPr="00A94C62">
        <w:rPr>
          <w:rFonts w:ascii="Times New Roman" w:eastAsia="Times New Roman" w:hAnsi="Times New Roman" w:cs="Times New Roman"/>
          <w:color w:val="000000"/>
          <w:sz w:val="24"/>
          <w:szCs w:val="24"/>
        </w:rPr>
        <w:t> [doi] [</w:t>
      </w:r>
      <w:hyperlink r:id="rId12" w:history="1">
        <w:r w:rsidRPr="00A94C62">
          <w:rPr>
            <w:rFonts w:ascii="Times New Roman" w:eastAsia="Times New Roman" w:hAnsi="Times New Roman" w:cs="Times New Roman"/>
            <w:color w:val="642A8F"/>
            <w:sz w:val="24"/>
            <w:szCs w:val="24"/>
            <w:u w:val="single"/>
          </w:rPr>
          <w:t>PMC free article</w:t>
        </w:r>
      </w:hyperlink>
      <w:r w:rsidRPr="00A94C62">
        <w:rPr>
          <w:rFonts w:ascii="Times New Roman" w:eastAsia="Times New Roman" w:hAnsi="Times New Roman" w:cs="Times New Roman"/>
          <w:color w:val="000000"/>
          <w:sz w:val="24"/>
          <w:szCs w:val="24"/>
        </w:rPr>
        <w:t>] [</w:t>
      </w:r>
      <w:hyperlink r:id="rId13" w:tgtFrame="pmc_ext" w:history="1">
        <w:r w:rsidRPr="00A94C62">
          <w:rPr>
            <w:rFonts w:ascii="Times New Roman" w:eastAsia="Times New Roman" w:hAnsi="Times New Roman" w:cs="Times New Roman"/>
            <w:color w:val="642A8F"/>
            <w:sz w:val="24"/>
            <w:szCs w:val="24"/>
            <w:u w:val="single"/>
          </w:rPr>
          <w:t>PubMed</w:t>
        </w:r>
      </w:hyperlink>
    </w:p>
    <w:p w:rsidR="007B0499" w:rsidRPr="00A94C62" w:rsidRDefault="007B0499" w:rsidP="00A94C62">
      <w:pPr>
        <w:spacing w:line="480" w:lineRule="auto"/>
        <w:ind w:left="720" w:hanging="720"/>
        <w:rPr>
          <w:rFonts w:ascii="Times New Roman" w:eastAsia="Times New Roman" w:hAnsi="Times New Roman" w:cs="Times New Roman"/>
          <w:color w:val="000000"/>
          <w:sz w:val="24"/>
          <w:szCs w:val="24"/>
        </w:rPr>
      </w:pPr>
      <w:r w:rsidRPr="00A94C62">
        <w:rPr>
          <w:rFonts w:ascii="Times New Roman" w:eastAsia="Times New Roman" w:hAnsi="Times New Roman" w:cs="Times New Roman"/>
          <w:color w:val="000000"/>
          <w:sz w:val="24"/>
          <w:szCs w:val="24"/>
        </w:rPr>
        <w:t>Schierow, L., Lister, S.A. (2008, May). Bisphenol A (BPA) in Plastics and Possible Human Health Effects. Congressional Research Service Report for Congress, The Library of Congress</w:t>
      </w:r>
    </w:p>
    <w:p w:rsidR="007B0499" w:rsidRPr="007B0499" w:rsidRDefault="007B0499" w:rsidP="00A94C62">
      <w:pPr>
        <w:spacing w:line="480" w:lineRule="auto"/>
        <w:ind w:left="720" w:hanging="720"/>
        <w:rPr>
          <w:rFonts w:ascii="Times New Roman" w:eastAsia="Times New Roman" w:hAnsi="Times New Roman" w:cs="Times New Roman"/>
          <w:color w:val="000000"/>
          <w:sz w:val="24"/>
          <w:szCs w:val="24"/>
        </w:rPr>
      </w:pPr>
      <w:r w:rsidRPr="007B0499">
        <w:rPr>
          <w:rFonts w:ascii="Times New Roman" w:hAnsi="Times New Roman" w:cs="Times New Roman"/>
          <w:color w:val="222222"/>
          <w:sz w:val="24"/>
          <w:szCs w:val="24"/>
          <w:shd w:val="clear" w:color="auto" w:fill="FFFFFF"/>
        </w:rPr>
        <w:t>Zuckerman, D., Brown, P., Walls, L., &amp;Mazzucco, A. E. (2009). Are Bisphenol A (BPA) plastic products safe for infants and children?.</w:t>
      </w:r>
      <w:r w:rsidRPr="007B0499">
        <w:rPr>
          <w:rStyle w:val="apple-converted-space"/>
          <w:rFonts w:ascii="Times New Roman" w:hAnsi="Times New Roman" w:cs="Times New Roman"/>
          <w:color w:val="222222"/>
          <w:sz w:val="24"/>
          <w:szCs w:val="24"/>
          <w:shd w:val="clear" w:color="auto" w:fill="FFFFFF"/>
        </w:rPr>
        <w:t> </w:t>
      </w:r>
      <w:r w:rsidRPr="007B0499">
        <w:rPr>
          <w:rFonts w:ascii="Times New Roman" w:hAnsi="Times New Roman" w:cs="Times New Roman"/>
          <w:i/>
          <w:iCs/>
          <w:color w:val="222222"/>
          <w:sz w:val="24"/>
          <w:szCs w:val="24"/>
          <w:shd w:val="clear" w:color="auto" w:fill="FFFFFF"/>
        </w:rPr>
        <w:t>Issue Brief, National Research Center for Women and Families</w:t>
      </w:r>
      <w:r w:rsidRPr="007B0499">
        <w:rPr>
          <w:rFonts w:ascii="Times New Roman" w:hAnsi="Times New Roman" w:cs="Times New Roman"/>
          <w:color w:val="222222"/>
          <w:sz w:val="24"/>
          <w:szCs w:val="24"/>
          <w:shd w:val="clear" w:color="auto" w:fill="FFFFFF"/>
        </w:rPr>
        <w:t>,</w:t>
      </w:r>
      <w:r w:rsidRPr="007B0499">
        <w:rPr>
          <w:rStyle w:val="apple-converted-space"/>
          <w:rFonts w:ascii="Times New Roman" w:hAnsi="Times New Roman" w:cs="Times New Roman"/>
          <w:color w:val="222222"/>
          <w:sz w:val="24"/>
          <w:szCs w:val="24"/>
          <w:shd w:val="clear" w:color="auto" w:fill="FFFFFF"/>
        </w:rPr>
        <w:t> </w:t>
      </w:r>
      <w:r w:rsidRPr="007B0499">
        <w:rPr>
          <w:rFonts w:ascii="Times New Roman" w:hAnsi="Times New Roman" w:cs="Times New Roman"/>
          <w:i/>
          <w:iCs/>
          <w:color w:val="222222"/>
          <w:sz w:val="24"/>
          <w:szCs w:val="24"/>
          <w:shd w:val="clear" w:color="auto" w:fill="FFFFFF"/>
        </w:rPr>
        <w:t>2</w:t>
      </w:r>
      <w:r w:rsidRPr="007B0499">
        <w:rPr>
          <w:rFonts w:ascii="Times New Roman" w:hAnsi="Times New Roman" w:cs="Times New Roman"/>
          <w:color w:val="222222"/>
          <w:sz w:val="24"/>
          <w:szCs w:val="24"/>
          <w:shd w:val="clear" w:color="auto" w:fill="FFFFFF"/>
        </w:rPr>
        <w:t>.</w:t>
      </w:r>
    </w:p>
    <w:p w:rsidR="0075510E" w:rsidRPr="005A78EE" w:rsidRDefault="0075510E" w:rsidP="0075510E">
      <w:pPr>
        <w:spacing w:line="480" w:lineRule="auto"/>
        <w:rPr>
          <w:rFonts w:ascii="Times New Roman" w:hAnsi="Times New Roman" w:cs="Times New Roman"/>
          <w:sz w:val="24"/>
          <w:szCs w:val="24"/>
        </w:rPr>
      </w:pPr>
    </w:p>
    <w:p w:rsidR="0075510E" w:rsidRPr="005A78EE" w:rsidRDefault="0075510E" w:rsidP="0075510E">
      <w:pPr>
        <w:spacing w:line="480" w:lineRule="auto"/>
        <w:rPr>
          <w:rFonts w:ascii="Times New Roman" w:hAnsi="Times New Roman" w:cs="Times New Roman"/>
          <w:sz w:val="24"/>
          <w:szCs w:val="24"/>
        </w:rPr>
      </w:pPr>
    </w:p>
    <w:p w:rsidR="0075510E" w:rsidRPr="005A78EE" w:rsidRDefault="0075510E" w:rsidP="0075510E">
      <w:pPr>
        <w:spacing w:line="480" w:lineRule="auto"/>
        <w:rPr>
          <w:rFonts w:ascii="Times New Roman" w:hAnsi="Times New Roman" w:cs="Times New Roman"/>
          <w:sz w:val="24"/>
          <w:szCs w:val="24"/>
        </w:rPr>
      </w:pPr>
    </w:p>
    <w:p w:rsidR="0075510E" w:rsidRPr="005A78EE" w:rsidRDefault="0075510E" w:rsidP="0075510E">
      <w:pPr>
        <w:spacing w:line="480" w:lineRule="auto"/>
        <w:rPr>
          <w:rFonts w:ascii="Times New Roman" w:hAnsi="Times New Roman" w:cs="Times New Roman"/>
          <w:sz w:val="24"/>
          <w:szCs w:val="24"/>
        </w:rPr>
      </w:pPr>
    </w:p>
    <w:p w:rsidR="00E31892" w:rsidRPr="0075510E" w:rsidRDefault="00E31892" w:rsidP="0075510E">
      <w:pPr>
        <w:rPr>
          <w:szCs w:val="24"/>
        </w:rPr>
      </w:pPr>
    </w:p>
    <w:sectPr w:rsidR="00E31892" w:rsidRPr="0075510E" w:rsidSect="00952B0B">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DF5" w:rsidRDefault="00670DF5" w:rsidP="00952B0B">
      <w:pPr>
        <w:spacing w:after="0" w:line="240" w:lineRule="auto"/>
      </w:pPr>
      <w:r>
        <w:separator/>
      </w:r>
    </w:p>
  </w:endnote>
  <w:endnote w:type="continuationSeparator" w:id="1">
    <w:p w:rsidR="00670DF5" w:rsidRDefault="00670DF5" w:rsidP="00952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W08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DF5" w:rsidRDefault="00670DF5" w:rsidP="00952B0B">
      <w:pPr>
        <w:spacing w:after="0" w:line="240" w:lineRule="auto"/>
      </w:pPr>
      <w:r>
        <w:separator/>
      </w:r>
    </w:p>
  </w:footnote>
  <w:footnote w:type="continuationSeparator" w:id="1">
    <w:p w:rsidR="00670DF5" w:rsidRDefault="00670DF5" w:rsidP="00952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4698"/>
      <w:docPartObj>
        <w:docPartGallery w:val="Page Numbers (Top of Page)"/>
        <w:docPartUnique/>
      </w:docPartObj>
    </w:sdtPr>
    <w:sdtEndPr>
      <w:rPr>
        <w:rFonts w:ascii="Times New Roman" w:hAnsi="Times New Roman" w:cs="Times New Roman"/>
        <w:sz w:val="24"/>
        <w:szCs w:val="24"/>
      </w:rPr>
    </w:sdtEndPr>
    <w:sdtContent>
      <w:p w:rsidR="00952B0B" w:rsidRPr="00952B0B" w:rsidRDefault="00952B0B">
        <w:pPr>
          <w:pStyle w:val="Header"/>
          <w:jc w:val="right"/>
          <w:rPr>
            <w:rFonts w:ascii="Times New Roman" w:hAnsi="Times New Roman" w:cs="Times New Roman"/>
            <w:sz w:val="24"/>
            <w:szCs w:val="24"/>
          </w:rPr>
        </w:pPr>
        <w:r>
          <w:rPr>
            <w:rFonts w:ascii="Times New Roman" w:hAnsi="Times New Roman" w:cs="Times New Roman"/>
            <w:sz w:val="24"/>
            <w:szCs w:val="24"/>
          </w:rPr>
          <w:t>AVOIDING OBESITY RELATED TO BPA IN PLASTIC MATERIALS</w:t>
        </w:r>
        <w:r>
          <w:rPr>
            <w:rFonts w:ascii="Times New Roman" w:hAnsi="Times New Roman" w:cs="Times New Roman"/>
            <w:sz w:val="24"/>
            <w:szCs w:val="24"/>
          </w:rPr>
          <w:tab/>
        </w:r>
        <w:r w:rsidR="00CA2F0F" w:rsidRPr="00952B0B">
          <w:rPr>
            <w:rFonts w:ascii="Times New Roman" w:hAnsi="Times New Roman" w:cs="Times New Roman"/>
            <w:sz w:val="24"/>
            <w:szCs w:val="24"/>
          </w:rPr>
          <w:fldChar w:fldCharType="begin"/>
        </w:r>
        <w:r w:rsidRPr="00952B0B">
          <w:rPr>
            <w:rFonts w:ascii="Times New Roman" w:hAnsi="Times New Roman" w:cs="Times New Roman"/>
            <w:sz w:val="24"/>
            <w:szCs w:val="24"/>
          </w:rPr>
          <w:instrText xml:space="preserve"> PAGE   \* MERGEFORMAT </w:instrText>
        </w:r>
        <w:r w:rsidR="00CA2F0F" w:rsidRPr="00952B0B">
          <w:rPr>
            <w:rFonts w:ascii="Times New Roman" w:hAnsi="Times New Roman" w:cs="Times New Roman"/>
            <w:sz w:val="24"/>
            <w:szCs w:val="24"/>
          </w:rPr>
          <w:fldChar w:fldCharType="separate"/>
        </w:r>
        <w:r w:rsidR="00263B1A">
          <w:rPr>
            <w:rFonts w:ascii="Times New Roman" w:hAnsi="Times New Roman" w:cs="Times New Roman"/>
            <w:noProof/>
            <w:sz w:val="24"/>
            <w:szCs w:val="24"/>
          </w:rPr>
          <w:t>2</w:t>
        </w:r>
        <w:r w:rsidR="00CA2F0F" w:rsidRPr="00952B0B">
          <w:rPr>
            <w:rFonts w:ascii="Times New Roman" w:hAnsi="Times New Roman" w:cs="Times New Roman"/>
            <w:sz w:val="24"/>
            <w:szCs w:val="24"/>
          </w:rPr>
          <w:fldChar w:fldCharType="end"/>
        </w:r>
      </w:p>
    </w:sdtContent>
  </w:sdt>
  <w:p w:rsidR="00952B0B" w:rsidRPr="00952B0B" w:rsidRDefault="00952B0B">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4702"/>
      <w:docPartObj>
        <w:docPartGallery w:val="Page Numbers (Top of Page)"/>
        <w:docPartUnique/>
      </w:docPartObj>
    </w:sdtPr>
    <w:sdtEndPr>
      <w:rPr>
        <w:rFonts w:ascii="Times New Roman" w:hAnsi="Times New Roman" w:cs="Times New Roman"/>
        <w:sz w:val="24"/>
        <w:szCs w:val="24"/>
      </w:rPr>
    </w:sdtEndPr>
    <w:sdtContent>
      <w:p w:rsidR="00952B0B" w:rsidRPr="00952B0B" w:rsidRDefault="00952B0B">
        <w:pPr>
          <w:pStyle w:val="Header"/>
          <w:jc w:val="right"/>
          <w:rPr>
            <w:rFonts w:ascii="Times New Roman" w:hAnsi="Times New Roman" w:cs="Times New Roman"/>
            <w:sz w:val="24"/>
            <w:szCs w:val="24"/>
          </w:rPr>
        </w:pPr>
        <w:r>
          <w:rPr>
            <w:rFonts w:ascii="Times New Roman" w:hAnsi="Times New Roman" w:cs="Times New Roman"/>
            <w:sz w:val="24"/>
            <w:szCs w:val="24"/>
          </w:rPr>
          <w:t>Running head: AVOIDING OBESITY RELATED TO BPA IN PLASTIC MATERIALS</w:t>
        </w:r>
        <w:r>
          <w:rPr>
            <w:rFonts w:ascii="Times New Roman" w:hAnsi="Times New Roman" w:cs="Times New Roman"/>
            <w:sz w:val="24"/>
            <w:szCs w:val="24"/>
          </w:rPr>
          <w:tab/>
        </w:r>
        <w:r w:rsidR="00CA2F0F" w:rsidRPr="00952B0B">
          <w:rPr>
            <w:rFonts w:ascii="Times New Roman" w:hAnsi="Times New Roman" w:cs="Times New Roman"/>
            <w:sz w:val="24"/>
            <w:szCs w:val="24"/>
          </w:rPr>
          <w:fldChar w:fldCharType="begin"/>
        </w:r>
        <w:r w:rsidRPr="00952B0B">
          <w:rPr>
            <w:rFonts w:ascii="Times New Roman" w:hAnsi="Times New Roman" w:cs="Times New Roman"/>
            <w:sz w:val="24"/>
            <w:szCs w:val="24"/>
          </w:rPr>
          <w:instrText xml:space="preserve"> PAGE   \* MERGEFORMAT </w:instrText>
        </w:r>
        <w:r w:rsidR="00CA2F0F" w:rsidRPr="00952B0B">
          <w:rPr>
            <w:rFonts w:ascii="Times New Roman" w:hAnsi="Times New Roman" w:cs="Times New Roman"/>
            <w:sz w:val="24"/>
            <w:szCs w:val="24"/>
          </w:rPr>
          <w:fldChar w:fldCharType="separate"/>
        </w:r>
        <w:r w:rsidR="00263B1A">
          <w:rPr>
            <w:rFonts w:ascii="Times New Roman" w:hAnsi="Times New Roman" w:cs="Times New Roman"/>
            <w:noProof/>
            <w:sz w:val="24"/>
            <w:szCs w:val="24"/>
          </w:rPr>
          <w:t>1</w:t>
        </w:r>
        <w:r w:rsidR="00CA2F0F" w:rsidRPr="00952B0B">
          <w:rPr>
            <w:rFonts w:ascii="Times New Roman" w:hAnsi="Times New Roman" w:cs="Times New Roman"/>
            <w:sz w:val="24"/>
            <w:szCs w:val="24"/>
          </w:rPr>
          <w:fldChar w:fldCharType="end"/>
        </w:r>
      </w:p>
    </w:sdtContent>
  </w:sdt>
  <w:p w:rsidR="00952B0B" w:rsidRPr="00952B0B" w:rsidRDefault="00952B0B">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75E21"/>
    <w:rsid w:val="00047BDF"/>
    <w:rsid w:val="00051234"/>
    <w:rsid w:val="00081493"/>
    <w:rsid w:val="000976D2"/>
    <w:rsid w:val="000A3835"/>
    <w:rsid w:val="000A641C"/>
    <w:rsid w:val="000B4EC9"/>
    <w:rsid w:val="000B6F63"/>
    <w:rsid w:val="000C6140"/>
    <w:rsid w:val="000C628A"/>
    <w:rsid w:val="000D55AF"/>
    <w:rsid w:val="000D5DA4"/>
    <w:rsid w:val="00106B38"/>
    <w:rsid w:val="00113692"/>
    <w:rsid w:val="00134B03"/>
    <w:rsid w:val="00137CBC"/>
    <w:rsid w:val="00171B7D"/>
    <w:rsid w:val="00175A8B"/>
    <w:rsid w:val="0017600C"/>
    <w:rsid w:val="0018085C"/>
    <w:rsid w:val="001A1F38"/>
    <w:rsid w:val="001C0947"/>
    <w:rsid w:val="001C787B"/>
    <w:rsid w:val="001D32F5"/>
    <w:rsid w:val="002039FF"/>
    <w:rsid w:val="00203B3B"/>
    <w:rsid w:val="0020735C"/>
    <w:rsid w:val="00214363"/>
    <w:rsid w:val="00216045"/>
    <w:rsid w:val="00235E2A"/>
    <w:rsid w:val="0024542C"/>
    <w:rsid w:val="00263B1A"/>
    <w:rsid w:val="002901B9"/>
    <w:rsid w:val="002C38CC"/>
    <w:rsid w:val="002E1D00"/>
    <w:rsid w:val="002F686B"/>
    <w:rsid w:val="00302EC2"/>
    <w:rsid w:val="0034503F"/>
    <w:rsid w:val="00346FDE"/>
    <w:rsid w:val="00361A43"/>
    <w:rsid w:val="003641B7"/>
    <w:rsid w:val="00373196"/>
    <w:rsid w:val="003772E0"/>
    <w:rsid w:val="00387C6E"/>
    <w:rsid w:val="00413251"/>
    <w:rsid w:val="00424A03"/>
    <w:rsid w:val="004305AE"/>
    <w:rsid w:val="00432F36"/>
    <w:rsid w:val="004358D7"/>
    <w:rsid w:val="00442B67"/>
    <w:rsid w:val="00444C22"/>
    <w:rsid w:val="004637FE"/>
    <w:rsid w:val="00491B1A"/>
    <w:rsid w:val="0049385E"/>
    <w:rsid w:val="0049387D"/>
    <w:rsid w:val="004A19A4"/>
    <w:rsid w:val="004A5A8E"/>
    <w:rsid w:val="004D06A9"/>
    <w:rsid w:val="004D33D8"/>
    <w:rsid w:val="004D4FB7"/>
    <w:rsid w:val="00511A2B"/>
    <w:rsid w:val="005276E9"/>
    <w:rsid w:val="005300CB"/>
    <w:rsid w:val="00532A09"/>
    <w:rsid w:val="00536A3D"/>
    <w:rsid w:val="0054150D"/>
    <w:rsid w:val="0057700F"/>
    <w:rsid w:val="005A0D04"/>
    <w:rsid w:val="005D16A2"/>
    <w:rsid w:val="005D4056"/>
    <w:rsid w:val="005E133B"/>
    <w:rsid w:val="005E29BD"/>
    <w:rsid w:val="005F6C06"/>
    <w:rsid w:val="0063530C"/>
    <w:rsid w:val="00640F62"/>
    <w:rsid w:val="006505C1"/>
    <w:rsid w:val="00665C5F"/>
    <w:rsid w:val="00670DF5"/>
    <w:rsid w:val="0067588E"/>
    <w:rsid w:val="006765C9"/>
    <w:rsid w:val="00683D30"/>
    <w:rsid w:val="00696A4F"/>
    <w:rsid w:val="006A6A97"/>
    <w:rsid w:val="006B115A"/>
    <w:rsid w:val="006B1B2F"/>
    <w:rsid w:val="006C21A7"/>
    <w:rsid w:val="006E189D"/>
    <w:rsid w:val="007136A7"/>
    <w:rsid w:val="0071797F"/>
    <w:rsid w:val="00721FC0"/>
    <w:rsid w:val="00740400"/>
    <w:rsid w:val="0075510E"/>
    <w:rsid w:val="0077596C"/>
    <w:rsid w:val="007810E1"/>
    <w:rsid w:val="007A6D6E"/>
    <w:rsid w:val="007B0499"/>
    <w:rsid w:val="007D4573"/>
    <w:rsid w:val="007F3F7B"/>
    <w:rsid w:val="007F403C"/>
    <w:rsid w:val="008116CE"/>
    <w:rsid w:val="00813C9D"/>
    <w:rsid w:val="00826C58"/>
    <w:rsid w:val="00837F6D"/>
    <w:rsid w:val="008628E5"/>
    <w:rsid w:val="00875E21"/>
    <w:rsid w:val="00882EF6"/>
    <w:rsid w:val="00885CDE"/>
    <w:rsid w:val="00897790"/>
    <w:rsid w:val="008B2D6D"/>
    <w:rsid w:val="008C5D7C"/>
    <w:rsid w:val="008D30CE"/>
    <w:rsid w:val="008F3846"/>
    <w:rsid w:val="009115A9"/>
    <w:rsid w:val="00912D9A"/>
    <w:rsid w:val="00952B0B"/>
    <w:rsid w:val="00962341"/>
    <w:rsid w:val="00962B60"/>
    <w:rsid w:val="009641E7"/>
    <w:rsid w:val="009A4C3B"/>
    <w:rsid w:val="009B28F6"/>
    <w:rsid w:val="009D7A7C"/>
    <w:rsid w:val="00A13051"/>
    <w:rsid w:val="00A4632B"/>
    <w:rsid w:val="00A5269C"/>
    <w:rsid w:val="00A629CF"/>
    <w:rsid w:val="00A94C27"/>
    <w:rsid w:val="00A94C62"/>
    <w:rsid w:val="00A972C2"/>
    <w:rsid w:val="00AA737C"/>
    <w:rsid w:val="00AB1202"/>
    <w:rsid w:val="00AC4D41"/>
    <w:rsid w:val="00AC51EA"/>
    <w:rsid w:val="00AF6284"/>
    <w:rsid w:val="00B14EEF"/>
    <w:rsid w:val="00B15302"/>
    <w:rsid w:val="00B17964"/>
    <w:rsid w:val="00B2164D"/>
    <w:rsid w:val="00B512FC"/>
    <w:rsid w:val="00B53349"/>
    <w:rsid w:val="00B65F15"/>
    <w:rsid w:val="00B72F8F"/>
    <w:rsid w:val="00B81174"/>
    <w:rsid w:val="00B947B9"/>
    <w:rsid w:val="00B95B86"/>
    <w:rsid w:val="00BA2525"/>
    <w:rsid w:val="00BC4340"/>
    <w:rsid w:val="00BE2655"/>
    <w:rsid w:val="00BF74CB"/>
    <w:rsid w:val="00C154AC"/>
    <w:rsid w:val="00C30658"/>
    <w:rsid w:val="00C44E78"/>
    <w:rsid w:val="00C5332D"/>
    <w:rsid w:val="00C7679B"/>
    <w:rsid w:val="00C81649"/>
    <w:rsid w:val="00C83020"/>
    <w:rsid w:val="00C97B5C"/>
    <w:rsid w:val="00CA0F6F"/>
    <w:rsid w:val="00CA2F0F"/>
    <w:rsid w:val="00D04394"/>
    <w:rsid w:val="00D05183"/>
    <w:rsid w:val="00D12A0D"/>
    <w:rsid w:val="00D33449"/>
    <w:rsid w:val="00D428C2"/>
    <w:rsid w:val="00D436B0"/>
    <w:rsid w:val="00D43EFF"/>
    <w:rsid w:val="00D47C2B"/>
    <w:rsid w:val="00D50B66"/>
    <w:rsid w:val="00D55DF5"/>
    <w:rsid w:val="00D703CF"/>
    <w:rsid w:val="00D7552B"/>
    <w:rsid w:val="00D97A46"/>
    <w:rsid w:val="00DE393B"/>
    <w:rsid w:val="00DE45FA"/>
    <w:rsid w:val="00DF794B"/>
    <w:rsid w:val="00E12541"/>
    <w:rsid w:val="00E2552C"/>
    <w:rsid w:val="00E31892"/>
    <w:rsid w:val="00E44436"/>
    <w:rsid w:val="00E53B2B"/>
    <w:rsid w:val="00E76067"/>
    <w:rsid w:val="00E83CBA"/>
    <w:rsid w:val="00EC4202"/>
    <w:rsid w:val="00ED1E2B"/>
    <w:rsid w:val="00ED6EB0"/>
    <w:rsid w:val="00EE3151"/>
    <w:rsid w:val="00F01ED2"/>
    <w:rsid w:val="00F42022"/>
    <w:rsid w:val="00F421C1"/>
    <w:rsid w:val="00F62A98"/>
    <w:rsid w:val="00F82800"/>
    <w:rsid w:val="00F91FCC"/>
    <w:rsid w:val="00FA0C0F"/>
    <w:rsid w:val="00FA6B77"/>
    <w:rsid w:val="00FB26BB"/>
    <w:rsid w:val="00FB5570"/>
    <w:rsid w:val="00FC2A1E"/>
    <w:rsid w:val="00FF1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36A7"/>
  </w:style>
  <w:style w:type="paragraph" w:styleId="Header">
    <w:name w:val="header"/>
    <w:basedOn w:val="Normal"/>
    <w:link w:val="HeaderChar"/>
    <w:uiPriority w:val="99"/>
    <w:unhideWhenUsed/>
    <w:rsid w:val="00952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B0B"/>
  </w:style>
  <w:style w:type="paragraph" w:styleId="Footer">
    <w:name w:val="footer"/>
    <w:basedOn w:val="Normal"/>
    <w:link w:val="FooterChar"/>
    <w:uiPriority w:val="99"/>
    <w:semiHidden/>
    <w:unhideWhenUsed/>
    <w:rsid w:val="00952B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2B0B"/>
  </w:style>
</w:styles>
</file>

<file path=word/webSettings.xml><?xml version="1.0" encoding="utf-8"?>
<w:webSettings xmlns:r="http://schemas.openxmlformats.org/officeDocument/2006/relationships" xmlns:w="http://schemas.openxmlformats.org/wordprocessingml/2006/main">
  <w:divs>
    <w:div w:id="12049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mce.2009.02.022" TargetMode="External"/><Relationship Id="rId13" Type="http://schemas.openxmlformats.org/officeDocument/2006/relationships/hyperlink" Target="https://www.ncbi.nlm.nih.gov/pubmed/19433248" TargetMode="External"/><Relationship Id="rId3" Type="http://schemas.openxmlformats.org/officeDocument/2006/relationships/webSettings" Target="webSettings.xml"/><Relationship Id="rId7" Type="http://schemas.openxmlformats.org/officeDocument/2006/relationships/hyperlink" Target="http://dx.doi.org/10.1542/peds.2007-2329C" TargetMode="External"/><Relationship Id="rId12" Type="http://schemas.openxmlformats.org/officeDocument/2006/relationships/hyperlink" Target="https://www.ncbi.nlm.nih.gov/pmc/articles/PMC281793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dx.doi.org/10.1016/j.mce.2009.02.023"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ncbi.nlm.nih.gov/pubmed/19433247" TargetMode="External"/><Relationship Id="rId4" Type="http://schemas.openxmlformats.org/officeDocument/2006/relationships/footnotes" Target="footnotes.xml"/><Relationship Id="rId9" Type="http://schemas.openxmlformats.org/officeDocument/2006/relationships/hyperlink" Target="https://www.ncbi.nlm.nih.gov/pmc/articles/PMC2775425/"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8.2143117526975645E-2"/>
          <c:y val="5.1994125734283192E-2"/>
          <c:w val="0.53643245115193861"/>
          <c:h val="0.71843207099112583"/>
        </c:manualLayout>
      </c:layout>
      <c:bar3DChart>
        <c:barDir val="col"/>
        <c:grouping val="standard"/>
        <c:ser>
          <c:idx val="0"/>
          <c:order val="0"/>
          <c:tx>
            <c:strRef>
              <c:f>Sheet1!$B$1</c:f>
              <c:strCache>
                <c:ptCount val="1"/>
                <c:pt idx="0">
                  <c:v>BPA in serum</c:v>
                </c:pt>
              </c:strCache>
            </c:strRef>
          </c:tx>
          <c:cat>
            <c:numRef>
              <c:f>Sheet1!$A$2:$A$21</c:f>
              <c:numCache>
                <c:formatCode>General</c:formatCode>
                <c:ptCount val="20"/>
              </c:numCache>
            </c:numRef>
          </c:cat>
          <c:val>
            <c:numRef>
              <c:f>Sheet1!$B$2:$B$21</c:f>
              <c:numCache>
                <c:formatCode>General</c:formatCode>
                <c:ptCount val="20"/>
                <c:pt idx="0">
                  <c:v>0</c:v>
                </c:pt>
                <c:pt idx="1">
                  <c:v>0</c:v>
                </c:pt>
                <c:pt idx="2">
                  <c:v>0</c:v>
                </c:pt>
                <c:pt idx="3">
                  <c:v>0</c:v>
                </c:pt>
                <c:pt idx="4">
                  <c:v>0</c:v>
                </c:pt>
                <c:pt idx="5">
                  <c:v>0</c:v>
                </c:pt>
                <c:pt idx="6">
                  <c:v>0</c:v>
                </c:pt>
                <c:pt idx="7">
                  <c:v>0</c:v>
                </c:pt>
                <c:pt idx="8">
                  <c:v>0</c:v>
                </c:pt>
                <c:pt idx="9">
                  <c:v>0</c:v>
                </c:pt>
                <c:pt idx="10">
                  <c:v>10</c:v>
                </c:pt>
                <c:pt idx="11">
                  <c:v>0</c:v>
                </c:pt>
                <c:pt idx="12">
                  <c:v>30</c:v>
                </c:pt>
                <c:pt idx="13">
                  <c:v>0</c:v>
                </c:pt>
                <c:pt idx="14">
                  <c:v>0</c:v>
                </c:pt>
                <c:pt idx="15">
                  <c:v>0</c:v>
                </c:pt>
                <c:pt idx="16">
                  <c:v>0</c:v>
                </c:pt>
                <c:pt idx="17">
                  <c:v>0</c:v>
                </c:pt>
                <c:pt idx="18">
                  <c:v>0</c:v>
                </c:pt>
                <c:pt idx="19">
                  <c:v>0</c:v>
                </c:pt>
              </c:numCache>
            </c:numRef>
          </c:val>
        </c:ser>
        <c:ser>
          <c:idx val="1"/>
          <c:order val="1"/>
          <c:tx>
            <c:strRef>
              <c:f>Sheet1!$C$1</c:f>
              <c:strCache>
                <c:ptCount val="1"/>
                <c:pt idx="0">
                  <c:v>BPA in urine</c:v>
                </c:pt>
              </c:strCache>
            </c:strRef>
          </c:tx>
          <c:cat>
            <c:numRef>
              <c:f>Sheet1!$A$2:$A$21</c:f>
              <c:numCache>
                <c:formatCode>General</c:formatCode>
                <c:ptCount val="20"/>
              </c:numCache>
            </c:numRef>
          </c:cat>
          <c:val>
            <c:numRef>
              <c:f>Sheet1!$C$2:$C$21</c:f>
              <c:numCache>
                <c:formatCode>General</c:formatCode>
                <c:ptCount val="20"/>
                <c:pt idx="0">
                  <c:v>4</c:v>
                </c:pt>
                <c:pt idx="1">
                  <c:v>22</c:v>
                </c:pt>
                <c:pt idx="2">
                  <c:v>20</c:v>
                </c:pt>
                <c:pt idx="3">
                  <c:v>40</c:v>
                </c:pt>
                <c:pt idx="4">
                  <c:v>10</c:v>
                </c:pt>
                <c:pt idx="5">
                  <c:v>32</c:v>
                </c:pt>
                <c:pt idx="6">
                  <c:v>0</c:v>
                </c:pt>
                <c:pt idx="7">
                  <c:v>0</c:v>
                </c:pt>
                <c:pt idx="8">
                  <c:v>0</c:v>
                </c:pt>
                <c:pt idx="9">
                  <c:v>8</c:v>
                </c:pt>
                <c:pt idx="10">
                  <c:v>32</c:v>
                </c:pt>
                <c:pt idx="11">
                  <c:v>30</c:v>
                </c:pt>
                <c:pt idx="12">
                  <c:v>4</c:v>
                </c:pt>
                <c:pt idx="13">
                  <c:v>8</c:v>
                </c:pt>
                <c:pt idx="14">
                  <c:v>4</c:v>
                </c:pt>
                <c:pt idx="15">
                  <c:v>0</c:v>
                </c:pt>
                <c:pt idx="16">
                  <c:v>0</c:v>
                </c:pt>
                <c:pt idx="17">
                  <c:v>42</c:v>
                </c:pt>
                <c:pt idx="18">
                  <c:v>0</c:v>
                </c:pt>
                <c:pt idx="19">
                  <c:v>8</c:v>
                </c:pt>
              </c:numCache>
            </c:numRef>
          </c:val>
        </c:ser>
        <c:ser>
          <c:idx val="2"/>
          <c:order val="2"/>
          <c:tx>
            <c:strRef>
              <c:f>Sheet1!$D$1</c:f>
              <c:strCache>
                <c:ptCount val="1"/>
                <c:pt idx="0">
                  <c:v>BPA in sweat</c:v>
                </c:pt>
              </c:strCache>
            </c:strRef>
          </c:tx>
          <c:cat>
            <c:numRef>
              <c:f>Sheet1!$A$2:$A$21</c:f>
              <c:numCache>
                <c:formatCode>General</c:formatCode>
                <c:ptCount val="20"/>
              </c:numCache>
            </c:numRef>
          </c:cat>
          <c:val>
            <c:numRef>
              <c:f>Sheet1!$D$2:$D$21</c:f>
              <c:numCache>
                <c:formatCode>General</c:formatCode>
                <c:ptCount val="20"/>
                <c:pt idx="0">
                  <c:v>82</c:v>
                </c:pt>
                <c:pt idx="1">
                  <c:v>24</c:v>
                </c:pt>
                <c:pt idx="2">
                  <c:v>22</c:v>
                </c:pt>
                <c:pt idx="3">
                  <c:v>22</c:v>
                </c:pt>
                <c:pt idx="4">
                  <c:v>24</c:v>
                </c:pt>
                <c:pt idx="5">
                  <c:v>0</c:v>
                </c:pt>
                <c:pt idx="6">
                  <c:v>16</c:v>
                </c:pt>
                <c:pt idx="7">
                  <c:v>22</c:v>
                </c:pt>
                <c:pt idx="8">
                  <c:v>10</c:v>
                </c:pt>
                <c:pt idx="9">
                  <c:v>10</c:v>
                </c:pt>
                <c:pt idx="10">
                  <c:v>20</c:v>
                </c:pt>
                <c:pt idx="11">
                  <c:v>46</c:v>
                </c:pt>
                <c:pt idx="12">
                  <c:v>10</c:v>
                </c:pt>
                <c:pt idx="13">
                  <c:v>12</c:v>
                </c:pt>
                <c:pt idx="14">
                  <c:v>35</c:v>
                </c:pt>
                <c:pt idx="15">
                  <c:v>12</c:v>
                </c:pt>
                <c:pt idx="16">
                  <c:v>0</c:v>
                </c:pt>
                <c:pt idx="17">
                  <c:v>0</c:v>
                </c:pt>
                <c:pt idx="18">
                  <c:v>0</c:v>
                </c:pt>
                <c:pt idx="19">
                  <c:v>22</c:v>
                </c:pt>
              </c:numCache>
            </c:numRef>
          </c:val>
        </c:ser>
        <c:ser>
          <c:idx val="3"/>
          <c:order val="3"/>
          <c:tx>
            <c:strRef>
              <c:f>Sheet1!$E$1</c:f>
              <c:strCache>
                <c:ptCount val="1"/>
                <c:pt idx="0">
                  <c:v>Sweat/urine ratio</c:v>
                </c:pt>
              </c:strCache>
            </c:strRef>
          </c:tx>
          <c:cat>
            <c:numRef>
              <c:f>Sheet1!$A$2:$A$21</c:f>
              <c:numCache>
                <c:formatCode>General</c:formatCode>
                <c:ptCount val="20"/>
              </c:numCache>
            </c:numRef>
          </c:cat>
          <c:val>
            <c:numRef>
              <c:f>Sheet1!$E$2:$E$21</c:f>
              <c:numCache>
                <c:formatCode>General</c:formatCode>
                <c:ptCount val="20"/>
                <c:pt idx="0">
                  <c:v>20.5</c:v>
                </c:pt>
                <c:pt idx="1">
                  <c:v>1.1000000000000001</c:v>
                </c:pt>
                <c:pt idx="2">
                  <c:v>1.1000000000000001</c:v>
                </c:pt>
                <c:pt idx="3">
                  <c:v>0.6000000000000002</c:v>
                </c:pt>
                <c:pt idx="4">
                  <c:v>2.4</c:v>
                </c:pt>
                <c:pt idx="5">
                  <c:v>0</c:v>
                </c:pt>
                <c:pt idx="6">
                  <c:v>0</c:v>
                </c:pt>
                <c:pt idx="7">
                  <c:v>0</c:v>
                </c:pt>
                <c:pt idx="8">
                  <c:v>0</c:v>
                </c:pt>
                <c:pt idx="9">
                  <c:v>1.3</c:v>
                </c:pt>
                <c:pt idx="10">
                  <c:v>0.6000000000000002</c:v>
                </c:pt>
                <c:pt idx="11">
                  <c:v>1.5</c:v>
                </c:pt>
                <c:pt idx="12">
                  <c:v>2.5</c:v>
                </c:pt>
                <c:pt idx="13">
                  <c:v>1.5</c:v>
                </c:pt>
                <c:pt idx="14">
                  <c:v>8.8000000000000007</c:v>
                </c:pt>
                <c:pt idx="15">
                  <c:v>0</c:v>
                </c:pt>
                <c:pt idx="16">
                  <c:v>0</c:v>
                </c:pt>
                <c:pt idx="17">
                  <c:v>0</c:v>
                </c:pt>
                <c:pt idx="18">
                  <c:v>0</c:v>
                </c:pt>
                <c:pt idx="19">
                  <c:v>2.8</c:v>
                </c:pt>
              </c:numCache>
            </c:numRef>
          </c:val>
        </c:ser>
        <c:shape val="box"/>
        <c:axId val="68937984"/>
        <c:axId val="83300352"/>
        <c:axId val="68921088"/>
      </c:bar3DChart>
      <c:catAx>
        <c:axId val="68937984"/>
        <c:scaling>
          <c:orientation val="minMax"/>
        </c:scaling>
        <c:axPos val="b"/>
        <c:numFmt formatCode="General" sourceLinked="1"/>
        <c:tickLblPos val="nextTo"/>
        <c:crossAx val="83300352"/>
        <c:crosses val="autoZero"/>
        <c:auto val="1"/>
        <c:lblAlgn val="ctr"/>
        <c:lblOffset val="100"/>
      </c:catAx>
      <c:valAx>
        <c:axId val="83300352"/>
        <c:scaling>
          <c:orientation val="minMax"/>
        </c:scaling>
        <c:axPos val="l"/>
        <c:majorGridlines/>
        <c:numFmt formatCode="General" sourceLinked="1"/>
        <c:tickLblPos val="nextTo"/>
        <c:crossAx val="68937984"/>
        <c:crosses val="autoZero"/>
        <c:crossBetween val="between"/>
      </c:valAx>
      <c:serAx>
        <c:axId val="68921088"/>
        <c:scaling>
          <c:orientation val="minMax"/>
        </c:scaling>
        <c:axPos val="b"/>
        <c:tickLblPos val="nextTo"/>
        <c:crossAx val="83300352"/>
        <c:crosses val="autoZero"/>
      </c:ser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5190</Words>
  <Characters>29589</Characters>
  <Application>Microsoft Office Word</Application>
  <DocSecurity>0</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2018-02-07T02:05:00Z</dcterms:created>
  <dcterms:modified xsi:type="dcterms:W3CDTF">2018-02-07T02:05:00Z</dcterms:modified>
</cp:coreProperties>
</file>