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BB4" w:rsidRPr="004C2255" w:rsidRDefault="00D84BB4" w:rsidP="004C2255">
      <w:pPr>
        <w:spacing w:line="480" w:lineRule="auto"/>
        <w:rPr>
          <w:rFonts w:ascii="Times New Roman" w:eastAsia="Arial" w:hAnsi="Times New Roman" w:cs="Times New Roman"/>
          <w:b/>
        </w:rPr>
      </w:pPr>
      <w:bookmarkStart w:id="0" w:name="_GoBack"/>
      <w:bookmarkEnd w:id="0"/>
    </w:p>
    <w:p w:rsidR="00D84BB4" w:rsidRPr="004C2255" w:rsidRDefault="004168BF" w:rsidP="004C2255">
      <w:pPr>
        <w:spacing w:line="480" w:lineRule="auto"/>
        <w:rPr>
          <w:rFonts w:ascii="Times New Roman" w:eastAsia="Arial" w:hAnsi="Times New Roman" w:cs="Times New Roman"/>
          <w:b/>
        </w:rPr>
      </w:pPr>
      <w:r w:rsidRPr="004C2255">
        <w:rPr>
          <w:rFonts w:ascii="Times New Roman" w:eastAsia="Arial" w:hAnsi="Times New Roman" w:cs="Times New Roman"/>
          <w:b/>
        </w:rPr>
        <w:t xml:space="preserve">Name: </w:t>
      </w:r>
    </w:p>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MGMT 240: Principles of Finance</w:t>
      </w:r>
    </w:p>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Week 4 Assignment – Cash Flow</w:t>
      </w:r>
    </w:p>
    <w:p w:rsidR="00D84BB4" w:rsidRPr="004C2255" w:rsidRDefault="00D84BB4" w:rsidP="004C2255">
      <w:pPr>
        <w:spacing w:line="480" w:lineRule="auto"/>
        <w:rPr>
          <w:rFonts w:ascii="Times New Roman" w:eastAsia="Arial" w:hAnsi="Times New Roman" w:cs="Times New Roman"/>
        </w:rPr>
      </w:pPr>
    </w:p>
    <w:p w:rsidR="00D84BB4" w:rsidRPr="004C2255" w:rsidRDefault="004168BF" w:rsidP="004C2255">
      <w:pPr>
        <w:spacing w:line="480" w:lineRule="auto"/>
        <w:rPr>
          <w:rFonts w:ascii="Times New Roman" w:eastAsia="Arial" w:hAnsi="Times New Roman" w:cs="Times New Roman"/>
          <w:b/>
        </w:rPr>
      </w:pPr>
      <w:r w:rsidRPr="004C2255">
        <w:rPr>
          <w:rFonts w:ascii="Times New Roman" w:eastAsia="Arial" w:hAnsi="Times New Roman" w:cs="Times New Roman"/>
          <w:b/>
        </w:rPr>
        <w:t>Instructions</w:t>
      </w:r>
    </w:p>
    <w:p w:rsidR="00D84BB4" w:rsidRPr="004C2255" w:rsidRDefault="004168BF" w:rsidP="004C2255">
      <w:pPr>
        <w:spacing w:line="480" w:lineRule="auto"/>
        <w:rPr>
          <w:rFonts w:ascii="Times New Roman" w:eastAsia="Arial" w:hAnsi="Times New Roman" w:cs="Times New Roman"/>
          <w:b/>
        </w:rPr>
      </w:pPr>
      <w:r w:rsidRPr="004C2255">
        <w:rPr>
          <w:rFonts w:ascii="Times New Roman" w:eastAsia="Arial" w:hAnsi="Times New Roman" w:cs="Times New Roman"/>
          <w:b/>
        </w:rPr>
        <w:t>Cash Flow Coverage Ratio</w:t>
      </w:r>
    </w:p>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Company XYZ has the following financial information for the year:</w:t>
      </w:r>
    </w:p>
    <w:p w:rsidR="00D84BB4" w:rsidRPr="004C2255" w:rsidRDefault="00D84BB4" w:rsidP="004C2255">
      <w:pPr>
        <w:spacing w:line="480" w:lineRule="auto"/>
        <w:rPr>
          <w:rFonts w:ascii="Times New Roman" w:eastAsia="Arial" w:hAnsi="Times New Roman" w:cs="Times New Roman"/>
        </w:rPr>
      </w:pPr>
    </w:p>
    <w:p w:rsidR="00D84BB4" w:rsidRPr="004C2255" w:rsidRDefault="004168BF" w:rsidP="004C2255">
      <w:pPr>
        <w:numPr>
          <w:ilvl w:val="0"/>
          <w:numId w:val="1"/>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Operating Cash Flow: $800,000</w:t>
      </w:r>
    </w:p>
    <w:p w:rsidR="00D84BB4" w:rsidRPr="004C2255" w:rsidRDefault="004168BF" w:rsidP="004C2255">
      <w:pPr>
        <w:numPr>
          <w:ilvl w:val="0"/>
          <w:numId w:val="1"/>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Total Fixed Expenses: $500,000</w:t>
      </w:r>
    </w:p>
    <w:p w:rsidR="00D84BB4" w:rsidRPr="004C2255" w:rsidRDefault="004168BF" w:rsidP="004C2255">
      <w:pPr>
        <w:numPr>
          <w:ilvl w:val="0"/>
          <w:numId w:val="1"/>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Debt Service Costs: $200,000</w:t>
      </w:r>
    </w:p>
    <w:p w:rsidR="00D84BB4" w:rsidRPr="004C2255" w:rsidRDefault="00D84BB4" w:rsidP="004C2255">
      <w:pPr>
        <w:pBdr>
          <w:top w:val="nil"/>
          <w:left w:val="nil"/>
          <w:bottom w:val="nil"/>
          <w:right w:val="nil"/>
          <w:between w:val="nil"/>
        </w:pBdr>
        <w:spacing w:line="480" w:lineRule="auto"/>
        <w:ind w:left="720"/>
        <w:rPr>
          <w:rFonts w:ascii="Times New Roman" w:eastAsia="Arial" w:hAnsi="Times New Roman" w:cs="Times New Roman"/>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Cash Flow Coverage Calculation for Company XYZ</w:t>
            </w:r>
          </w:p>
        </w:tc>
        <w:tc>
          <w:tcPr>
            <w:tcW w:w="6835" w:type="dxa"/>
          </w:tcPr>
          <w:p w:rsidR="004C2255" w:rsidRPr="004C2255" w:rsidRDefault="004C2255" w:rsidP="004C2255">
            <w:pPr>
              <w:pStyle w:val="ListParagraph"/>
              <w:numPr>
                <w:ilvl w:val="0"/>
                <w:numId w:val="6"/>
              </w:numPr>
              <w:spacing w:line="480" w:lineRule="auto"/>
              <w:rPr>
                <w:rFonts w:ascii="Times New Roman" w:hAnsi="Times New Roman" w:cs="Times New Roman"/>
              </w:rPr>
            </w:pPr>
            <w:r w:rsidRPr="004C2255">
              <w:rPr>
                <w:rFonts w:ascii="Times New Roman" w:hAnsi="Times New Roman" w:cs="Times New Roman"/>
              </w:rPr>
              <w:t>The cash flow coverage ratio is calculated using the formula Operating cash flow / Total Fixed expenses + interest expense.</w:t>
            </w:r>
          </w:p>
          <w:p w:rsidR="004C2255" w:rsidRPr="004C2255" w:rsidRDefault="004C2255" w:rsidP="004C2255">
            <w:pPr>
              <w:pStyle w:val="ListParagraph"/>
              <w:numPr>
                <w:ilvl w:val="0"/>
                <w:numId w:val="6"/>
              </w:numPr>
              <w:spacing w:line="480" w:lineRule="auto"/>
              <w:rPr>
                <w:rFonts w:ascii="Times New Roman" w:hAnsi="Times New Roman" w:cs="Times New Roman"/>
              </w:rPr>
            </w:pPr>
            <w:r w:rsidRPr="004C2255">
              <w:rPr>
                <w:rFonts w:ascii="Times New Roman" w:hAnsi="Times New Roman" w:cs="Times New Roman"/>
              </w:rPr>
              <w:t xml:space="preserve">Cash Flow Coverage Ratio = $800,000 / ($500,000 + $200,000) </w:t>
            </w:r>
          </w:p>
          <w:p w:rsidR="004C2255" w:rsidRPr="004C2255" w:rsidRDefault="004C2255" w:rsidP="004C2255">
            <w:pPr>
              <w:pStyle w:val="ListParagraph"/>
              <w:numPr>
                <w:ilvl w:val="0"/>
                <w:numId w:val="6"/>
              </w:numPr>
              <w:spacing w:line="480" w:lineRule="auto"/>
              <w:rPr>
                <w:rFonts w:ascii="Times New Roman" w:hAnsi="Times New Roman" w:cs="Times New Roman"/>
              </w:rPr>
            </w:pPr>
            <w:r w:rsidRPr="004C2255">
              <w:rPr>
                <w:rFonts w:ascii="Times New Roman" w:hAnsi="Times New Roman" w:cs="Times New Roman"/>
              </w:rPr>
              <w:t>= $800,000/ $700,000 = 1.14 or 8:7</w:t>
            </w:r>
          </w:p>
          <w:p w:rsidR="00D84BB4" w:rsidRPr="004C2255" w:rsidRDefault="00D84BB4" w:rsidP="004C2255">
            <w:pPr>
              <w:spacing w:line="480" w:lineRule="auto"/>
              <w:rPr>
                <w:rFonts w:ascii="Times New Roman" w:eastAsia="Arial" w:hAnsi="Times New Roman" w:cs="Times New Roman"/>
              </w:rPr>
            </w:pPr>
          </w:p>
        </w:tc>
      </w:tr>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 xml:space="preserve">What is the significance of the cash flow coverage ratio in </w:t>
            </w:r>
            <w:r w:rsidRPr="004C2255">
              <w:rPr>
                <w:rFonts w:ascii="Times New Roman" w:eastAsia="Arial" w:hAnsi="Times New Roman" w:cs="Times New Roman"/>
              </w:rPr>
              <w:lastRenderedPageBreak/>
              <w:t>assessing a company’s financial health?</w:t>
            </w:r>
          </w:p>
        </w:tc>
        <w:tc>
          <w:tcPr>
            <w:tcW w:w="6835" w:type="dxa"/>
          </w:tcPr>
          <w:p w:rsidR="004C2255" w:rsidRPr="004C2255" w:rsidRDefault="004C2255" w:rsidP="004C2255">
            <w:pPr>
              <w:spacing w:line="480" w:lineRule="auto"/>
              <w:ind w:firstLine="720"/>
              <w:rPr>
                <w:rFonts w:ascii="Times New Roman" w:hAnsi="Times New Roman" w:cs="Times New Roman"/>
              </w:rPr>
            </w:pPr>
            <w:r w:rsidRPr="004C2255">
              <w:rPr>
                <w:rFonts w:ascii="Times New Roman" w:hAnsi="Times New Roman" w:cs="Times New Roman"/>
              </w:rPr>
              <w:lastRenderedPageBreak/>
              <w:t>The cash flow coverage ratio determines the company's capacity to meet its predetermined debt payments and fixed operational costs about its operating cash flows (</w:t>
            </w:r>
            <w:proofErr w:type="spellStart"/>
            <w:r w:rsidRPr="004C2255">
              <w:rPr>
                <w:rFonts w:ascii="Times New Roman" w:hAnsi="Times New Roman" w:cs="Times New Roman"/>
              </w:rPr>
              <w:t>Sunmola</w:t>
            </w:r>
            <w:proofErr w:type="spellEnd"/>
            <w:r w:rsidRPr="004C2255">
              <w:rPr>
                <w:rFonts w:ascii="Times New Roman" w:hAnsi="Times New Roman" w:cs="Times New Roman"/>
              </w:rPr>
              <w:t xml:space="preserve">, 2021). In </w:t>
            </w:r>
            <w:r w:rsidRPr="004C2255">
              <w:rPr>
                <w:rFonts w:ascii="Times New Roman" w:hAnsi="Times New Roman" w:cs="Times New Roman"/>
              </w:rPr>
              <w:lastRenderedPageBreak/>
              <w:t>addition, a ratio greater than 1 shows that the company can generate adequate cash to meet its obligations. A high ratio usually signals potentially strong financial health and a lesser likelihood of experiencing financial crises. It shows the company's safety margin regarding its fixed expenses (Berman &amp; Knight, 2013).</w:t>
            </w:r>
          </w:p>
          <w:p w:rsidR="00D84BB4" w:rsidRPr="004C2255" w:rsidRDefault="00D84BB4" w:rsidP="004C2255">
            <w:pPr>
              <w:spacing w:line="480" w:lineRule="auto"/>
              <w:rPr>
                <w:rFonts w:ascii="Times New Roman" w:eastAsia="Arial" w:hAnsi="Times New Roman" w:cs="Times New Roman"/>
              </w:rPr>
            </w:pPr>
          </w:p>
        </w:tc>
      </w:tr>
    </w:tbl>
    <w:p w:rsidR="00D84BB4" w:rsidRPr="004C2255" w:rsidRDefault="00D84BB4" w:rsidP="004C2255">
      <w:pPr>
        <w:spacing w:line="480" w:lineRule="auto"/>
        <w:rPr>
          <w:rFonts w:ascii="Times New Roman" w:eastAsia="Arial" w:hAnsi="Times New Roman" w:cs="Times New Roman"/>
        </w:rPr>
      </w:pPr>
    </w:p>
    <w:p w:rsidR="00D84BB4" w:rsidRPr="004C2255" w:rsidRDefault="00D84BB4" w:rsidP="004C2255">
      <w:pPr>
        <w:spacing w:line="480" w:lineRule="auto"/>
        <w:rPr>
          <w:rFonts w:ascii="Times New Roman" w:eastAsia="Arial" w:hAnsi="Times New Roman" w:cs="Times New Roman"/>
          <w:b/>
        </w:rPr>
      </w:pPr>
    </w:p>
    <w:p w:rsidR="00D84BB4" w:rsidRPr="004C2255" w:rsidRDefault="004168BF" w:rsidP="004C2255">
      <w:pPr>
        <w:spacing w:line="480" w:lineRule="auto"/>
        <w:rPr>
          <w:rFonts w:ascii="Times New Roman" w:eastAsia="Arial" w:hAnsi="Times New Roman" w:cs="Times New Roman"/>
          <w:b/>
        </w:rPr>
      </w:pPr>
      <w:r w:rsidRPr="004C2255">
        <w:rPr>
          <w:rFonts w:ascii="Times New Roman" w:eastAsia="Arial" w:hAnsi="Times New Roman" w:cs="Times New Roman"/>
          <w:b/>
        </w:rPr>
        <w:t>Cash Flow Margin</w:t>
      </w:r>
    </w:p>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Company XYZ has the following financial information for the year:</w:t>
      </w:r>
    </w:p>
    <w:p w:rsidR="00D84BB4" w:rsidRPr="004C2255" w:rsidRDefault="00D84BB4" w:rsidP="004C2255">
      <w:pPr>
        <w:spacing w:line="480" w:lineRule="auto"/>
        <w:rPr>
          <w:rFonts w:ascii="Times New Roman" w:eastAsia="Arial" w:hAnsi="Times New Roman" w:cs="Times New Roman"/>
          <w:b/>
        </w:rPr>
      </w:pPr>
    </w:p>
    <w:p w:rsidR="00D84BB4" w:rsidRPr="004C2255" w:rsidRDefault="004168BF" w:rsidP="004C2255">
      <w:pPr>
        <w:numPr>
          <w:ilvl w:val="0"/>
          <w:numId w:val="2"/>
        </w:numPr>
        <w:spacing w:line="480" w:lineRule="auto"/>
        <w:rPr>
          <w:rFonts w:ascii="Times New Roman" w:eastAsia="Arial" w:hAnsi="Times New Roman" w:cs="Times New Roman"/>
        </w:rPr>
      </w:pPr>
      <w:r w:rsidRPr="004C2255">
        <w:rPr>
          <w:rFonts w:ascii="Times New Roman" w:eastAsia="Arial" w:hAnsi="Times New Roman" w:cs="Times New Roman"/>
        </w:rPr>
        <w:t>Net Sales Revenue: $1,500,000</w:t>
      </w:r>
    </w:p>
    <w:p w:rsidR="00D84BB4" w:rsidRPr="004C2255" w:rsidRDefault="004168BF" w:rsidP="004C2255">
      <w:pPr>
        <w:numPr>
          <w:ilvl w:val="0"/>
          <w:numId w:val="2"/>
        </w:numPr>
        <w:spacing w:line="480" w:lineRule="auto"/>
        <w:rPr>
          <w:rFonts w:ascii="Times New Roman" w:eastAsia="Arial" w:hAnsi="Times New Roman" w:cs="Times New Roman"/>
        </w:rPr>
      </w:pPr>
      <w:r w:rsidRPr="004C2255">
        <w:rPr>
          <w:rFonts w:ascii="Times New Roman" w:eastAsia="Arial" w:hAnsi="Times New Roman" w:cs="Times New Roman"/>
        </w:rPr>
        <w:t>Cost of Goods Sold: $800,000</w:t>
      </w:r>
    </w:p>
    <w:p w:rsidR="00D84BB4" w:rsidRPr="004C2255" w:rsidRDefault="004168BF" w:rsidP="004C2255">
      <w:pPr>
        <w:numPr>
          <w:ilvl w:val="0"/>
          <w:numId w:val="2"/>
        </w:numPr>
        <w:spacing w:line="480" w:lineRule="auto"/>
        <w:rPr>
          <w:rFonts w:ascii="Times New Roman" w:eastAsia="Arial" w:hAnsi="Times New Roman" w:cs="Times New Roman"/>
        </w:rPr>
      </w:pPr>
      <w:r w:rsidRPr="004C2255">
        <w:rPr>
          <w:rFonts w:ascii="Times New Roman" w:eastAsia="Arial" w:hAnsi="Times New Roman" w:cs="Times New Roman"/>
        </w:rPr>
        <w:t>Operating Expenses: $400,000</w:t>
      </w:r>
    </w:p>
    <w:p w:rsidR="00D84BB4" w:rsidRPr="004C2255" w:rsidRDefault="004168BF" w:rsidP="004C2255">
      <w:pPr>
        <w:numPr>
          <w:ilvl w:val="0"/>
          <w:numId w:val="2"/>
        </w:numPr>
        <w:spacing w:line="480" w:lineRule="auto"/>
        <w:rPr>
          <w:rFonts w:ascii="Times New Roman" w:eastAsia="Arial" w:hAnsi="Times New Roman" w:cs="Times New Roman"/>
        </w:rPr>
      </w:pPr>
      <w:r w:rsidRPr="004C2255">
        <w:rPr>
          <w:rFonts w:ascii="Times New Roman" w:eastAsia="Arial" w:hAnsi="Times New Roman" w:cs="Times New Roman"/>
        </w:rPr>
        <w:t>Non-operating Income: $50,000</w:t>
      </w:r>
    </w:p>
    <w:p w:rsidR="00D84BB4" w:rsidRPr="004C2255" w:rsidRDefault="004168BF" w:rsidP="004C2255">
      <w:pPr>
        <w:numPr>
          <w:ilvl w:val="0"/>
          <w:numId w:val="2"/>
        </w:numPr>
        <w:spacing w:line="480" w:lineRule="auto"/>
        <w:rPr>
          <w:rFonts w:ascii="Times New Roman" w:eastAsia="Arial" w:hAnsi="Times New Roman" w:cs="Times New Roman"/>
        </w:rPr>
      </w:pPr>
      <w:r w:rsidRPr="004C2255">
        <w:rPr>
          <w:rFonts w:ascii="Times New Roman" w:eastAsia="Arial" w:hAnsi="Times New Roman" w:cs="Times New Roman"/>
        </w:rPr>
        <w:t>Taxes Paid: $100,000</w:t>
      </w:r>
    </w:p>
    <w:p w:rsidR="00D84BB4" w:rsidRPr="004C2255" w:rsidRDefault="00D84BB4" w:rsidP="004C2255">
      <w:pPr>
        <w:spacing w:line="480" w:lineRule="auto"/>
        <w:rPr>
          <w:rFonts w:ascii="Times New Roman" w:eastAsia="Arial" w:hAnsi="Times New Roman" w:cs="Times New Roman"/>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Cash Flow Margin Calculation</w:t>
            </w:r>
          </w:p>
        </w:tc>
        <w:tc>
          <w:tcPr>
            <w:tcW w:w="6835" w:type="dxa"/>
          </w:tcPr>
          <w:p w:rsidR="004C2255" w:rsidRPr="004C2255" w:rsidRDefault="004C2255" w:rsidP="004C2255">
            <w:pPr>
              <w:spacing w:line="480" w:lineRule="auto"/>
              <w:rPr>
                <w:rFonts w:ascii="Times New Roman" w:hAnsi="Times New Roman" w:cs="Times New Roman"/>
              </w:rPr>
            </w:pPr>
            <w:r w:rsidRPr="004C2255">
              <w:rPr>
                <w:rFonts w:ascii="Times New Roman" w:hAnsi="Times New Roman" w:cs="Times New Roman"/>
              </w:rPr>
              <w:t>Cash Flow Margin = (Net Sales – Cost of Goods Sold – Operating Expenses + Non-operating Income – Taxes) / Net Sales</w:t>
            </w:r>
          </w:p>
          <w:p w:rsidR="004C2255" w:rsidRPr="004C2255" w:rsidRDefault="004C2255" w:rsidP="004C2255">
            <w:pPr>
              <w:pStyle w:val="ListParagraph"/>
              <w:numPr>
                <w:ilvl w:val="0"/>
                <w:numId w:val="7"/>
              </w:numPr>
              <w:spacing w:line="480" w:lineRule="auto"/>
              <w:rPr>
                <w:rFonts w:ascii="Times New Roman" w:hAnsi="Times New Roman" w:cs="Times New Roman"/>
              </w:rPr>
            </w:pPr>
            <w:r w:rsidRPr="004C2255">
              <w:rPr>
                <w:rFonts w:ascii="Times New Roman" w:hAnsi="Times New Roman" w:cs="Times New Roman"/>
              </w:rPr>
              <w:t xml:space="preserve">Cash Flow Margin = ($1,500,000 - $800,000 - $400,000 + $50,000 - $100,000) / $1,500,000 = $250,000 / $1,500,000 </w:t>
            </w:r>
          </w:p>
          <w:p w:rsidR="004C2255" w:rsidRPr="004C2255" w:rsidRDefault="004C2255" w:rsidP="004C2255">
            <w:pPr>
              <w:pStyle w:val="ListParagraph"/>
              <w:numPr>
                <w:ilvl w:val="0"/>
                <w:numId w:val="7"/>
              </w:numPr>
              <w:spacing w:line="480" w:lineRule="auto"/>
              <w:rPr>
                <w:rFonts w:ascii="Times New Roman" w:hAnsi="Times New Roman" w:cs="Times New Roman"/>
              </w:rPr>
            </w:pPr>
            <w:r w:rsidRPr="004C2255">
              <w:rPr>
                <w:rFonts w:ascii="Times New Roman" w:hAnsi="Times New Roman" w:cs="Times New Roman"/>
              </w:rPr>
              <w:t>$250,000 / $1,500,000 = 0.167 or 16.7%</w:t>
            </w:r>
          </w:p>
          <w:p w:rsidR="00D84BB4" w:rsidRPr="004C2255" w:rsidRDefault="00D84BB4" w:rsidP="004C2255">
            <w:pPr>
              <w:spacing w:line="480" w:lineRule="auto"/>
              <w:rPr>
                <w:rFonts w:ascii="Times New Roman" w:eastAsia="Arial" w:hAnsi="Times New Roman" w:cs="Times New Roman"/>
              </w:rPr>
            </w:pPr>
          </w:p>
        </w:tc>
      </w:tr>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lastRenderedPageBreak/>
              <w:t>Discuss the importance of the cash flow margin in evaluating a company's profitability</w:t>
            </w:r>
          </w:p>
        </w:tc>
        <w:tc>
          <w:tcPr>
            <w:tcW w:w="6835" w:type="dxa"/>
          </w:tcPr>
          <w:p w:rsidR="004C2255" w:rsidRPr="004C2255" w:rsidRDefault="004C2255" w:rsidP="004C2255">
            <w:pPr>
              <w:spacing w:line="480" w:lineRule="auto"/>
              <w:ind w:firstLine="720"/>
              <w:rPr>
                <w:rFonts w:ascii="Times New Roman" w:hAnsi="Times New Roman" w:cs="Times New Roman"/>
              </w:rPr>
            </w:pPr>
            <w:r w:rsidRPr="004C2255">
              <w:rPr>
                <w:rFonts w:ascii="Times New Roman" w:hAnsi="Times New Roman" w:cs="Times New Roman"/>
              </w:rPr>
              <w:t>The cash flow margin shows how much cash a company generates from sales. It reveals the ability of the company to convert its sales into cash within the shortest period possible. A high cash flow margin shows that the company is more profitable and has a more significant potential to generate more cash from its sales, which is a good indicator of the quality of earnings (Berman &amp; Knight, 2013).</w:t>
            </w:r>
          </w:p>
          <w:p w:rsidR="00D84BB4" w:rsidRPr="004C2255" w:rsidRDefault="00D84BB4" w:rsidP="004C2255">
            <w:pPr>
              <w:spacing w:line="480" w:lineRule="auto"/>
              <w:rPr>
                <w:rFonts w:ascii="Times New Roman" w:eastAsia="Arial" w:hAnsi="Times New Roman" w:cs="Times New Roman"/>
              </w:rPr>
            </w:pPr>
          </w:p>
        </w:tc>
      </w:tr>
    </w:tbl>
    <w:p w:rsidR="00D84BB4" w:rsidRPr="004C2255" w:rsidRDefault="00D84BB4" w:rsidP="004C2255">
      <w:pPr>
        <w:spacing w:line="480" w:lineRule="auto"/>
        <w:rPr>
          <w:rFonts w:ascii="Times New Roman" w:eastAsia="Arial" w:hAnsi="Times New Roman" w:cs="Times New Roman"/>
        </w:rPr>
      </w:pPr>
    </w:p>
    <w:p w:rsidR="00D84BB4" w:rsidRPr="004C2255" w:rsidRDefault="00D84BB4" w:rsidP="004C2255">
      <w:pPr>
        <w:spacing w:line="480" w:lineRule="auto"/>
        <w:rPr>
          <w:rFonts w:ascii="Times New Roman" w:eastAsia="Arial" w:hAnsi="Times New Roman" w:cs="Times New Roman"/>
          <w:b/>
        </w:rPr>
      </w:pPr>
    </w:p>
    <w:p w:rsidR="00D84BB4" w:rsidRPr="004C2255" w:rsidRDefault="004168BF" w:rsidP="004C2255">
      <w:pPr>
        <w:spacing w:line="480" w:lineRule="auto"/>
        <w:rPr>
          <w:rFonts w:ascii="Times New Roman" w:eastAsia="Arial" w:hAnsi="Times New Roman" w:cs="Times New Roman"/>
          <w:b/>
        </w:rPr>
      </w:pPr>
      <w:r w:rsidRPr="004C2255">
        <w:rPr>
          <w:rFonts w:ascii="Times New Roman" w:eastAsia="Arial" w:hAnsi="Times New Roman" w:cs="Times New Roman"/>
          <w:b/>
        </w:rPr>
        <w:t>Operating Cash Flow Ratio</w:t>
      </w:r>
    </w:p>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Company XYZ has the following financial information for the year:</w:t>
      </w:r>
    </w:p>
    <w:p w:rsidR="00D84BB4" w:rsidRPr="004C2255" w:rsidRDefault="00D84BB4" w:rsidP="004C2255">
      <w:pPr>
        <w:spacing w:line="480" w:lineRule="auto"/>
        <w:rPr>
          <w:rFonts w:ascii="Times New Roman" w:eastAsia="Arial" w:hAnsi="Times New Roman" w:cs="Times New Roman"/>
        </w:rPr>
      </w:pPr>
    </w:p>
    <w:p w:rsidR="00D84BB4" w:rsidRPr="004C2255" w:rsidRDefault="004168BF" w:rsidP="004C2255">
      <w:pPr>
        <w:numPr>
          <w:ilvl w:val="0"/>
          <w:numId w:val="3"/>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Net Income: $500,000</w:t>
      </w:r>
    </w:p>
    <w:p w:rsidR="00D84BB4" w:rsidRPr="004C2255" w:rsidRDefault="004168BF" w:rsidP="004C2255">
      <w:pPr>
        <w:numPr>
          <w:ilvl w:val="0"/>
          <w:numId w:val="3"/>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Depreciation Expense: $100,000</w:t>
      </w:r>
    </w:p>
    <w:p w:rsidR="00D84BB4" w:rsidRPr="004C2255" w:rsidRDefault="004168BF" w:rsidP="004C2255">
      <w:pPr>
        <w:numPr>
          <w:ilvl w:val="0"/>
          <w:numId w:val="3"/>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Interest Expense: $50,000</w:t>
      </w:r>
    </w:p>
    <w:p w:rsidR="00D84BB4" w:rsidRPr="004C2255" w:rsidRDefault="004168BF" w:rsidP="004C2255">
      <w:pPr>
        <w:numPr>
          <w:ilvl w:val="0"/>
          <w:numId w:val="3"/>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Income Tax Expense: $75,000</w:t>
      </w:r>
    </w:p>
    <w:p w:rsidR="00D84BB4" w:rsidRPr="004C2255" w:rsidRDefault="00D84BB4" w:rsidP="004C2255">
      <w:pPr>
        <w:spacing w:line="480" w:lineRule="auto"/>
        <w:rPr>
          <w:rFonts w:ascii="Times New Roman" w:eastAsia="Arial" w:hAnsi="Times New Roman" w:cs="Times New Roman"/>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Calculations:</w:t>
            </w:r>
          </w:p>
          <w:p w:rsidR="00D84BB4" w:rsidRPr="004C2255" w:rsidRDefault="004168BF" w:rsidP="004C2255">
            <w:pPr>
              <w:numPr>
                <w:ilvl w:val="0"/>
                <w:numId w:val="4"/>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Operating cash flow</w:t>
            </w:r>
          </w:p>
          <w:p w:rsidR="00D84BB4" w:rsidRPr="004C2255" w:rsidRDefault="004168BF" w:rsidP="004C2255">
            <w:pPr>
              <w:numPr>
                <w:ilvl w:val="0"/>
                <w:numId w:val="4"/>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Operating cash flow ratio</w:t>
            </w:r>
          </w:p>
        </w:tc>
        <w:tc>
          <w:tcPr>
            <w:tcW w:w="6835" w:type="dxa"/>
          </w:tcPr>
          <w:p w:rsidR="004C2255" w:rsidRPr="004C2255" w:rsidRDefault="004C2255" w:rsidP="004C2255">
            <w:pPr>
              <w:pStyle w:val="ListParagraph"/>
              <w:numPr>
                <w:ilvl w:val="0"/>
                <w:numId w:val="9"/>
              </w:numPr>
              <w:spacing w:line="480" w:lineRule="auto"/>
              <w:rPr>
                <w:rFonts w:ascii="Times New Roman" w:hAnsi="Times New Roman" w:cs="Times New Roman"/>
              </w:rPr>
            </w:pPr>
            <w:r w:rsidRPr="004C2255">
              <w:rPr>
                <w:rFonts w:ascii="Times New Roman" w:hAnsi="Times New Roman" w:cs="Times New Roman"/>
              </w:rPr>
              <w:t xml:space="preserve">Operating Cash Flow = Net Income + Depreciation + Interest Expense + Income Tax Expense </w:t>
            </w:r>
          </w:p>
          <w:p w:rsidR="004C2255" w:rsidRPr="004C2255" w:rsidRDefault="004C2255" w:rsidP="004C2255">
            <w:pPr>
              <w:pStyle w:val="ListParagraph"/>
              <w:numPr>
                <w:ilvl w:val="0"/>
                <w:numId w:val="9"/>
              </w:numPr>
              <w:spacing w:line="480" w:lineRule="auto"/>
              <w:rPr>
                <w:rFonts w:ascii="Times New Roman" w:hAnsi="Times New Roman" w:cs="Times New Roman"/>
              </w:rPr>
            </w:pPr>
            <w:r w:rsidRPr="004C2255">
              <w:rPr>
                <w:rFonts w:ascii="Times New Roman" w:hAnsi="Times New Roman" w:cs="Times New Roman"/>
              </w:rPr>
              <w:t xml:space="preserve"> $500,000 + $100,000 + $50,000 + $75,000 = $725,000</w:t>
            </w:r>
          </w:p>
          <w:p w:rsidR="004C2255" w:rsidRPr="004C2255" w:rsidRDefault="004C2255" w:rsidP="004C2255">
            <w:pPr>
              <w:pStyle w:val="ListParagraph"/>
              <w:numPr>
                <w:ilvl w:val="0"/>
                <w:numId w:val="9"/>
              </w:numPr>
              <w:spacing w:line="480" w:lineRule="auto"/>
              <w:rPr>
                <w:rFonts w:ascii="Times New Roman" w:hAnsi="Times New Roman" w:cs="Times New Roman"/>
              </w:rPr>
            </w:pPr>
            <w:r w:rsidRPr="004C2255">
              <w:rPr>
                <w:rFonts w:ascii="Times New Roman" w:hAnsi="Times New Roman" w:cs="Times New Roman"/>
              </w:rPr>
              <w:t xml:space="preserve">Operating Cash Flow Ratio = Operating Cash Flow / Current Liabilities </w:t>
            </w:r>
          </w:p>
          <w:p w:rsidR="004C2255" w:rsidRPr="004C2255" w:rsidRDefault="004C2255" w:rsidP="004C2255">
            <w:pPr>
              <w:pStyle w:val="ListParagraph"/>
              <w:numPr>
                <w:ilvl w:val="0"/>
                <w:numId w:val="9"/>
              </w:numPr>
              <w:spacing w:line="480" w:lineRule="auto"/>
              <w:rPr>
                <w:rFonts w:ascii="Times New Roman" w:hAnsi="Times New Roman" w:cs="Times New Roman"/>
              </w:rPr>
            </w:pPr>
            <w:r w:rsidRPr="004C2255">
              <w:rPr>
                <w:rFonts w:ascii="Times New Roman" w:hAnsi="Times New Roman" w:cs="Times New Roman"/>
              </w:rPr>
              <w:lastRenderedPageBreak/>
              <w:t>No current liabilities</w:t>
            </w:r>
          </w:p>
          <w:p w:rsidR="004C2255" w:rsidRPr="004C2255" w:rsidRDefault="004C2255" w:rsidP="004C2255">
            <w:pPr>
              <w:pStyle w:val="ListParagraph"/>
              <w:numPr>
                <w:ilvl w:val="0"/>
                <w:numId w:val="9"/>
              </w:numPr>
              <w:spacing w:line="480" w:lineRule="auto"/>
              <w:rPr>
                <w:rFonts w:ascii="Times New Roman" w:hAnsi="Times New Roman" w:cs="Times New Roman"/>
              </w:rPr>
            </w:pPr>
            <w:r w:rsidRPr="004C2255">
              <w:rPr>
                <w:rFonts w:ascii="Times New Roman" w:hAnsi="Times New Roman" w:cs="Times New Roman"/>
              </w:rPr>
              <w:t>Consider operating cash flow to net income ratio = Operating cash flow / Net Income.</w:t>
            </w:r>
          </w:p>
          <w:p w:rsidR="004C2255" w:rsidRPr="004C2255" w:rsidRDefault="004C2255" w:rsidP="004C2255">
            <w:pPr>
              <w:pStyle w:val="ListParagraph"/>
              <w:numPr>
                <w:ilvl w:val="0"/>
                <w:numId w:val="9"/>
              </w:numPr>
              <w:spacing w:line="480" w:lineRule="auto"/>
              <w:rPr>
                <w:rFonts w:ascii="Times New Roman" w:hAnsi="Times New Roman" w:cs="Times New Roman"/>
              </w:rPr>
            </w:pPr>
            <w:r w:rsidRPr="004C2255">
              <w:rPr>
                <w:rFonts w:ascii="Times New Roman" w:hAnsi="Times New Roman" w:cs="Times New Roman"/>
              </w:rPr>
              <w:t>Operating cash flow to net income ratio = $725,000 / $500,000 = 1.45 or 29:20.</w:t>
            </w:r>
          </w:p>
          <w:p w:rsidR="00D84BB4" w:rsidRPr="004C2255" w:rsidRDefault="00D84BB4" w:rsidP="004C2255">
            <w:pPr>
              <w:spacing w:line="480" w:lineRule="auto"/>
              <w:rPr>
                <w:rFonts w:ascii="Times New Roman" w:eastAsia="Arial" w:hAnsi="Times New Roman" w:cs="Times New Roman"/>
              </w:rPr>
            </w:pPr>
          </w:p>
        </w:tc>
      </w:tr>
    </w:tbl>
    <w:p w:rsidR="00D84BB4" w:rsidRPr="004C2255" w:rsidRDefault="00D84BB4" w:rsidP="004C2255">
      <w:pPr>
        <w:spacing w:line="480" w:lineRule="auto"/>
        <w:rPr>
          <w:rFonts w:ascii="Times New Roman" w:eastAsia="Arial" w:hAnsi="Times New Roman" w:cs="Times New Roman"/>
        </w:rPr>
      </w:pPr>
    </w:p>
    <w:p w:rsidR="00D84BB4" w:rsidRPr="004C2255" w:rsidRDefault="00D84BB4" w:rsidP="004C2255">
      <w:pPr>
        <w:spacing w:line="480" w:lineRule="auto"/>
        <w:rPr>
          <w:rFonts w:ascii="Times New Roman" w:eastAsia="Arial" w:hAnsi="Times New Roman" w:cs="Times New Roman"/>
          <w:b/>
        </w:rPr>
      </w:pPr>
    </w:p>
    <w:p w:rsidR="00D84BB4" w:rsidRPr="004C2255" w:rsidRDefault="004168BF" w:rsidP="004C2255">
      <w:pPr>
        <w:spacing w:line="480" w:lineRule="auto"/>
        <w:rPr>
          <w:rFonts w:ascii="Times New Roman" w:eastAsia="Arial" w:hAnsi="Times New Roman" w:cs="Times New Roman"/>
          <w:b/>
        </w:rPr>
      </w:pPr>
      <w:r w:rsidRPr="004C2255">
        <w:rPr>
          <w:rFonts w:ascii="Times New Roman" w:eastAsia="Arial" w:hAnsi="Times New Roman" w:cs="Times New Roman"/>
          <w:b/>
        </w:rPr>
        <w:t>Cash Flow Return on Investment (CFROI)</w:t>
      </w:r>
    </w:p>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Company XYZ has the following financial information for the year:</w:t>
      </w:r>
    </w:p>
    <w:p w:rsidR="00D84BB4" w:rsidRPr="004C2255" w:rsidRDefault="00D84BB4" w:rsidP="004C2255">
      <w:pPr>
        <w:spacing w:line="480" w:lineRule="auto"/>
        <w:rPr>
          <w:rFonts w:ascii="Times New Roman" w:eastAsia="Arial" w:hAnsi="Times New Roman" w:cs="Times New Roman"/>
          <w:b/>
        </w:rPr>
      </w:pPr>
    </w:p>
    <w:p w:rsidR="00D84BB4" w:rsidRPr="004C2255" w:rsidRDefault="004168BF" w:rsidP="004C2255">
      <w:pPr>
        <w:numPr>
          <w:ilvl w:val="0"/>
          <w:numId w:val="5"/>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Initial Investment: $1,000,000</w:t>
      </w:r>
    </w:p>
    <w:p w:rsidR="00D84BB4" w:rsidRPr="004C2255" w:rsidRDefault="004168BF" w:rsidP="004C2255">
      <w:pPr>
        <w:numPr>
          <w:ilvl w:val="0"/>
          <w:numId w:val="5"/>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Operating Cash Flow (annual): $200,000</w:t>
      </w:r>
    </w:p>
    <w:p w:rsidR="00D84BB4" w:rsidRPr="004C2255" w:rsidRDefault="004168BF" w:rsidP="004C2255">
      <w:pPr>
        <w:numPr>
          <w:ilvl w:val="0"/>
          <w:numId w:val="5"/>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Terminal Value (end of investment period): $1,500,000</w:t>
      </w:r>
    </w:p>
    <w:p w:rsidR="00D84BB4" w:rsidRPr="004C2255" w:rsidRDefault="004168BF" w:rsidP="004C2255">
      <w:pPr>
        <w:numPr>
          <w:ilvl w:val="0"/>
          <w:numId w:val="5"/>
        </w:numPr>
        <w:pBdr>
          <w:top w:val="nil"/>
          <w:left w:val="nil"/>
          <w:bottom w:val="nil"/>
          <w:right w:val="nil"/>
          <w:between w:val="nil"/>
        </w:pBdr>
        <w:spacing w:line="480" w:lineRule="auto"/>
        <w:rPr>
          <w:rFonts w:ascii="Times New Roman" w:eastAsia="Arial" w:hAnsi="Times New Roman" w:cs="Times New Roman"/>
          <w:color w:val="000000"/>
        </w:rPr>
      </w:pPr>
      <w:r w:rsidRPr="004C2255">
        <w:rPr>
          <w:rFonts w:ascii="Times New Roman" w:eastAsia="Arial" w:hAnsi="Times New Roman" w:cs="Times New Roman"/>
          <w:color w:val="000000"/>
        </w:rPr>
        <w:t>Investment period: 5 years</w:t>
      </w:r>
    </w:p>
    <w:p w:rsidR="00D84BB4" w:rsidRPr="004C2255" w:rsidRDefault="00D84BB4" w:rsidP="004C2255">
      <w:pPr>
        <w:spacing w:line="480" w:lineRule="auto"/>
        <w:rPr>
          <w:rFonts w:ascii="Times New Roman" w:eastAsia="Arial" w:hAnsi="Times New Roman" w:cs="Times New Roman"/>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CFROI Calculation</w:t>
            </w:r>
          </w:p>
        </w:tc>
        <w:tc>
          <w:tcPr>
            <w:tcW w:w="6835" w:type="dxa"/>
          </w:tcPr>
          <w:p w:rsidR="004C2255" w:rsidRPr="004C2255" w:rsidRDefault="004C2255" w:rsidP="004C2255">
            <w:pPr>
              <w:spacing w:line="480" w:lineRule="auto"/>
              <w:rPr>
                <w:rFonts w:ascii="Times New Roman" w:hAnsi="Times New Roman" w:cs="Times New Roman"/>
              </w:rPr>
            </w:pPr>
            <w:r w:rsidRPr="004C2255">
              <w:rPr>
                <w:rFonts w:ascii="Times New Roman" w:hAnsi="Times New Roman" w:cs="Times New Roman"/>
              </w:rPr>
              <w:t xml:space="preserve">CFROI = (Annual Operating Cash Flow + Terminal Value - Initial Investment) / (Initial Investment × Investment Period) </w:t>
            </w:r>
          </w:p>
          <w:p w:rsidR="004C2255" w:rsidRPr="004C2255" w:rsidRDefault="004C2255" w:rsidP="004C2255">
            <w:pPr>
              <w:spacing w:line="480" w:lineRule="auto"/>
              <w:rPr>
                <w:rFonts w:ascii="Times New Roman" w:hAnsi="Times New Roman" w:cs="Times New Roman"/>
              </w:rPr>
            </w:pPr>
            <w:r w:rsidRPr="004C2255">
              <w:rPr>
                <w:rFonts w:ascii="Times New Roman" w:hAnsi="Times New Roman" w:cs="Times New Roman"/>
              </w:rPr>
              <w:t xml:space="preserve">= ($200,000 × 5 + $1,500,000 - $1,000,000) / ($1,000,000 × 5) </w:t>
            </w:r>
          </w:p>
          <w:p w:rsidR="004C2255" w:rsidRPr="004C2255" w:rsidRDefault="004C2255" w:rsidP="004C2255">
            <w:pPr>
              <w:spacing w:line="480" w:lineRule="auto"/>
              <w:rPr>
                <w:rFonts w:ascii="Times New Roman" w:hAnsi="Times New Roman" w:cs="Times New Roman"/>
              </w:rPr>
            </w:pPr>
            <w:r w:rsidRPr="004C2255">
              <w:rPr>
                <w:rFonts w:ascii="Times New Roman" w:hAnsi="Times New Roman" w:cs="Times New Roman"/>
              </w:rPr>
              <w:t xml:space="preserve">= ($1,000,000 + $1,500,000 - $1,000,000) / $5,000,000 </w:t>
            </w:r>
          </w:p>
          <w:p w:rsidR="004C2255" w:rsidRPr="004C2255" w:rsidRDefault="004C2255" w:rsidP="004C2255">
            <w:pPr>
              <w:spacing w:line="480" w:lineRule="auto"/>
              <w:rPr>
                <w:rFonts w:ascii="Times New Roman" w:hAnsi="Times New Roman" w:cs="Times New Roman"/>
              </w:rPr>
            </w:pPr>
            <w:r w:rsidRPr="004C2255">
              <w:rPr>
                <w:rFonts w:ascii="Times New Roman" w:hAnsi="Times New Roman" w:cs="Times New Roman"/>
              </w:rPr>
              <w:t>= $1,500,000 / $5,000,000 = 0.30 or 30%</w:t>
            </w:r>
          </w:p>
          <w:p w:rsidR="00D84BB4" w:rsidRPr="004C2255" w:rsidRDefault="00D84BB4" w:rsidP="004C2255">
            <w:pPr>
              <w:spacing w:line="480" w:lineRule="auto"/>
              <w:rPr>
                <w:rFonts w:ascii="Times New Roman" w:eastAsia="Arial" w:hAnsi="Times New Roman" w:cs="Times New Roman"/>
              </w:rPr>
            </w:pPr>
          </w:p>
        </w:tc>
      </w:tr>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lastRenderedPageBreak/>
              <w:t>Define CFROI and discuss factors that influence it</w:t>
            </w:r>
          </w:p>
        </w:tc>
        <w:tc>
          <w:tcPr>
            <w:tcW w:w="6835" w:type="dxa"/>
          </w:tcPr>
          <w:p w:rsidR="004C2255" w:rsidRPr="004C2255" w:rsidRDefault="004C2255" w:rsidP="004C2255">
            <w:pPr>
              <w:spacing w:line="480" w:lineRule="auto"/>
              <w:ind w:firstLine="720"/>
              <w:rPr>
                <w:rFonts w:ascii="Times New Roman" w:hAnsi="Times New Roman" w:cs="Times New Roman"/>
              </w:rPr>
            </w:pPr>
            <w:r w:rsidRPr="004C2255">
              <w:rPr>
                <w:rFonts w:ascii="Times New Roman" w:hAnsi="Times New Roman" w:cs="Times New Roman"/>
              </w:rPr>
              <w:t>The CFROI expresses the return on total cash generated relative to the company's capital, indicating its performance in creating value. Factors affecting CFROI include operating cash flows since higher efficient cash flows improve returns and investment costs because low initial investment gives high CFROI. Also, a terminal value is important; a high residual value in the terminal period enhances the return value. Finally, investment duration influences CFROI because long investments produce lower annualized returns; hence, high-return short investments are the most appropriate (Berman &amp; Knight, 2013).</w:t>
            </w:r>
          </w:p>
          <w:p w:rsidR="00D84BB4" w:rsidRPr="004C2255" w:rsidRDefault="00D84BB4" w:rsidP="004C2255">
            <w:pPr>
              <w:spacing w:line="480" w:lineRule="auto"/>
              <w:rPr>
                <w:rFonts w:ascii="Times New Roman" w:eastAsia="Arial" w:hAnsi="Times New Roman" w:cs="Times New Roman"/>
              </w:rPr>
            </w:pPr>
          </w:p>
        </w:tc>
      </w:tr>
    </w:tbl>
    <w:p w:rsidR="00D84BB4" w:rsidRPr="004C2255" w:rsidRDefault="00D84BB4" w:rsidP="004C2255">
      <w:pPr>
        <w:spacing w:line="480" w:lineRule="auto"/>
        <w:rPr>
          <w:rFonts w:ascii="Times New Roman" w:eastAsia="Arial" w:hAnsi="Times New Roman" w:cs="Times New Roman"/>
        </w:rPr>
      </w:pPr>
    </w:p>
    <w:p w:rsidR="00D84BB4" w:rsidRPr="004C2255" w:rsidRDefault="00D84BB4" w:rsidP="004C2255">
      <w:pPr>
        <w:spacing w:line="480" w:lineRule="auto"/>
        <w:rPr>
          <w:rFonts w:ascii="Times New Roman" w:eastAsia="Arial" w:hAnsi="Times New Roman" w:cs="Times New Roman"/>
          <w:b/>
        </w:rPr>
      </w:pPr>
    </w:p>
    <w:p w:rsidR="00D84BB4" w:rsidRPr="004C2255" w:rsidRDefault="004168BF" w:rsidP="004C2255">
      <w:pPr>
        <w:spacing w:line="480" w:lineRule="auto"/>
        <w:rPr>
          <w:rFonts w:ascii="Times New Roman" w:eastAsia="Arial" w:hAnsi="Times New Roman" w:cs="Times New Roman"/>
          <w:b/>
        </w:rPr>
      </w:pPr>
      <w:r w:rsidRPr="004C2255">
        <w:rPr>
          <w:rFonts w:ascii="Times New Roman" w:eastAsia="Arial" w:hAnsi="Times New Roman" w:cs="Times New Roman"/>
          <w:b/>
        </w:rPr>
        <w:t>Cash Conversion Cycle</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D84BB4" w:rsidRPr="004C2255">
        <w:tc>
          <w:tcPr>
            <w:tcW w:w="2515" w:type="dxa"/>
          </w:tcPr>
          <w:p w:rsidR="00D84BB4" w:rsidRPr="004C2255" w:rsidRDefault="004168BF" w:rsidP="004C2255">
            <w:pPr>
              <w:spacing w:line="480" w:lineRule="auto"/>
              <w:rPr>
                <w:rFonts w:ascii="Times New Roman" w:eastAsia="Arial" w:hAnsi="Times New Roman" w:cs="Times New Roman"/>
              </w:rPr>
            </w:pPr>
            <w:r w:rsidRPr="004C2255">
              <w:rPr>
                <w:rFonts w:ascii="Times New Roman" w:eastAsia="Arial" w:hAnsi="Times New Roman" w:cs="Times New Roman"/>
              </w:rPr>
              <w:t>Explain how the cash conversion cycle affects a company's liquidity and working capital management.</w:t>
            </w:r>
          </w:p>
        </w:tc>
        <w:tc>
          <w:tcPr>
            <w:tcW w:w="6835" w:type="dxa"/>
          </w:tcPr>
          <w:p w:rsidR="004C2255" w:rsidRPr="004C2255" w:rsidRDefault="004C2255" w:rsidP="004C2255">
            <w:pPr>
              <w:spacing w:line="480" w:lineRule="auto"/>
              <w:ind w:firstLine="720"/>
              <w:rPr>
                <w:rFonts w:ascii="Times New Roman" w:hAnsi="Times New Roman" w:cs="Times New Roman"/>
              </w:rPr>
            </w:pPr>
            <w:r w:rsidRPr="004C2255">
              <w:rPr>
                <w:rFonts w:ascii="Times New Roman" w:hAnsi="Times New Roman" w:cs="Times New Roman"/>
              </w:rPr>
              <w:t xml:space="preserve">The cash conversion cycle (CCC) refers to the time resources trapped in the working capital cycle before generating cash inflows. It is used in liquidity management, working capital analysis, and evaluating business performance (Berman &amp; Knight, 2013). A shorter CCC increases the cash flow, reduces reliance on external financing, and increases the overall liquidity. CCC management contributes to low inventory and receivables, aligns stock with sales, and enables companies to negotiate favorable repayment terms. From a financial perspective, a low CCC means better operating </w:t>
            </w:r>
            <w:r w:rsidRPr="004C2255">
              <w:rPr>
                <w:rFonts w:ascii="Times New Roman" w:hAnsi="Times New Roman" w:cs="Times New Roman"/>
              </w:rPr>
              <w:lastRenderedPageBreak/>
              <w:t>profitability, lower cost of financing, and higher reinvestment and growth possibilities.</w:t>
            </w:r>
          </w:p>
          <w:p w:rsidR="00D84BB4" w:rsidRPr="004C2255" w:rsidRDefault="00D84BB4" w:rsidP="004C2255">
            <w:pPr>
              <w:spacing w:line="480" w:lineRule="auto"/>
              <w:rPr>
                <w:rFonts w:ascii="Times New Roman" w:eastAsia="Arial" w:hAnsi="Times New Roman" w:cs="Times New Roman"/>
              </w:rPr>
            </w:pPr>
          </w:p>
        </w:tc>
      </w:tr>
    </w:tbl>
    <w:p w:rsidR="00D84BB4" w:rsidRPr="004C2255" w:rsidRDefault="00D84BB4" w:rsidP="004C2255">
      <w:pPr>
        <w:spacing w:line="480" w:lineRule="auto"/>
        <w:rPr>
          <w:rFonts w:ascii="Times New Roman" w:eastAsia="Arial" w:hAnsi="Times New Roman" w:cs="Times New Roman"/>
        </w:rPr>
      </w:pPr>
    </w:p>
    <w:p w:rsidR="00D84BB4" w:rsidRDefault="00D84BB4"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Default="004C2255" w:rsidP="004C2255">
      <w:pPr>
        <w:spacing w:line="480" w:lineRule="auto"/>
        <w:rPr>
          <w:rFonts w:ascii="Times New Roman" w:eastAsia="Arial" w:hAnsi="Times New Roman" w:cs="Times New Roman"/>
        </w:rPr>
      </w:pPr>
    </w:p>
    <w:p w:rsidR="004C2255" w:rsidRPr="004C2255" w:rsidRDefault="004C2255" w:rsidP="004C2255">
      <w:pPr>
        <w:spacing w:line="480" w:lineRule="auto"/>
        <w:rPr>
          <w:rFonts w:ascii="Times New Roman" w:eastAsia="Arial" w:hAnsi="Times New Roman" w:cs="Times New Roman"/>
        </w:rPr>
      </w:pPr>
    </w:p>
    <w:p w:rsidR="00D84BB4" w:rsidRPr="004C2255" w:rsidRDefault="00D84BB4" w:rsidP="004C2255">
      <w:pPr>
        <w:spacing w:line="480" w:lineRule="auto"/>
        <w:rPr>
          <w:rFonts w:ascii="Times New Roman" w:eastAsia="Arial" w:hAnsi="Times New Roman" w:cs="Times New Roman"/>
        </w:rPr>
      </w:pPr>
    </w:p>
    <w:p w:rsidR="00D84BB4" w:rsidRPr="004C2255" w:rsidRDefault="00D84BB4" w:rsidP="004C2255">
      <w:pPr>
        <w:spacing w:line="480" w:lineRule="auto"/>
        <w:rPr>
          <w:rFonts w:ascii="Times New Roman" w:eastAsia="Arial" w:hAnsi="Times New Roman" w:cs="Times New Roman"/>
          <w:b/>
        </w:rPr>
      </w:pPr>
    </w:p>
    <w:p w:rsidR="00D84BB4" w:rsidRPr="004C2255" w:rsidRDefault="004168BF" w:rsidP="004C2255">
      <w:pPr>
        <w:spacing w:line="480" w:lineRule="auto"/>
        <w:jc w:val="center"/>
        <w:rPr>
          <w:rFonts w:ascii="Times New Roman" w:eastAsia="Arial" w:hAnsi="Times New Roman" w:cs="Times New Roman"/>
          <w:b/>
        </w:rPr>
      </w:pPr>
      <w:r w:rsidRPr="004C2255">
        <w:rPr>
          <w:rFonts w:ascii="Times New Roman" w:eastAsia="Arial" w:hAnsi="Times New Roman" w:cs="Times New Roman"/>
          <w:b/>
        </w:rPr>
        <w:lastRenderedPageBreak/>
        <w:t>References</w:t>
      </w:r>
    </w:p>
    <w:p w:rsidR="004C2255" w:rsidRPr="004C2255" w:rsidRDefault="004C2255" w:rsidP="004C2255">
      <w:pPr>
        <w:spacing w:line="480" w:lineRule="auto"/>
        <w:ind w:left="720" w:hanging="720"/>
        <w:rPr>
          <w:rFonts w:ascii="Times New Roman" w:eastAsia="Times New Roman" w:hAnsi="Times New Roman" w:cs="Times New Roman"/>
        </w:rPr>
      </w:pPr>
      <w:r w:rsidRPr="004C2255">
        <w:rPr>
          <w:rFonts w:ascii="Times New Roman" w:eastAsia="Times New Roman" w:hAnsi="Times New Roman" w:cs="Times New Roman"/>
        </w:rPr>
        <w:t>Berman, K., &amp; Knight, J. (2013). Financial intelligence: A manager's guide to knowing what the numbers really mean (Rev. ed.). Harvard Business Review Press.</w:t>
      </w:r>
    </w:p>
    <w:p w:rsidR="004C2255" w:rsidRPr="004C2255" w:rsidRDefault="004C2255" w:rsidP="004C2255">
      <w:pPr>
        <w:spacing w:line="480" w:lineRule="auto"/>
        <w:ind w:left="720" w:hanging="720"/>
        <w:rPr>
          <w:rFonts w:ascii="Times New Roman" w:eastAsia="Times New Roman" w:hAnsi="Times New Roman" w:cs="Times New Roman"/>
        </w:rPr>
      </w:pPr>
      <w:proofErr w:type="spellStart"/>
      <w:r w:rsidRPr="004C2255">
        <w:rPr>
          <w:rFonts w:ascii="Times New Roman" w:hAnsi="Times New Roman" w:cs="Times New Roman"/>
          <w:shd w:val="clear" w:color="auto" w:fill="FFFFFF"/>
        </w:rPr>
        <w:t>Sunmola</w:t>
      </w:r>
      <w:proofErr w:type="spellEnd"/>
      <w:r w:rsidRPr="004C2255">
        <w:rPr>
          <w:rFonts w:ascii="Times New Roman" w:hAnsi="Times New Roman" w:cs="Times New Roman"/>
          <w:shd w:val="clear" w:color="auto" w:fill="FFFFFF"/>
        </w:rPr>
        <w:t>, P. T. (2021). </w:t>
      </w:r>
      <w:r w:rsidRPr="004C2255">
        <w:rPr>
          <w:rFonts w:ascii="Times New Roman" w:hAnsi="Times New Roman" w:cs="Times New Roman"/>
          <w:i/>
          <w:iCs/>
          <w:shd w:val="clear" w:color="auto" w:fill="FFFFFF"/>
        </w:rPr>
        <w:t xml:space="preserve">The Use of Cash Flow Ratios for Risk Evaluation in An </w:t>
      </w:r>
      <w:proofErr w:type="spellStart"/>
      <w:r w:rsidRPr="004C2255">
        <w:rPr>
          <w:rFonts w:ascii="Times New Roman" w:hAnsi="Times New Roman" w:cs="Times New Roman"/>
          <w:i/>
          <w:iCs/>
          <w:shd w:val="clear" w:color="auto" w:fill="FFFFFF"/>
        </w:rPr>
        <w:t>Organisation</w:t>
      </w:r>
      <w:proofErr w:type="spellEnd"/>
      <w:r w:rsidRPr="004C2255">
        <w:rPr>
          <w:rFonts w:ascii="Times New Roman" w:hAnsi="Times New Roman" w:cs="Times New Roman"/>
          <w:shd w:val="clear" w:color="auto" w:fill="FFFFFF"/>
        </w:rPr>
        <w:t> (Doctoral dissertation, Bachelor’s thesis, Tallinn: Tallinn University of Technology School of Business and Governance).</w:t>
      </w:r>
    </w:p>
    <w:p w:rsidR="00D84BB4" w:rsidRPr="004C2255" w:rsidRDefault="00D84BB4" w:rsidP="004C2255">
      <w:pPr>
        <w:spacing w:line="480" w:lineRule="auto"/>
        <w:rPr>
          <w:rFonts w:ascii="Times New Roman" w:eastAsia="Arial" w:hAnsi="Times New Roman" w:cs="Times New Roman"/>
        </w:rPr>
      </w:pPr>
    </w:p>
    <w:sectPr w:rsidR="00D84BB4" w:rsidRPr="004C225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3B2" w:rsidRDefault="007233B2">
      <w:r>
        <w:separator/>
      </w:r>
    </w:p>
  </w:endnote>
  <w:endnote w:type="continuationSeparator" w:id="0">
    <w:p w:rsidR="007233B2" w:rsidRDefault="0072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3B2" w:rsidRDefault="007233B2">
      <w:r>
        <w:separator/>
      </w:r>
    </w:p>
  </w:footnote>
  <w:footnote w:type="continuationSeparator" w:id="0">
    <w:p w:rsidR="007233B2" w:rsidRDefault="0072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BB4" w:rsidRDefault="004168BF">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extent cx="4290599" cy="282373"/>
          <wp:effectExtent l="0" t="0" r="0" b="0"/>
          <wp:docPr id="58819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90599" cy="2823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B54"/>
    <w:multiLevelType w:val="multilevel"/>
    <w:tmpl w:val="3DAA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CD0FEE"/>
    <w:multiLevelType w:val="multilevel"/>
    <w:tmpl w:val="A7BA0A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7B83DA0"/>
    <w:multiLevelType w:val="hybridMultilevel"/>
    <w:tmpl w:val="ACFA7876"/>
    <w:lvl w:ilvl="0" w:tplc="0AACD7D6">
      <w:start w:val="1"/>
      <w:numFmt w:val="bullet"/>
      <w:lvlText w:val=""/>
      <w:lvlJc w:val="left"/>
      <w:pPr>
        <w:ind w:left="720" w:hanging="360"/>
      </w:pPr>
      <w:rPr>
        <w:rFonts w:ascii="Symbol" w:hAnsi="Symbol" w:hint="default"/>
      </w:rPr>
    </w:lvl>
    <w:lvl w:ilvl="1" w:tplc="A4AA9386" w:tentative="1">
      <w:start w:val="1"/>
      <w:numFmt w:val="bullet"/>
      <w:lvlText w:val="o"/>
      <w:lvlJc w:val="left"/>
      <w:pPr>
        <w:ind w:left="1440" w:hanging="360"/>
      </w:pPr>
      <w:rPr>
        <w:rFonts w:ascii="Courier New" w:hAnsi="Courier New" w:cs="Courier New" w:hint="default"/>
      </w:rPr>
    </w:lvl>
    <w:lvl w:ilvl="2" w:tplc="F990B44E" w:tentative="1">
      <w:start w:val="1"/>
      <w:numFmt w:val="bullet"/>
      <w:lvlText w:val=""/>
      <w:lvlJc w:val="left"/>
      <w:pPr>
        <w:ind w:left="2160" w:hanging="360"/>
      </w:pPr>
      <w:rPr>
        <w:rFonts w:ascii="Wingdings" w:hAnsi="Wingdings" w:hint="default"/>
      </w:rPr>
    </w:lvl>
    <w:lvl w:ilvl="3" w:tplc="CA0849A8" w:tentative="1">
      <w:start w:val="1"/>
      <w:numFmt w:val="bullet"/>
      <w:lvlText w:val=""/>
      <w:lvlJc w:val="left"/>
      <w:pPr>
        <w:ind w:left="2880" w:hanging="360"/>
      </w:pPr>
      <w:rPr>
        <w:rFonts w:ascii="Symbol" w:hAnsi="Symbol" w:hint="default"/>
      </w:rPr>
    </w:lvl>
    <w:lvl w:ilvl="4" w:tplc="12F6E39A" w:tentative="1">
      <w:start w:val="1"/>
      <w:numFmt w:val="bullet"/>
      <w:lvlText w:val="o"/>
      <w:lvlJc w:val="left"/>
      <w:pPr>
        <w:ind w:left="3600" w:hanging="360"/>
      </w:pPr>
      <w:rPr>
        <w:rFonts w:ascii="Courier New" w:hAnsi="Courier New" w:cs="Courier New" w:hint="default"/>
      </w:rPr>
    </w:lvl>
    <w:lvl w:ilvl="5" w:tplc="3E00EF44" w:tentative="1">
      <w:start w:val="1"/>
      <w:numFmt w:val="bullet"/>
      <w:lvlText w:val=""/>
      <w:lvlJc w:val="left"/>
      <w:pPr>
        <w:ind w:left="4320" w:hanging="360"/>
      </w:pPr>
      <w:rPr>
        <w:rFonts w:ascii="Wingdings" w:hAnsi="Wingdings" w:hint="default"/>
      </w:rPr>
    </w:lvl>
    <w:lvl w:ilvl="6" w:tplc="917E05D8" w:tentative="1">
      <w:start w:val="1"/>
      <w:numFmt w:val="bullet"/>
      <w:lvlText w:val=""/>
      <w:lvlJc w:val="left"/>
      <w:pPr>
        <w:ind w:left="5040" w:hanging="360"/>
      </w:pPr>
      <w:rPr>
        <w:rFonts w:ascii="Symbol" w:hAnsi="Symbol" w:hint="default"/>
      </w:rPr>
    </w:lvl>
    <w:lvl w:ilvl="7" w:tplc="AED237DA" w:tentative="1">
      <w:start w:val="1"/>
      <w:numFmt w:val="bullet"/>
      <w:lvlText w:val="o"/>
      <w:lvlJc w:val="left"/>
      <w:pPr>
        <w:ind w:left="5760" w:hanging="360"/>
      </w:pPr>
      <w:rPr>
        <w:rFonts w:ascii="Courier New" w:hAnsi="Courier New" w:cs="Courier New" w:hint="default"/>
      </w:rPr>
    </w:lvl>
    <w:lvl w:ilvl="8" w:tplc="238291F8" w:tentative="1">
      <w:start w:val="1"/>
      <w:numFmt w:val="bullet"/>
      <w:lvlText w:val=""/>
      <w:lvlJc w:val="left"/>
      <w:pPr>
        <w:ind w:left="6480" w:hanging="360"/>
      </w:pPr>
      <w:rPr>
        <w:rFonts w:ascii="Wingdings" w:hAnsi="Wingdings" w:hint="default"/>
      </w:rPr>
    </w:lvl>
  </w:abstractNum>
  <w:abstractNum w:abstractNumId="3" w15:restartNumberingAfterBreak="0">
    <w:nsid w:val="39FD548A"/>
    <w:multiLevelType w:val="multilevel"/>
    <w:tmpl w:val="EA9E3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390559"/>
    <w:multiLevelType w:val="multilevel"/>
    <w:tmpl w:val="A0767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44771C"/>
    <w:multiLevelType w:val="multilevel"/>
    <w:tmpl w:val="7D9A125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3928F7"/>
    <w:multiLevelType w:val="multilevel"/>
    <w:tmpl w:val="A5E82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8B24C1"/>
    <w:multiLevelType w:val="hybridMultilevel"/>
    <w:tmpl w:val="5AB40FE0"/>
    <w:lvl w:ilvl="0" w:tplc="D01C70AC">
      <w:start w:val="1"/>
      <w:numFmt w:val="bullet"/>
      <w:lvlText w:val=""/>
      <w:lvlJc w:val="left"/>
      <w:pPr>
        <w:ind w:left="720" w:hanging="360"/>
      </w:pPr>
      <w:rPr>
        <w:rFonts w:ascii="Symbol" w:hAnsi="Symbol" w:hint="default"/>
      </w:rPr>
    </w:lvl>
    <w:lvl w:ilvl="1" w:tplc="0EA056FE" w:tentative="1">
      <w:start w:val="1"/>
      <w:numFmt w:val="bullet"/>
      <w:lvlText w:val="o"/>
      <w:lvlJc w:val="left"/>
      <w:pPr>
        <w:ind w:left="1440" w:hanging="360"/>
      </w:pPr>
      <w:rPr>
        <w:rFonts w:ascii="Courier New" w:hAnsi="Courier New" w:cs="Courier New" w:hint="default"/>
      </w:rPr>
    </w:lvl>
    <w:lvl w:ilvl="2" w:tplc="CED2C3D8" w:tentative="1">
      <w:start w:val="1"/>
      <w:numFmt w:val="bullet"/>
      <w:lvlText w:val=""/>
      <w:lvlJc w:val="left"/>
      <w:pPr>
        <w:ind w:left="2160" w:hanging="360"/>
      </w:pPr>
      <w:rPr>
        <w:rFonts w:ascii="Wingdings" w:hAnsi="Wingdings" w:hint="default"/>
      </w:rPr>
    </w:lvl>
    <w:lvl w:ilvl="3" w:tplc="C5C84038" w:tentative="1">
      <w:start w:val="1"/>
      <w:numFmt w:val="bullet"/>
      <w:lvlText w:val=""/>
      <w:lvlJc w:val="left"/>
      <w:pPr>
        <w:ind w:left="2880" w:hanging="360"/>
      </w:pPr>
      <w:rPr>
        <w:rFonts w:ascii="Symbol" w:hAnsi="Symbol" w:hint="default"/>
      </w:rPr>
    </w:lvl>
    <w:lvl w:ilvl="4" w:tplc="F984F922" w:tentative="1">
      <w:start w:val="1"/>
      <w:numFmt w:val="bullet"/>
      <w:lvlText w:val="o"/>
      <w:lvlJc w:val="left"/>
      <w:pPr>
        <w:ind w:left="3600" w:hanging="360"/>
      </w:pPr>
      <w:rPr>
        <w:rFonts w:ascii="Courier New" w:hAnsi="Courier New" w:cs="Courier New" w:hint="default"/>
      </w:rPr>
    </w:lvl>
    <w:lvl w:ilvl="5" w:tplc="4E8E265C" w:tentative="1">
      <w:start w:val="1"/>
      <w:numFmt w:val="bullet"/>
      <w:lvlText w:val=""/>
      <w:lvlJc w:val="left"/>
      <w:pPr>
        <w:ind w:left="4320" w:hanging="360"/>
      </w:pPr>
      <w:rPr>
        <w:rFonts w:ascii="Wingdings" w:hAnsi="Wingdings" w:hint="default"/>
      </w:rPr>
    </w:lvl>
    <w:lvl w:ilvl="6" w:tplc="ECBA18E6" w:tentative="1">
      <w:start w:val="1"/>
      <w:numFmt w:val="bullet"/>
      <w:lvlText w:val=""/>
      <w:lvlJc w:val="left"/>
      <w:pPr>
        <w:ind w:left="5040" w:hanging="360"/>
      </w:pPr>
      <w:rPr>
        <w:rFonts w:ascii="Symbol" w:hAnsi="Symbol" w:hint="default"/>
      </w:rPr>
    </w:lvl>
    <w:lvl w:ilvl="7" w:tplc="8CCCF750" w:tentative="1">
      <w:start w:val="1"/>
      <w:numFmt w:val="bullet"/>
      <w:lvlText w:val="o"/>
      <w:lvlJc w:val="left"/>
      <w:pPr>
        <w:ind w:left="5760" w:hanging="360"/>
      </w:pPr>
      <w:rPr>
        <w:rFonts w:ascii="Courier New" w:hAnsi="Courier New" w:cs="Courier New" w:hint="default"/>
      </w:rPr>
    </w:lvl>
    <w:lvl w:ilvl="8" w:tplc="4E9625CA" w:tentative="1">
      <w:start w:val="1"/>
      <w:numFmt w:val="bullet"/>
      <w:lvlText w:val=""/>
      <w:lvlJc w:val="left"/>
      <w:pPr>
        <w:ind w:left="6480" w:hanging="360"/>
      </w:pPr>
      <w:rPr>
        <w:rFonts w:ascii="Wingdings" w:hAnsi="Wingdings" w:hint="default"/>
      </w:rPr>
    </w:lvl>
  </w:abstractNum>
  <w:abstractNum w:abstractNumId="8" w15:restartNumberingAfterBreak="0">
    <w:nsid w:val="7B5C438E"/>
    <w:multiLevelType w:val="hybridMultilevel"/>
    <w:tmpl w:val="A090292A"/>
    <w:lvl w:ilvl="0" w:tplc="ED7A123A">
      <w:start w:val="1"/>
      <w:numFmt w:val="bullet"/>
      <w:lvlText w:val=""/>
      <w:lvlJc w:val="left"/>
      <w:pPr>
        <w:ind w:left="720" w:hanging="360"/>
      </w:pPr>
      <w:rPr>
        <w:rFonts w:ascii="Symbol" w:hAnsi="Symbol" w:hint="default"/>
      </w:rPr>
    </w:lvl>
    <w:lvl w:ilvl="1" w:tplc="7C52DDC2" w:tentative="1">
      <w:start w:val="1"/>
      <w:numFmt w:val="bullet"/>
      <w:lvlText w:val="o"/>
      <w:lvlJc w:val="left"/>
      <w:pPr>
        <w:ind w:left="1440" w:hanging="360"/>
      </w:pPr>
      <w:rPr>
        <w:rFonts w:ascii="Courier New" w:hAnsi="Courier New" w:cs="Courier New" w:hint="default"/>
      </w:rPr>
    </w:lvl>
    <w:lvl w:ilvl="2" w:tplc="F3721F02" w:tentative="1">
      <w:start w:val="1"/>
      <w:numFmt w:val="bullet"/>
      <w:lvlText w:val=""/>
      <w:lvlJc w:val="left"/>
      <w:pPr>
        <w:ind w:left="2160" w:hanging="360"/>
      </w:pPr>
      <w:rPr>
        <w:rFonts w:ascii="Wingdings" w:hAnsi="Wingdings" w:hint="default"/>
      </w:rPr>
    </w:lvl>
    <w:lvl w:ilvl="3" w:tplc="D20CC0A4" w:tentative="1">
      <w:start w:val="1"/>
      <w:numFmt w:val="bullet"/>
      <w:lvlText w:val=""/>
      <w:lvlJc w:val="left"/>
      <w:pPr>
        <w:ind w:left="2880" w:hanging="360"/>
      </w:pPr>
      <w:rPr>
        <w:rFonts w:ascii="Symbol" w:hAnsi="Symbol" w:hint="default"/>
      </w:rPr>
    </w:lvl>
    <w:lvl w:ilvl="4" w:tplc="C67CF9DC" w:tentative="1">
      <w:start w:val="1"/>
      <w:numFmt w:val="bullet"/>
      <w:lvlText w:val="o"/>
      <w:lvlJc w:val="left"/>
      <w:pPr>
        <w:ind w:left="3600" w:hanging="360"/>
      </w:pPr>
      <w:rPr>
        <w:rFonts w:ascii="Courier New" w:hAnsi="Courier New" w:cs="Courier New" w:hint="default"/>
      </w:rPr>
    </w:lvl>
    <w:lvl w:ilvl="5" w:tplc="282A488A" w:tentative="1">
      <w:start w:val="1"/>
      <w:numFmt w:val="bullet"/>
      <w:lvlText w:val=""/>
      <w:lvlJc w:val="left"/>
      <w:pPr>
        <w:ind w:left="4320" w:hanging="360"/>
      </w:pPr>
      <w:rPr>
        <w:rFonts w:ascii="Wingdings" w:hAnsi="Wingdings" w:hint="default"/>
      </w:rPr>
    </w:lvl>
    <w:lvl w:ilvl="6" w:tplc="34DE9E02" w:tentative="1">
      <w:start w:val="1"/>
      <w:numFmt w:val="bullet"/>
      <w:lvlText w:val=""/>
      <w:lvlJc w:val="left"/>
      <w:pPr>
        <w:ind w:left="5040" w:hanging="360"/>
      </w:pPr>
      <w:rPr>
        <w:rFonts w:ascii="Symbol" w:hAnsi="Symbol" w:hint="default"/>
      </w:rPr>
    </w:lvl>
    <w:lvl w:ilvl="7" w:tplc="420EA6E4" w:tentative="1">
      <w:start w:val="1"/>
      <w:numFmt w:val="bullet"/>
      <w:lvlText w:val="o"/>
      <w:lvlJc w:val="left"/>
      <w:pPr>
        <w:ind w:left="5760" w:hanging="360"/>
      </w:pPr>
      <w:rPr>
        <w:rFonts w:ascii="Courier New" w:hAnsi="Courier New" w:cs="Courier New" w:hint="default"/>
      </w:rPr>
    </w:lvl>
    <w:lvl w:ilvl="8" w:tplc="24DEE4D0"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B4"/>
    <w:rsid w:val="000303E9"/>
    <w:rsid w:val="004168BF"/>
    <w:rsid w:val="004C2255"/>
    <w:rsid w:val="007233B2"/>
    <w:rsid w:val="00D8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8B9DD4-96C7-4B82-96DF-7578F10A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2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DE8"/>
    <w:pPr>
      <w:tabs>
        <w:tab w:val="center" w:pos="4680"/>
        <w:tab w:val="right" w:pos="9360"/>
      </w:tabs>
    </w:pPr>
  </w:style>
  <w:style w:type="character" w:customStyle="1" w:styleId="HeaderChar">
    <w:name w:val="Header Char"/>
    <w:basedOn w:val="DefaultParagraphFont"/>
    <w:link w:val="Header"/>
    <w:uiPriority w:val="99"/>
    <w:rsid w:val="00F36DE8"/>
  </w:style>
  <w:style w:type="paragraph" w:styleId="Footer">
    <w:name w:val="footer"/>
    <w:basedOn w:val="Normal"/>
    <w:link w:val="FooterChar"/>
    <w:uiPriority w:val="99"/>
    <w:unhideWhenUsed/>
    <w:rsid w:val="00F36DE8"/>
    <w:pPr>
      <w:tabs>
        <w:tab w:val="center" w:pos="4680"/>
        <w:tab w:val="right" w:pos="9360"/>
      </w:tabs>
    </w:pPr>
  </w:style>
  <w:style w:type="character" w:customStyle="1" w:styleId="FooterChar">
    <w:name w:val="Footer Char"/>
    <w:basedOn w:val="DefaultParagraphFont"/>
    <w:link w:val="Footer"/>
    <w:uiPriority w:val="99"/>
    <w:rsid w:val="00F36DE8"/>
  </w:style>
  <w:style w:type="paragraph" w:styleId="ListParagraph">
    <w:name w:val="List Paragraph"/>
    <w:basedOn w:val="Normal"/>
    <w:uiPriority w:val="34"/>
    <w:qFormat/>
    <w:rsid w:val="00F36DE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TTMBjBP+tmPpPfzKajsEq/L5w==">CgMxLjA4AHIhMTgwdm9FdTltTXMyYlU3aGFyWXIybnRkVjdJZmM4SnF4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Orbinati</dc:creator>
  <cp:lastModifiedBy>User</cp:lastModifiedBy>
  <cp:revision>2</cp:revision>
  <dcterms:created xsi:type="dcterms:W3CDTF">2025-05-21T10:00:00Z</dcterms:created>
  <dcterms:modified xsi:type="dcterms:W3CDTF">2025-05-21T10:00:00Z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f4c9d508bc95f6a16acb4822fa283c9ed69e4b683b6337d179d4e6ecfe7e9f79</vt:lpwstr>
  </property>
</Properties>
</file>