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63" w:rsidRPr="001124CF" w:rsidRDefault="001D3C63" w:rsidP="0001332F">
      <w:pPr>
        <w:spacing w:after="0" w:line="480" w:lineRule="auto"/>
        <w:jc w:val="center"/>
        <w:rPr>
          <w:rStyle w:val="Strong"/>
          <w:rFonts w:ascii="Times New Roman" w:eastAsiaTheme="majorEastAsia" w:hAnsi="Times New Roman" w:cs="Times New Roman"/>
          <w:b w:val="0"/>
        </w:rPr>
      </w:pPr>
    </w:p>
    <w:p w:rsidR="001D3C63" w:rsidRPr="001124CF" w:rsidRDefault="001D3C63" w:rsidP="0001332F">
      <w:pPr>
        <w:spacing w:after="0" w:line="480" w:lineRule="auto"/>
        <w:jc w:val="center"/>
        <w:rPr>
          <w:rStyle w:val="Strong"/>
          <w:rFonts w:ascii="Times New Roman" w:eastAsiaTheme="majorEastAsia" w:hAnsi="Times New Roman" w:cs="Times New Roman"/>
        </w:rPr>
      </w:pPr>
    </w:p>
    <w:p w:rsidR="001D3C63" w:rsidRPr="001124CF" w:rsidRDefault="001D3C63" w:rsidP="0001332F">
      <w:pPr>
        <w:spacing w:after="0" w:line="480" w:lineRule="auto"/>
        <w:jc w:val="center"/>
        <w:rPr>
          <w:rStyle w:val="Strong"/>
          <w:rFonts w:ascii="Times New Roman" w:eastAsiaTheme="majorEastAsia" w:hAnsi="Times New Roman" w:cs="Times New Roman"/>
        </w:rPr>
      </w:pPr>
    </w:p>
    <w:p w:rsidR="001D3C63" w:rsidRPr="001124CF" w:rsidRDefault="001D3C63" w:rsidP="0001332F">
      <w:pPr>
        <w:spacing w:after="0" w:line="480" w:lineRule="auto"/>
        <w:jc w:val="center"/>
        <w:rPr>
          <w:rStyle w:val="Strong"/>
          <w:rFonts w:ascii="Times New Roman" w:eastAsiaTheme="majorEastAsia" w:hAnsi="Times New Roman" w:cs="Times New Roman"/>
        </w:rPr>
      </w:pPr>
    </w:p>
    <w:p w:rsidR="001D3C63" w:rsidRPr="001124CF" w:rsidRDefault="001D3C63" w:rsidP="0001332F">
      <w:pPr>
        <w:spacing w:after="0" w:line="480" w:lineRule="auto"/>
        <w:jc w:val="center"/>
        <w:rPr>
          <w:rStyle w:val="Strong"/>
          <w:rFonts w:ascii="Times New Roman" w:eastAsiaTheme="majorEastAsia" w:hAnsi="Times New Roman" w:cs="Times New Roman"/>
        </w:rPr>
      </w:pPr>
    </w:p>
    <w:p w:rsidR="001D3C63" w:rsidRPr="001124CF" w:rsidRDefault="001D3C63" w:rsidP="0001332F">
      <w:pPr>
        <w:spacing w:after="0" w:line="480" w:lineRule="auto"/>
        <w:jc w:val="center"/>
        <w:rPr>
          <w:rStyle w:val="Strong"/>
          <w:rFonts w:ascii="Times New Roman" w:eastAsiaTheme="majorEastAsia" w:hAnsi="Times New Roman" w:cs="Times New Roman"/>
        </w:rPr>
      </w:pPr>
    </w:p>
    <w:p w:rsidR="001D3C63" w:rsidRPr="001124CF" w:rsidRDefault="001D3C63" w:rsidP="0001332F">
      <w:pPr>
        <w:spacing w:after="0" w:line="480" w:lineRule="auto"/>
        <w:jc w:val="center"/>
        <w:rPr>
          <w:rStyle w:val="Strong"/>
          <w:rFonts w:ascii="Times New Roman" w:eastAsiaTheme="majorEastAsia" w:hAnsi="Times New Roman" w:cs="Times New Roman"/>
        </w:rPr>
      </w:pPr>
    </w:p>
    <w:p w:rsidR="0073180A" w:rsidRPr="001124CF" w:rsidRDefault="0073180A" w:rsidP="0001332F">
      <w:pPr>
        <w:spacing w:after="0" w:line="480" w:lineRule="auto"/>
        <w:jc w:val="center"/>
        <w:rPr>
          <w:rFonts w:ascii="Times New Roman" w:eastAsia="Times New Roman" w:hAnsi="Times New Roman" w:cs="Times New Roman"/>
          <w:b/>
          <w:kern w:val="36"/>
        </w:rPr>
      </w:pPr>
    </w:p>
    <w:p w:rsidR="00E112C7" w:rsidRPr="001124CF" w:rsidRDefault="00E112C7" w:rsidP="0001332F">
      <w:pPr>
        <w:spacing w:after="0" w:line="480" w:lineRule="auto"/>
        <w:jc w:val="center"/>
        <w:rPr>
          <w:rFonts w:ascii="Times New Roman" w:eastAsia="Times New Roman" w:hAnsi="Times New Roman" w:cs="Times New Roman"/>
          <w:b/>
          <w:kern w:val="36"/>
        </w:rPr>
      </w:pPr>
    </w:p>
    <w:p w:rsidR="001124CF" w:rsidRPr="001124CF" w:rsidRDefault="001124CF" w:rsidP="001124CF">
      <w:pPr>
        <w:spacing w:after="0" w:line="480" w:lineRule="auto"/>
        <w:jc w:val="center"/>
        <w:rPr>
          <w:rFonts w:ascii="Times New Roman" w:hAnsi="Times New Roman" w:cs="Times New Roman"/>
          <w:b/>
        </w:rPr>
      </w:pPr>
      <w:r w:rsidRPr="001124CF">
        <w:rPr>
          <w:rFonts w:ascii="Times New Roman" w:hAnsi="Times New Roman" w:cs="Times New Roman"/>
          <w:b/>
        </w:rPr>
        <w:t>Energy and Critical Infrastructure</w:t>
      </w:r>
    </w:p>
    <w:p w:rsidR="001D3C63" w:rsidRPr="001124CF" w:rsidRDefault="001D3C63" w:rsidP="0001332F">
      <w:pPr>
        <w:spacing w:after="0" w:line="480" w:lineRule="auto"/>
        <w:jc w:val="center"/>
        <w:rPr>
          <w:rFonts w:ascii="Times New Roman" w:hAnsi="Times New Roman" w:cs="Times New Roman"/>
          <w:bCs/>
        </w:rPr>
      </w:pPr>
    </w:p>
    <w:p w:rsidR="00E112C7" w:rsidRPr="001124CF" w:rsidRDefault="00E112C7" w:rsidP="0001332F">
      <w:pPr>
        <w:spacing w:after="0" w:line="480" w:lineRule="auto"/>
        <w:jc w:val="center"/>
        <w:rPr>
          <w:rFonts w:ascii="Times New Roman" w:hAnsi="Times New Roman" w:cs="Times New Roman"/>
          <w:bCs/>
        </w:rPr>
      </w:pPr>
    </w:p>
    <w:p w:rsidR="001D3C63" w:rsidRPr="001124CF" w:rsidRDefault="00E32A87" w:rsidP="0001332F">
      <w:pPr>
        <w:spacing w:after="0" w:line="480" w:lineRule="auto"/>
        <w:jc w:val="center"/>
        <w:rPr>
          <w:rFonts w:ascii="Times New Roman" w:hAnsi="Times New Roman" w:cs="Times New Roman"/>
          <w:bCs/>
        </w:rPr>
      </w:pPr>
      <w:r w:rsidRPr="001124CF">
        <w:rPr>
          <w:rFonts w:ascii="Times New Roman" w:hAnsi="Times New Roman" w:cs="Times New Roman"/>
          <w:bCs/>
        </w:rPr>
        <w:t>Name</w:t>
      </w:r>
    </w:p>
    <w:p w:rsidR="001D3C63" w:rsidRPr="001124CF" w:rsidRDefault="00E32A87" w:rsidP="0001332F">
      <w:pPr>
        <w:spacing w:after="0" w:line="480" w:lineRule="auto"/>
        <w:jc w:val="center"/>
        <w:rPr>
          <w:rFonts w:ascii="Times New Roman" w:hAnsi="Times New Roman" w:cs="Times New Roman"/>
          <w:bCs/>
        </w:rPr>
      </w:pPr>
      <w:r w:rsidRPr="001124CF">
        <w:rPr>
          <w:rFonts w:ascii="Times New Roman" w:hAnsi="Times New Roman" w:cs="Times New Roman"/>
          <w:bCs/>
        </w:rPr>
        <w:t>Institution Affiliation</w:t>
      </w:r>
    </w:p>
    <w:p w:rsidR="001D3C63" w:rsidRPr="001124CF" w:rsidRDefault="00E32A87" w:rsidP="0001332F">
      <w:pPr>
        <w:spacing w:after="0" w:line="480" w:lineRule="auto"/>
        <w:jc w:val="center"/>
        <w:rPr>
          <w:rFonts w:ascii="Times New Roman" w:hAnsi="Times New Roman" w:cs="Times New Roman"/>
          <w:bCs/>
        </w:rPr>
      </w:pPr>
      <w:r w:rsidRPr="001124CF">
        <w:rPr>
          <w:rFonts w:ascii="Times New Roman" w:hAnsi="Times New Roman" w:cs="Times New Roman"/>
          <w:bCs/>
        </w:rPr>
        <w:t>Course</w:t>
      </w:r>
    </w:p>
    <w:p w:rsidR="001D3C63" w:rsidRPr="001124CF" w:rsidRDefault="00E32A87" w:rsidP="0001332F">
      <w:pPr>
        <w:spacing w:after="0" w:line="480" w:lineRule="auto"/>
        <w:jc w:val="center"/>
        <w:rPr>
          <w:rFonts w:ascii="Times New Roman" w:hAnsi="Times New Roman" w:cs="Times New Roman"/>
          <w:bCs/>
        </w:rPr>
      </w:pPr>
      <w:r w:rsidRPr="001124CF">
        <w:rPr>
          <w:rFonts w:ascii="Times New Roman" w:hAnsi="Times New Roman" w:cs="Times New Roman"/>
          <w:bCs/>
        </w:rPr>
        <w:t>Instructor</w:t>
      </w:r>
    </w:p>
    <w:p w:rsidR="001D3C63" w:rsidRPr="001124CF" w:rsidRDefault="00E32A87" w:rsidP="0001332F">
      <w:pPr>
        <w:spacing w:after="0" w:line="480" w:lineRule="auto"/>
        <w:jc w:val="center"/>
        <w:rPr>
          <w:rFonts w:ascii="Times New Roman" w:hAnsi="Times New Roman" w:cs="Times New Roman"/>
        </w:rPr>
      </w:pPr>
      <w:r w:rsidRPr="001124CF">
        <w:rPr>
          <w:rFonts w:ascii="Times New Roman" w:hAnsi="Times New Roman" w:cs="Times New Roman"/>
        </w:rPr>
        <w:t>Date</w:t>
      </w:r>
    </w:p>
    <w:p w:rsidR="001D3C63" w:rsidRPr="001124CF" w:rsidRDefault="001D3C63" w:rsidP="0001332F">
      <w:pPr>
        <w:spacing w:after="0" w:line="480" w:lineRule="auto"/>
        <w:jc w:val="center"/>
        <w:rPr>
          <w:rFonts w:ascii="Times New Roman" w:hAnsi="Times New Roman" w:cs="Times New Roman"/>
        </w:rPr>
      </w:pPr>
    </w:p>
    <w:p w:rsidR="001D3C63" w:rsidRPr="001124CF" w:rsidRDefault="001D3C63" w:rsidP="0001332F">
      <w:pPr>
        <w:spacing w:after="0" w:line="480" w:lineRule="auto"/>
        <w:jc w:val="center"/>
        <w:rPr>
          <w:rFonts w:ascii="Times New Roman" w:hAnsi="Times New Roman" w:cs="Times New Roman"/>
        </w:rPr>
      </w:pPr>
    </w:p>
    <w:p w:rsidR="00E112C7" w:rsidRPr="001124CF" w:rsidRDefault="00E112C7" w:rsidP="0001332F">
      <w:pPr>
        <w:spacing w:after="0" w:line="480" w:lineRule="auto"/>
        <w:jc w:val="center"/>
        <w:rPr>
          <w:rFonts w:ascii="Times New Roman" w:hAnsi="Times New Roman" w:cs="Times New Roman"/>
        </w:rPr>
      </w:pPr>
    </w:p>
    <w:p w:rsidR="00E112C7" w:rsidRPr="001124CF" w:rsidRDefault="00E112C7" w:rsidP="0001332F">
      <w:pPr>
        <w:spacing w:after="0" w:line="480" w:lineRule="auto"/>
        <w:jc w:val="center"/>
        <w:rPr>
          <w:rFonts w:ascii="Times New Roman" w:hAnsi="Times New Roman" w:cs="Times New Roman"/>
        </w:rPr>
      </w:pPr>
    </w:p>
    <w:p w:rsidR="00E112C7" w:rsidRPr="001124CF" w:rsidRDefault="00E112C7" w:rsidP="006D2DA9">
      <w:pPr>
        <w:spacing w:after="0" w:line="480" w:lineRule="auto"/>
        <w:rPr>
          <w:rFonts w:ascii="Times New Roman" w:hAnsi="Times New Roman" w:cs="Times New Roman"/>
        </w:rPr>
      </w:pPr>
    </w:p>
    <w:p w:rsidR="00E112C7" w:rsidRPr="001124CF" w:rsidRDefault="00E112C7" w:rsidP="006D2DA9">
      <w:pPr>
        <w:spacing w:after="0" w:line="480" w:lineRule="auto"/>
        <w:rPr>
          <w:rFonts w:ascii="Times New Roman" w:eastAsia="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r w:rsidRPr="001124CF">
        <w:rPr>
          <w:rFonts w:ascii="Times New Roman" w:hAnsi="Times New Roman" w:cs="Times New Roman"/>
          <w:b/>
        </w:rPr>
        <w:lastRenderedPageBreak/>
        <w:t>Energy and Critical Infrastructure</w:t>
      </w:r>
    </w:p>
    <w:p w:rsidR="00C60A73" w:rsidRPr="001124CF" w:rsidRDefault="00C60A73" w:rsidP="00C60A73">
      <w:pPr>
        <w:spacing w:after="0" w:line="480" w:lineRule="auto"/>
        <w:jc w:val="center"/>
        <w:rPr>
          <w:rFonts w:ascii="Times New Roman" w:hAnsi="Times New Roman" w:cs="Times New Roman"/>
          <w:b/>
        </w:rPr>
      </w:pPr>
      <w:r w:rsidRPr="001124CF">
        <w:rPr>
          <w:rFonts w:ascii="Times New Roman" w:hAnsi="Times New Roman" w:cs="Times New Roman"/>
          <w:b/>
        </w:rPr>
        <w:t>Definition and Characteristics of Energy Infrastructure</w:t>
      </w:r>
    </w:p>
    <w:p w:rsidR="00C60A73" w:rsidRPr="001124CF" w:rsidRDefault="00C60A73" w:rsidP="00C60A73">
      <w:pPr>
        <w:spacing w:after="0" w:line="480" w:lineRule="auto"/>
        <w:ind w:firstLine="720"/>
        <w:rPr>
          <w:rFonts w:ascii="Times New Roman" w:hAnsi="Times New Roman" w:cs="Times New Roman"/>
        </w:rPr>
      </w:pPr>
      <w:r w:rsidRPr="001124CF">
        <w:rPr>
          <w:rFonts w:ascii="Times New Roman" w:hAnsi="Times New Roman" w:cs="Times New Roman"/>
        </w:rPr>
        <w:t>The "energy infrastructure" is part of the critical infrastructure, which involves systems and assets vital in generating energy, transforming it, distributing it, and storing it (Erhueh et al., 2024). The U.S. Department of Homeland Security (DHS) defines energy infrastructure as a critical component of national security, encompassing generation facilities (such as power plants using fossil fuels, nuclear energy, and renewable sources like solar, wind, and hydroelectric) and transmission systems (high-voltage power lines and substations transporting electricity across regions). It also includes distribution networks (lower voltage lines delivering power to end-users), energy storage (including battery storage systems and pumped-storage hydroelectric plants), and control systems (such as Supervisory Control and Data Acquisition—SCADA—systems managing grid operations). This is because it underpins all sectors like health, transport, and communication and is therefore vulnerable to cyber and physical attacks. Ensuring energy infrastructure security is crucial for state and population security.</w:t>
      </w:r>
    </w:p>
    <w:p w:rsidR="00C60A73" w:rsidRPr="001124CF" w:rsidRDefault="00C60A73" w:rsidP="00C60A73">
      <w:pPr>
        <w:spacing w:after="0" w:line="480" w:lineRule="auto"/>
        <w:jc w:val="center"/>
        <w:rPr>
          <w:rFonts w:ascii="Times New Roman" w:hAnsi="Times New Roman" w:cs="Times New Roman"/>
          <w:b/>
        </w:rPr>
      </w:pPr>
      <w:r w:rsidRPr="001124CF">
        <w:rPr>
          <w:rFonts w:ascii="Times New Roman" w:hAnsi="Times New Roman" w:cs="Times New Roman"/>
          <w:b/>
        </w:rPr>
        <w:t>Top Three Challenges or Vulnerabilities of Current Energy Infrastructure</w:t>
      </w:r>
    </w:p>
    <w:p w:rsidR="00C60A73" w:rsidRPr="001124CF" w:rsidRDefault="00C60A73" w:rsidP="00C60A73">
      <w:pPr>
        <w:spacing w:after="0" w:line="480" w:lineRule="auto"/>
        <w:rPr>
          <w:rFonts w:ascii="Times New Roman" w:eastAsiaTheme="majorEastAsia" w:hAnsi="Times New Roman" w:cs="Times New Roman"/>
          <w:b/>
        </w:rPr>
      </w:pPr>
      <w:r w:rsidRPr="001124CF">
        <w:rPr>
          <w:rStyle w:val="Strong"/>
          <w:rFonts w:ascii="Times New Roman" w:hAnsi="Times New Roman" w:cs="Times New Roman"/>
        </w:rPr>
        <w:t>Cybersecurity Threats</w:t>
      </w:r>
    </w:p>
    <w:p w:rsidR="00C60A73" w:rsidRPr="001124CF" w:rsidRDefault="00C60A73" w:rsidP="00C60A73">
      <w:pPr>
        <w:spacing w:after="0" w:line="480" w:lineRule="auto"/>
        <w:ind w:firstLine="720"/>
        <w:rPr>
          <w:rFonts w:ascii="Times New Roman" w:eastAsiaTheme="minorHAnsi" w:hAnsi="Times New Roman" w:cs="Times New Roman"/>
        </w:rPr>
      </w:pPr>
      <w:r w:rsidRPr="001124CF">
        <w:rPr>
          <w:rFonts w:ascii="Times New Roman" w:hAnsi="Times New Roman" w:cs="Times New Roman"/>
        </w:rPr>
        <w:t>The growing introduction of the digital interface to control the grid creates vulnerability to cyber threats (Naiho et al., 2024). SCADA systems may be attacked, communications may be disrupted, and new software vulnerabilities may be discovered. A successful cyberattack could cause system outages/blackouts, compromised data, and system operational interferences.</w:t>
      </w:r>
    </w:p>
    <w:p w:rsidR="00C60A73" w:rsidRPr="001124CF" w:rsidRDefault="00C60A73" w:rsidP="00C60A73">
      <w:pPr>
        <w:spacing w:after="0" w:line="480" w:lineRule="auto"/>
        <w:rPr>
          <w:rFonts w:ascii="Times New Roman" w:hAnsi="Times New Roman" w:cs="Times New Roman"/>
          <w:i/>
        </w:rPr>
      </w:pPr>
      <w:r w:rsidRPr="001124CF">
        <w:rPr>
          <w:rStyle w:val="Strong"/>
          <w:rFonts w:ascii="Times New Roman" w:eastAsia="Times New Roman" w:hAnsi="Times New Roman" w:cs="Times New Roman"/>
        </w:rPr>
        <w:t>Physical Security Risks</w:t>
      </w:r>
    </w:p>
    <w:p w:rsidR="00C60A73" w:rsidRPr="001124CF" w:rsidRDefault="00C60A73" w:rsidP="00C60A73">
      <w:pPr>
        <w:spacing w:after="0" w:line="480" w:lineRule="auto"/>
        <w:ind w:firstLine="720"/>
        <w:rPr>
          <w:rFonts w:ascii="Times New Roman" w:hAnsi="Times New Roman" w:cs="Times New Roman"/>
        </w:rPr>
      </w:pPr>
      <w:r w:rsidRPr="001124CF">
        <w:rPr>
          <w:rFonts w:ascii="Times New Roman" w:hAnsi="Times New Roman" w:cs="Times New Roman"/>
        </w:rPr>
        <w:t xml:space="preserve">Critical infrastructures, including substations and power plants, still pose risks of physical attack or acts of nature (Naiho et al., 2024). Equipment failures may stem from vandal acts, or </w:t>
      </w:r>
      <w:r w:rsidRPr="001124CF">
        <w:rPr>
          <w:rFonts w:ascii="Times New Roman" w:hAnsi="Times New Roman" w:cs="Times New Roman"/>
        </w:rPr>
        <w:lastRenderedPageBreak/>
        <w:t>unexpected disasters will lead to widespread blackouts. It is crucial to invest more in hardening infrastructures as it was seen that physical security had been breached in some incidents to create havoc.</w:t>
      </w:r>
    </w:p>
    <w:p w:rsidR="00C60A73" w:rsidRPr="001124CF" w:rsidRDefault="00C60A73" w:rsidP="00C60A73">
      <w:pPr>
        <w:spacing w:after="0" w:line="480" w:lineRule="auto"/>
        <w:rPr>
          <w:rFonts w:ascii="Times New Roman" w:hAnsi="Times New Roman" w:cs="Times New Roman"/>
          <w:i/>
        </w:rPr>
      </w:pPr>
      <w:r w:rsidRPr="001124CF">
        <w:rPr>
          <w:rStyle w:val="Strong"/>
          <w:rFonts w:ascii="Times New Roman" w:eastAsia="Times New Roman" w:hAnsi="Times New Roman" w:cs="Times New Roman"/>
        </w:rPr>
        <w:t>Aging Infrastructure</w:t>
      </w:r>
    </w:p>
    <w:p w:rsidR="00C60A73" w:rsidRPr="001124CF" w:rsidRDefault="00C60A73" w:rsidP="00C60A73">
      <w:pPr>
        <w:spacing w:after="0" w:line="480" w:lineRule="auto"/>
        <w:ind w:firstLine="720"/>
        <w:rPr>
          <w:rFonts w:ascii="Times New Roman" w:hAnsi="Times New Roman" w:cs="Times New Roman"/>
        </w:rPr>
      </w:pPr>
      <w:r w:rsidRPr="001124CF">
        <w:rPr>
          <w:rFonts w:ascii="Times New Roman" w:hAnsi="Times New Roman" w:cs="Times New Roman"/>
        </w:rPr>
        <w:t>Most of the electrical systems in North America were established several years ago, and there is significant evidence of faulty equipment, ineffective power distribution, and increased susceptibility to cyber and physical threats. It demonstrates that aging transformers and outmoded control systems cannot cater to present-day energy needs, contributing to unscheduled outages and fluctuations in the electricity grid  (Naiho et al., 2024).</w:t>
      </w:r>
    </w:p>
    <w:p w:rsidR="00C60A73" w:rsidRPr="001124CF" w:rsidRDefault="00C60A73" w:rsidP="00C60A73">
      <w:pPr>
        <w:spacing w:after="0" w:line="480" w:lineRule="auto"/>
        <w:jc w:val="center"/>
        <w:rPr>
          <w:rFonts w:ascii="Times New Roman" w:hAnsi="Times New Roman" w:cs="Times New Roman"/>
          <w:b/>
        </w:rPr>
      </w:pPr>
      <w:r w:rsidRPr="001124CF">
        <w:rPr>
          <w:rFonts w:ascii="Times New Roman" w:hAnsi="Times New Roman" w:cs="Times New Roman"/>
          <w:b/>
        </w:rPr>
        <w:t>Potential Steps to Enhance Electrical Grid Infrastructure</w:t>
      </w:r>
    </w:p>
    <w:p w:rsidR="00C60A73" w:rsidRPr="001124CF" w:rsidRDefault="00C60A73" w:rsidP="00C60A73">
      <w:pPr>
        <w:spacing w:after="0" w:line="480" w:lineRule="auto"/>
        <w:rPr>
          <w:rFonts w:ascii="Times New Roman" w:hAnsi="Times New Roman" w:cs="Times New Roman"/>
          <w:b/>
        </w:rPr>
      </w:pPr>
      <w:r w:rsidRPr="001124CF">
        <w:rPr>
          <w:rFonts w:ascii="Times New Roman" w:hAnsi="Times New Roman" w:cs="Times New Roman"/>
          <w:b/>
        </w:rPr>
        <w:t>Strengthen Cybersecurity Measures</w:t>
      </w:r>
    </w:p>
    <w:p w:rsidR="00C60A73" w:rsidRPr="001124CF" w:rsidRDefault="00C60A73" w:rsidP="00C60A73">
      <w:pPr>
        <w:spacing w:after="0" w:line="480" w:lineRule="auto"/>
        <w:ind w:firstLine="720"/>
        <w:rPr>
          <w:rFonts w:ascii="Times New Roman" w:hAnsi="Times New Roman" w:cs="Times New Roman"/>
        </w:rPr>
      </w:pPr>
      <w:r w:rsidRPr="001124CF">
        <w:rPr>
          <w:rFonts w:ascii="Times New Roman" w:hAnsi="Times New Roman" w:cs="Times New Roman"/>
        </w:rPr>
        <w:t xml:space="preserve"> Increase the security of SCADA and other crucial control systems by using more complex encryption, constant surveillance, and threat identification. Promote information exchange between government agencies and private organizations (Krause et al., 2021).</w:t>
      </w:r>
    </w:p>
    <w:p w:rsidR="00C60A73" w:rsidRPr="001124CF" w:rsidRDefault="00C60A73" w:rsidP="00C60A73">
      <w:pPr>
        <w:spacing w:after="0" w:line="480" w:lineRule="auto"/>
        <w:rPr>
          <w:rFonts w:ascii="Times New Roman" w:hAnsi="Times New Roman" w:cs="Times New Roman"/>
          <w:b/>
        </w:rPr>
      </w:pPr>
      <w:r w:rsidRPr="001124CF">
        <w:rPr>
          <w:rFonts w:ascii="Times New Roman" w:hAnsi="Times New Roman" w:cs="Times New Roman"/>
          <w:b/>
        </w:rPr>
        <w:t>Modernize Physical Infrastructure</w:t>
      </w:r>
    </w:p>
    <w:p w:rsidR="00C60A73" w:rsidRPr="001124CF" w:rsidRDefault="00C60A73" w:rsidP="00C60A73">
      <w:pPr>
        <w:spacing w:after="0" w:line="480" w:lineRule="auto"/>
        <w:ind w:firstLine="720"/>
        <w:rPr>
          <w:rFonts w:ascii="Times New Roman" w:hAnsi="Times New Roman" w:cs="Times New Roman"/>
        </w:rPr>
      </w:pPr>
      <w:r w:rsidRPr="001124CF">
        <w:rPr>
          <w:rFonts w:ascii="Times New Roman" w:hAnsi="Times New Roman" w:cs="Times New Roman"/>
        </w:rPr>
        <w:t xml:space="preserve"> Increase funding for improving old transformers, substations, and power transmission lines. Microgrids and smart grid technology should be installed to recover from disruption faster and make the grid more resilient (Cicilio et al., 2021).</w:t>
      </w:r>
    </w:p>
    <w:p w:rsidR="00C60A73" w:rsidRPr="001124CF" w:rsidRDefault="00C60A73" w:rsidP="00C60A73">
      <w:pPr>
        <w:spacing w:after="0" w:line="480" w:lineRule="auto"/>
        <w:rPr>
          <w:rFonts w:ascii="Times New Roman" w:hAnsi="Times New Roman" w:cs="Times New Roman"/>
          <w:b/>
        </w:rPr>
      </w:pPr>
      <w:r w:rsidRPr="001124CF">
        <w:rPr>
          <w:rFonts w:ascii="Times New Roman" w:hAnsi="Times New Roman" w:cs="Times New Roman"/>
          <w:b/>
        </w:rPr>
        <w:t>Conduct Comprehensive Training and Exercises</w:t>
      </w:r>
    </w:p>
    <w:p w:rsidR="00C60A73" w:rsidRPr="001124CF" w:rsidRDefault="00C60A73" w:rsidP="00C60A73">
      <w:pPr>
        <w:spacing w:after="0" w:line="480" w:lineRule="auto"/>
        <w:ind w:firstLine="720"/>
        <w:rPr>
          <w:rFonts w:ascii="Times New Roman" w:hAnsi="Times New Roman" w:cs="Times New Roman"/>
        </w:rPr>
      </w:pPr>
      <w:r w:rsidRPr="001124CF">
        <w:rPr>
          <w:rFonts w:ascii="Times New Roman" w:hAnsi="Times New Roman" w:cs="Times New Roman"/>
        </w:rPr>
        <w:t xml:space="preserve"> Encourage organizations to participate in NERC's GridEx simulation drills to evaluate preparedness and adaptation measures. Enhance multi-stakeholder engagement that involves energy, gas providers, telecommunications firms, and government players (Cicilio et al., 2021).</w:t>
      </w:r>
    </w:p>
    <w:p w:rsidR="00C60A73" w:rsidRPr="001124CF" w:rsidRDefault="00C60A73" w:rsidP="00C60A73">
      <w:pPr>
        <w:spacing w:after="0" w:line="480" w:lineRule="auto"/>
        <w:ind w:firstLine="720"/>
        <w:rPr>
          <w:rFonts w:ascii="Times New Roman" w:hAnsi="Times New Roman" w:cs="Times New Roman"/>
        </w:rPr>
      </w:pPr>
      <w:r w:rsidRPr="001124CF">
        <w:rPr>
          <w:rFonts w:ascii="Times New Roman" w:hAnsi="Times New Roman" w:cs="Times New Roman"/>
        </w:rPr>
        <w:lastRenderedPageBreak/>
        <w:t>Understanding these challenges and possible solutions would help in the real sense towards a more secure and reliable energy system. Our continued engagement with the experts at the GridEx working group will enhance CISA's capacity to anticipate and mitigate any attack on the nation's electric grid.</w:t>
      </w: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p>
    <w:p w:rsidR="00C60A73" w:rsidRPr="001124CF" w:rsidRDefault="00C60A73" w:rsidP="00C60A73">
      <w:pPr>
        <w:spacing w:after="0" w:line="480" w:lineRule="auto"/>
        <w:jc w:val="center"/>
        <w:rPr>
          <w:rFonts w:ascii="Times New Roman" w:hAnsi="Times New Roman" w:cs="Times New Roman"/>
          <w:b/>
        </w:rPr>
      </w:pPr>
      <w:r w:rsidRPr="001124CF">
        <w:rPr>
          <w:rFonts w:ascii="Times New Roman" w:hAnsi="Times New Roman" w:cs="Times New Roman"/>
          <w:b/>
        </w:rPr>
        <w:lastRenderedPageBreak/>
        <w:t>References</w:t>
      </w:r>
    </w:p>
    <w:p w:rsidR="00C60A73" w:rsidRPr="001124CF" w:rsidRDefault="00C60A73" w:rsidP="00C60A73">
      <w:pPr>
        <w:spacing w:after="0" w:line="480" w:lineRule="auto"/>
        <w:ind w:left="720" w:hanging="720"/>
        <w:rPr>
          <w:rFonts w:ascii="Times New Roman" w:hAnsi="Times New Roman" w:cs="Times New Roman"/>
        </w:rPr>
      </w:pPr>
      <w:r w:rsidRPr="001124CF">
        <w:rPr>
          <w:rFonts w:ascii="Times New Roman" w:hAnsi="Times New Roman" w:cs="Times New Roman"/>
          <w:color w:val="222222"/>
          <w:shd w:val="clear" w:color="auto" w:fill="FFFFFF"/>
        </w:rPr>
        <w:t>Cicilio, P., Glennon, D., Mate, A., Barnes, A., Chalishazar, V., Cotilla-Sanchez, E., ... &amp; Kapourchali, M. H. (2021). Resilience in an evolving electrical grid. </w:t>
      </w:r>
      <w:r w:rsidRPr="001124CF">
        <w:rPr>
          <w:rFonts w:ascii="Times New Roman" w:hAnsi="Times New Roman" w:cs="Times New Roman"/>
          <w:i/>
          <w:iCs/>
          <w:color w:val="222222"/>
          <w:shd w:val="clear" w:color="auto" w:fill="FFFFFF"/>
        </w:rPr>
        <w:t>Energies</w:t>
      </w:r>
      <w:r w:rsidRPr="001124CF">
        <w:rPr>
          <w:rFonts w:ascii="Times New Roman" w:hAnsi="Times New Roman" w:cs="Times New Roman"/>
          <w:color w:val="222222"/>
          <w:shd w:val="clear" w:color="auto" w:fill="FFFFFF"/>
        </w:rPr>
        <w:t>, </w:t>
      </w:r>
      <w:r w:rsidRPr="001124CF">
        <w:rPr>
          <w:rFonts w:ascii="Times New Roman" w:hAnsi="Times New Roman" w:cs="Times New Roman"/>
          <w:i/>
          <w:iCs/>
          <w:color w:val="222222"/>
          <w:shd w:val="clear" w:color="auto" w:fill="FFFFFF"/>
        </w:rPr>
        <w:t>14</w:t>
      </w:r>
      <w:r w:rsidRPr="001124CF">
        <w:rPr>
          <w:rFonts w:ascii="Times New Roman" w:hAnsi="Times New Roman" w:cs="Times New Roman"/>
          <w:color w:val="222222"/>
          <w:shd w:val="clear" w:color="auto" w:fill="FFFFFF"/>
        </w:rPr>
        <w:t>(3), 694.</w:t>
      </w:r>
    </w:p>
    <w:p w:rsidR="00C60A73" w:rsidRPr="001124CF" w:rsidRDefault="00C60A73" w:rsidP="00C60A73">
      <w:pPr>
        <w:spacing w:after="0" w:line="480" w:lineRule="auto"/>
        <w:ind w:left="720" w:hanging="720"/>
        <w:rPr>
          <w:rFonts w:ascii="Times New Roman" w:hAnsi="Times New Roman" w:cs="Times New Roman"/>
          <w:color w:val="222222"/>
          <w:shd w:val="clear" w:color="auto" w:fill="FFFFFF"/>
        </w:rPr>
      </w:pPr>
      <w:r w:rsidRPr="001124CF">
        <w:rPr>
          <w:rFonts w:ascii="Times New Roman" w:hAnsi="Times New Roman" w:cs="Times New Roman"/>
          <w:color w:val="222222"/>
          <w:shd w:val="clear" w:color="auto" w:fill="FFFFFF"/>
        </w:rPr>
        <w:t>Erhueh, O. V., Nwakile, C., Akano, O. A., Esiri, A. E., &amp; Hanson, E. (2024). Digital transformation in energy asset management: Lessons for building the future of energy infrastructure. </w:t>
      </w:r>
      <w:r w:rsidRPr="001124CF">
        <w:rPr>
          <w:rFonts w:ascii="Times New Roman" w:hAnsi="Times New Roman" w:cs="Times New Roman"/>
          <w:i/>
          <w:iCs/>
          <w:color w:val="222222"/>
          <w:shd w:val="clear" w:color="auto" w:fill="FFFFFF"/>
        </w:rPr>
        <w:t>Global Journal of Research in Science and Technology</w:t>
      </w:r>
      <w:r w:rsidRPr="001124CF">
        <w:rPr>
          <w:rFonts w:ascii="Times New Roman" w:hAnsi="Times New Roman" w:cs="Times New Roman"/>
          <w:color w:val="222222"/>
          <w:shd w:val="clear" w:color="auto" w:fill="FFFFFF"/>
        </w:rPr>
        <w:t>, </w:t>
      </w:r>
      <w:r w:rsidRPr="001124CF">
        <w:rPr>
          <w:rFonts w:ascii="Times New Roman" w:hAnsi="Times New Roman" w:cs="Times New Roman"/>
          <w:i/>
          <w:iCs/>
          <w:color w:val="222222"/>
          <w:shd w:val="clear" w:color="auto" w:fill="FFFFFF"/>
        </w:rPr>
        <w:t>2</w:t>
      </w:r>
      <w:r w:rsidRPr="001124CF">
        <w:rPr>
          <w:rFonts w:ascii="Times New Roman" w:hAnsi="Times New Roman" w:cs="Times New Roman"/>
          <w:color w:val="222222"/>
          <w:shd w:val="clear" w:color="auto" w:fill="FFFFFF"/>
        </w:rPr>
        <w:t>(02), 010-037.</w:t>
      </w:r>
    </w:p>
    <w:p w:rsidR="00C60A73" w:rsidRPr="001124CF" w:rsidRDefault="00C60A73" w:rsidP="00C60A73">
      <w:pPr>
        <w:spacing w:after="0" w:line="480" w:lineRule="auto"/>
        <w:ind w:left="720" w:hanging="720"/>
        <w:rPr>
          <w:rFonts w:ascii="Times New Roman" w:hAnsi="Times New Roman" w:cs="Times New Roman"/>
          <w:color w:val="222222"/>
          <w:shd w:val="clear" w:color="auto" w:fill="FFFFFF"/>
        </w:rPr>
      </w:pPr>
      <w:r w:rsidRPr="001124CF">
        <w:rPr>
          <w:rFonts w:ascii="Times New Roman" w:hAnsi="Times New Roman" w:cs="Times New Roman"/>
          <w:color w:val="222222"/>
          <w:shd w:val="clear" w:color="auto" w:fill="FFFFFF"/>
        </w:rPr>
        <w:t>Krause, T., Ernst, R., Klaer, B., Hacker, I., &amp; Henze, M. (2021). Cybersecurity in power grids: Challenges and opportunities. </w:t>
      </w:r>
      <w:r w:rsidRPr="001124CF">
        <w:rPr>
          <w:rFonts w:ascii="Times New Roman" w:hAnsi="Times New Roman" w:cs="Times New Roman"/>
          <w:i/>
          <w:iCs/>
          <w:color w:val="222222"/>
          <w:shd w:val="clear" w:color="auto" w:fill="FFFFFF"/>
        </w:rPr>
        <w:t>Sensors</w:t>
      </w:r>
      <w:r w:rsidRPr="001124CF">
        <w:rPr>
          <w:rFonts w:ascii="Times New Roman" w:hAnsi="Times New Roman" w:cs="Times New Roman"/>
          <w:color w:val="222222"/>
          <w:shd w:val="clear" w:color="auto" w:fill="FFFFFF"/>
        </w:rPr>
        <w:t>, </w:t>
      </w:r>
      <w:r w:rsidRPr="001124CF">
        <w:rPr>
          <w:rFonts w:ascii="Times New Roman" w:hAnsi="Times New Roman" w:cs="Times New Roman"/>
          <w:i/>
          <w:iCs/>
          <w:color w:val="222222"/>
          <w:shd w:val="clear" w:color="auto" w:fill="FFFFFF"/>
        </w:rPr>
        <w:t>21</w:t>
      </w:r>
      <w:r w:rsidRPr="001124CF">
        <w:rPr>
          <w:rFonts w:ascii="Times New Roman" w:hAnsi="Times New Roman" w:cs="Times New Roman"/>
          <w:color w:val="222222"/>
          <w:shd w:val="clear" w:color="auto" w:fill="FFFFFF"/>
        </w:rPr>
        <w:t>(18), 6225.</w:t>
      </w:r>
    </w:p>
    <w:p w:rsidR="00C60A73" w:rsidRPr="001124CF" w:rsidRDefault="00C60A73" w:rsidP="00C60A73">
      <w:pPr>
        <w:spacing w:after="0" w:line="480" w:lineRule="auto"/>
        <w:ind w:left="720" w:hanging="720"/>
        <w:rPr>
          <w:rFonts w:ascii="Times New Roman" w:hAnsi="Times New Roman" w:cs="Times New Roman"/>
          <w:color w:val="222222"/>
          <w:shd w:val="clear" w:color="auto" w:fill="FFFFFF"/>
        </w:rPr>
      </w:pPr>
      <w:r w:rsidRPr="001124CF">
        <w:rPr>
          <w:rFonts w:ascii="Times New Roman" w:hAnsi="Times New Roman" w:cs="Times New Roman"/>
          <w:color w:val="222222"/>
          <w:shd w:val="clear" w:color="auto" w:fill="FFFFFF"/>
        </w:rPr>
        <w:t>Naiho, H. N. N., Layode, O., Adeleke, G. S., Udeh, E. O., &amp; Labake, T. T. (2024). Addressing cybersecurity challenges in smart grid technologies: Implications for sustainable energy infrastructure. </w:t>
      </w:r>
      <w:r w:rsidRPr="001124CF">
        <w:rPr>
          <w:rFonts w:ascii="Times New Roman" w:hAnsi="Times New Roman" w:cs="Times New Roman"/>
          <w:i/>
          <w:iCs/>
          <w:color w:val="222222"/>
          <w:shd w:val="clear" w:color="auto" w:fill="FFFFFF"/>
        </w:rPr>
        <w:t>Engineering Science &amp; Technology Journal</w:t>
      </w:r>
      <w:r w:rsidRPr="001124CF">
        <w:rPr>
          <w:rFonts w:ascii="Times New Roman" w:hAnsi="Times New Roman" w:cs="Times New Roman"/>
          <w:color w:val="222222"/>
          <w:shd w:val="clear" w:color="auto" w:fill="FFFFFF"/>
        </w:rPr>
        <w:t>, </w:t>
      </w:r>
      <w:r w:rsidRPr="001124CF">
        <w:rPr>
          <w:rFonts w:ascii="Times New Roman" w:hAnsi="Times New Roman" w:cs="Times New Roman"/>
          <w:i/>
          <w:iCs/>
          <w:color w:val="222222"/>
          <w:shd w:val="clear" w:color="auto" w:fill="FFFFFF"/>
        </w:rPr>
        <w:t>5</w:t>
      </w:r>
      <w:r w:rsidRPr="001124CF">
        <w:rPr>
          <w:rFonts w:ascii="Times New Roman" w:hAnsi="Times New Roman" w:cs="Times New Roman"/>
          <w:color w:val="222222"/>
          <w:shd w:val="clear" w:color="auto" w:fill="FFFFFF"/>
        </w:rPr>
        <w:t>(6), 1995-2015.</w:t>
      </w:r>
    </w:p>
    <w:p w:rsidR="006E7EF7" w:rsidRPr="001124CF" w:rsidRDefault="006E7EF7" w:rsidP="00C60A73">
      <w:pPr>
        <w:spacing w:after="0" w:line="480" w:lineRule="auto"/>
        <w:jc w:val="center"/>
        <w:rPr>
          <w:rFonts w:ascii="Times New Roman" w:hAnsi="Times New Roman" w:cs="Times New Roman"/>
        </w:rPr>
      </w:pPr>
    </w:p>
    <w:sectPr w:rsidR="006E7EF7" w:rsidRPr="001124CF" w:rsidSect="00E70F0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B71" w:rsidRDefault="00DB7B71" w:rsidP="00BC1663">
      <w:pPr>
        <w:spacing w:after="0" w:line="240" w:lineRule="auto"/>
      </w:pPr>
      <w:r>
        <w:separator/>
      </w:r>
    </w:p>
  </w:endnote>
  <w:endnote w:type="continuationSeparator" w:id="1">
    <w:p w:rsidR="00DB7B71" w:rsidRDefault="00DB7B71" w:rsidP="00BC1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B71" w:rsidRDefault="00DB7B71" w:rsidP="00BC1663">
      <w:pPr>
        <w:spacing w:after="0" w:line="240" w:lineRule="auto"/>
      </w:pPr>
      <w:r>
        <w:separator/>
      </w:r>
    </w:p>
  </w:footnote>
  <w:footnote w:type="continuationSeparator" w:id="1">
    <w:p w:rsidR="00DB7B71" w:rsidRDefault="00DB7B71" w:rsidP="00BC1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2176"/>
      <w:docPartObj>
        <w:docPartGallery w:val="Page Numbers (Top of Page)"/>
        <w:docPartUnique/>
      </w:docPartObj>
    </w:sdtPr>
    <w:sdtContent>
      <w:p w:rsidR="001B6445" w:rsidRDefault="005469A5">
        <w:pPr>
          <w:pStyle w:val="Header"/>
          <w:jc w:val="right"/>
        </w:pPr>
        <w:r>
          <w:fldChar w:fldCharType="begin"/>
        </w:r>
        <w:r w:rsidR="00820745">
          <w:instrText xml:space="preserve"> PAGE   \* MERGEFORMAT </w:instrText>
        </w:r>
        <w:r>
          <w:fldChar w:fldCharType="separate"/>
        </w:r>
        <w:r w:rsidR="001124CF">
          <w:rPr>
            <w:noProof/>
          </w:rPr>
          <w:t>5</w:t>
        </w:r>
        <w:r>
          <w:rPr>
            <w:noProof/>
          </w:rPr>
          <w:fldChar w:fldCharType="end"/>
        </w:r>
      </w:p>
    </w:sdtContent>
  </w:sdt>
  <w:p w:rsidR="001B6445" w:rsidRDefault="001B64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8A6"/>
    <w:multiLevelType w:val="hybridMultilevel"/>
    <w:tmpl w:val="134A60AA"/>
    <w:lvl w:ilvl="0" w:tplc="EE4C5880">
      <w:start w:val="1"/>
      <w:numFmt w:val="bullet"/>
      <w:lvlText w:val=""/>
      <w:lvlJc w:val="left"/>
      <w:pPr>
        <w:ind w:left="1440" w:hanging="360"/>
      </w:pPr>
      <w:rPr>
        <w:rFonts w:ascii="Symbol" w:hAnsi="Symbol" w:hint="default"/>
      </w:rPr>
    </w:lvl>
    <w:lvl w:ilvl="1" w:tplc="9DE836DC" w:tentative="1">
      <w:start w:val="1"/>
      <w:numFmt w:val="bullet"/>
      <w:lvlText w:val="o"/>
      <w:lvlJc w:val="left"/>
      <w:pPr>
        <w:ind w:left="2160" w:hanging="360"/>
      </w:pPr>
      <w:rPr>
        <w:rFonts w:ascii="Courier New" w:hAnsi="Courier New" w:cs="Courier New" w:hint="default"/>
      </w:rPr>
    </w:lvl>
    <w:lvl w:ilvl="2" w:tplc="E7A2DD98" w:tentative="1">
      <w:start w:val="1"/>
      <w:numFmt w:val="bullet"/>
      <w:lvlText w:val=""/>
      <w:lvlJc w:val="left"/>
      <w:pPr>
        <w:ind w:left="2880" w:hanging="360"/>
      </w:pPr>
      <w:rPr>
        <w:rFonts w:ascii="Wingdings" w:hAnsi="Wingdings" w:hint="default"/>
      </w:rPr>
    </w:lvl>
    <w:lvl w:ilvl="3" w:tplc="BD26CC88" w:tentative="1">
      <w:start w:val="1"/>
      <w:numFmt w:val="bullet"/>
      <w:lvlText w:val=""/>
      <w:lvlJc w:val="left"/>
      <w:pPr>
        <w:ind w:left="3600" w:hanging="360"/>
      </w:pPr>
      <w:rPr>
        <w:rFonts w:ascii="Symbol" w:hAnsi="Symbol" w:hint="default"/>
      </w:rPr>
    </w:lvl>
    <w:lvl w:ilvl="4" w:tplc="F73EC528" w:tentative="1">
      <w:start w:val="1"/>
      <w:numFmt w:val="bullet"/>
      <w:lvlText w:val="o"/>
      <w:lvlJc w:val="left"/>
      <w:pPr>
        <w:ind w:left="4320" w:hanging="360"/>
      </w:pPr>
      <w:rPr>
        <w:rFonts w:ascii="Courier New" w:hAnsi="Courier New" w:cs="Courier New" w:hint="default"/>
      </w:rPr>
    </w:lvl>
    <w:lvl w:ilvl="5" w:tplc="26A6F848" w:tentative="1">
      <w:start w:val="1"/>
      <w:numFmt w:val="bullet"/>
      <w:lvlText w:val=""/>
      <w:lvlJc w:val="left"/>
      <w:pPr>
        <w:ind w:left="5040" w:hanging="360"/>
      </w:pPr>
      <w:rPr>
        <w:rFonts w:ascii="Wingdings" w:hAnsi="Wingdings" w:hint="default"/>
      </w:rPr>
    </w:lvl>
    <w:lvl w:ilvl="6" w:tplc="8BC6D0D0" w:tentative="1">
      <w:start w:val="1"/>
      <w:numFmt w:val="bullet"/>
      <w:lvlText w:val=""/>
      <w:lvlJc w:val="left"/>
      <w:pPr>
        <w:ind w:left="5760" w:hanging="360"/>
      </w:pPr>
      <w:rPr>
        <w:rFonts w:ascii="Symbol" w:hAnsi="Symbol" w:hint="default"/>
      </w:rPr>
    </w:lvl>
    <w:lvl w:ilvl="7" w:tplc="40D204BA" w:tentative="1">
      <w:start w:val="1"/>
      <w:numFmt w:val="bullet"/>
      <w:lvlText w:val="o"/>
      <w:lvlJc w:val="left"/>
      <w:pPr>
        <w:ind w:left="6480" w:hanging="360"/>
      </w:pPr>
      <w:rPr>
        <w:rFonts w:ascii="Courier New" w:hAnsi="Courier New" w:cs="Courier New" w:hint="default"/>
      </w:rPr>
    </w:lvl>
    <w:lvl w:ilvl="8" w:tplc="D29C3544" w:tentative="1">
      <w:start w:val="1"/>
      <w:numFmt w:val="bullet"/>
      <w:lvlText w:val=""/>
      <w:lvlJc w:val="left"/>
      <w:pPr>
        <w:ind w:left="7200" w:hanging="360"/>
      </w:pPr>
      <w:rPr>
        <w:rFonts w:ascii="Wingdings" w:hAnsi="Wingdings" w:hint="default"/>
      </w:rPr>
    </w:lvl>
  </w:abstractNum>
  <w:abstractNum w:abstractNumId="1">
    <w:nsid w:val="121E2EC9"/>
    <w:multiLevelType w:val="hybridMultilevel"/>
    <w:tmpl w:val="2B0E45C4"/>
    <w:lvl w:ilvl="0" w:tplc="A5E6FD2A">
      <w:start w:val="1"/>
      <w:numFmt w:val="bullet"/>
      <w:lvlText w:val=""/>
      <w:lvlJc w:val="left"/>
      <w:pPr>
        <w:ind w:left="1440" w:hanging="360"/>
      </w:pPr>
      <w:rPr>
        <w:rFonts w:ascii="Symbol" w:hAnsi="Symbol" w:hint="default"/>
      </w:rPr>
    </w:lvl>
    <w:lvl w:ilvl="1" w:tplc="E2DCAABC" w:tentative="1">
      <w:start w:val="1"/>
      <w:numFmt w:val="bullet"/>
      <w:lvlText w:val="o"/>
      <w:lvlJc w:val="left"/>
      <w:pPr>
        <w:ind w:left="2160" w:hanging="360"/>
      </w:pPr>
      <w:rPr>
        <w:rFonts w:ascii="Courier New" w:hAnsi="Courier New" w:cs="Courier New" w:hint="default"/>
      </w:rPr>
    </w:lvl>
    <w:lvl w:ilvl="2" w:tplc="724C6FDE" w:tentative="1">
      <w:start w:val="1"/>
      <w:numFmt w:val="bullet"/>
      <w:lvlText w:val=""/>
      <w:lvlJc w:val="left"/>
      <w:pPr>
        <w:ind w:left="2880" w:hanging="360"/>
      </w:pPr>
      <w:rPr>
        <w:rFonts w:ascii="Wingdings" w:hAnsi="Wingdings" w:hint="default"/>
      </w:rPr>
    </w:lvl>
    <w:lvl w:ilvl="3" w:tplc="2FFC2768" w:tentative="1">
      <w:start w:val="1"/>
      <w:numFmt w:val="bullet"/>
      <w:lvlText w:val=""/>
      <w:lvlJc w:val="left"/>
      <w:pPr>
        <w:ind w:left="3600" w:hanging="360"/>
      </w:pPr>
      <w:rPr>
        <w:rFonts w:ascii="Symbol" w:hAnsi="Symbol" w:hint="default"/>
      </w:rPr>
    </w:lvl>
    <w:lvl w:ilvl="4" w:tplc="4AF28730" w:tentative="1">
      <w:start w:val="1"/>
      <w:numFmt w:val="bullet"/>
      <w:lvlText w:val="o"/>
      <w:lvlJc w:val="left"/>
      <w:pPr>
        <w:ind w:left="4320" w:hanging="360"/>
      </w:pPr>
      <w:rPr>
        <w:rFonts w:ascii="Courier New" w:hAnsi="Courier New" w:cs="Courier New" w:hint="default"/>
      </w:rPr>
    </w:lvl>
    <w:lvl w:ilvl="5" w:tplc="E064FF18" w:tentative="1">
      <w:start w:val="1"/>
      <w:numFmt w:val="bullet"/>
      <w:lvlText w:val=""/>
      <w:lvlJc w:val="left"/>
      <w:pPr>
        <w:ind w:left="5040" w:hanging="360"/>
      </w:pPr>
      <w:rPr>
        <w:rFonts w:ascii="Wingdings" w:hAnsi="Wingdings" w:hint="default"/>
      </w:rPr>
    </w:lvl>
    <w:lvl w:ilvl="6" w:tplc="CDBC5268" w:tentative="1">
      <w:start w:val="1"/>
      <w:numFmt w:val="bullet"/>
      <w:lvlText w:val=""/>
      <w:lvlJc w:val="left"/>
      <w:pPr>
        <w:ind w:left="5760" w:hanging="360"/>
      </w:pPr>
      <w:rPr>
        <w:rFonts w:ascii="Symbol" w:hAnsi="Symbol" w:hint="default"/>
      </w:rPr>
    </w:lvl>
    <w:lvl w:ilvl="7" w:tplc="C3FE693C" w:tentative="1">
      <w:start w:val="1"/>
      <w:numFmt w:val="bullet"/>
      <w:lvlText w:val="o"/>
      <w:lvlJc w:val="left"/>
      <w:pPr>
        <w:ind w:left="6480" w:hanging="360"/>
      </w:pPr>
      <w:rPr>
        <w:rFonts w:ascii="Courier New" w:hAnsi="Courier New" w:cs="Courier New" w:hint="default"/>
      </w:rPr>
    </w:lvl>
    <w:lvl w:ilvl="8" w:tplc="B57CF4E6" w:tentative="1">
      <w:start w:val="1"/>
      <w:numFmt w:val="bullet"/>
      <w:lvlText w:val=""/>
      <w:lvlJc w:val="left"/>
      <w:pPr>
        <w:ind w:left="7200" w:hanging="360"/>
      </w:pPr>
      <w:rPr>
        <w:rFonts w:ascii="Wingdings" w:hAnsi="Wingdings" w:hint="default"/>
      </w:rPr>
    </w:lvl>
  </w:abstractNum>
  <w:abstractNum w:abstractNumId="2">
    <w:nsid w:val="16F27F64"/>
    <w:multiLevelType w:val="hybridMultilevel"/>
    <w:tmpl w:val="CB1CAB7E"/>
    <w:lvl w:ilvl="0" w:tplc="F0884B16">
      <w:start w:val="1"/>
      <w:numFmt w:val="bullet"/>
      <w:lvlText w:val=""/>
      <w:lvlJc w:val="left"/>
      <w:pPr>
        <w:ind w:left="1440" w:hanging="360"/>
      </w:pPr>
      <w:rPr>
        <w:rFonts w:ascii="Symbol" w:hAnsi="Symbol" w:hint="default"/>
      </w:rPr>
    </w:lvl>
    <w:lvl w:ilvl="1" w:tplc="D81E83D8" w:tentative="1">
      <w:start w:val="1"/>
      <w:numFmt w:val="bullet"/>
      <w:lvlText w:val="o"/>
      <w:lvlJc w:val="left"/>
      <w:pPr>
        <w:ind w:left="2160" w:hanging="360"/>
      </w:pPr>
      <w:rPr>
        <w:rFonts w:ascii="Courier New" w:hAnsi="Courier New" w:cs="Courier New" w:hint="default"/>
      </w:rPr>
    </w:lvl>
    <w:lvl w:ilvl="2" w:tplc="70B0A764" w:tentative="1">
      <w:start w:val="1"/>
      <w:numFmt w:val="bullet"/>
      <w:lvlText w:val=""/>
      <w:lvlJc w:val="left"/>
      <w:pPr>
        <w:ind w:left="2880" w:hanging="360"/>
      </w:pPr>
      <w:rPr>
        <w:rFonts w:ascii="Wingdings" w:hAnsi="Wingdings" w:hint="default"/>
      </w:rPr>
    </w:lvl>
    <w:lvl w:ilvl="3" w:tplc="2D64A352" w:tentative="1">
      <w:start w:val="1"/>
      <w:numFmt w:val="bullet"/>
      <w:lvlText w:val=""/>
      <w:lvlJc w:val="left"/>
      <w:pPr>
        <w:ind w:left="3600" w:hanging="360"/>
      </w:pPr>
      <w:rPr>
        <w:rFonts w:ascii="Symbol" w:hAnsi="Symbol" w:hint="default"/>
      </w:rPr>
    </w:lvl>
    <w:lvl w:ilvl="4" w:tplc="F1722B22" w:tentative="1">
      <w:start w:val="1"/>
      <w:numFmt w:val="bullet"/>
      <w:lvlText w:val="o"/>
      <w:lvlJc w:val="left"/>
      <w:pPr>
        <w:ind w:left="4320" w:hanging="360"/>
      </w:pPr>
      <w:rPr>
        <w:rFonts w:ascii="Courier New" w:hAnsi="Courier New" w:cs="Courier New" w:hint="default"/>
      </w:rPr>
    </w:lvl>
    <w:lvl w:ilvl="5" w:tplc="0DA23EB4" w:tentative="1">
      <w:start w:val="1"/>
      <w:numFmt w:val="bullet"/>
      <w:lvlText w:val=""/>
      <w:lvlJc w:val="left"/>
      <w:pPr>
        <w:ind w:left="5040" w:hanging="360"/>
      </w:pPr>
      <w:rPr>
        <w:rFonts w:ascii="Wingdings" w:hAnsi="Wingdings" w:hint="default"/>
      </w:rPr>
    </w:lvl>
    <w:lvl w:ilvl="6" w:tplc="DF020768" w:tentative="1">
      <w:start w:val="1"/>
      <w:numFmt w:val="bullet"/>
      <w:lvlText w:val=""/>
      <w:lvlJc w:val="left"/>
      <w:pPr>
        <w:ind w:left="5760" w:hanging="360"/>
      </w:pPr>
      <w:rPr>
        <w:rFonts w:ascii="Symbol" w:hAnsi="Symbol" w:hint="default"/>
      </w:rPr>
    </w:lvl>
    <w:lvl w:ilvl="7" w:tplc="A4446556" w:tentative="1">
      <w:start w:val="1"/>
      <w:numFmt w:val="bullet"/>
      <w:lvlText w:val="o"/>
      <w:lvlJc w:val="left"/>
      <w:pPr>
        <w:ind w:left="6480" w:hanging="360"/>
      </w:pPr>
      <w:rPr>
        <w:rFonts w:ascii="Courier New" w:hAnsi="Courier New" w:cs="Courier New" w:hint="default"/>
      </w:rPr>
    </w:lvl>
    <w:lvl w:ilvl="8" w:tplc="28EAF0BA" w:tentative="1">
      <w:start w:val="1"/>
      <w:numFmt w:val="bullet"/>
      <w:lvlText w:val=""/>
      <w:lvlJc w:val="left"/>
      <w:pPr>
        <w:ind w:left="7200" w:hanging="360"/>
      </w:pPr>
      <w:rPr>
        <w:rFonts w:ascii="Wingdings" w:hAnsi="Wingdings" w:hint="default"/>
      </w:rPr>
    </w:lvl>
  </w:abstractNum>
  <w:abstractNum w:abstractNumId="3">
    <w:nsid w:val="31B405EC"/>
    <w:multiLevelType w:val="hybridMultilevel"/>
    <w:tmpl w:val="9B4ADEA4"/>
    <w:lvl w:ilvl="0" w:tplc="F6C69BB4">
      <w:start w:val="1"/>
      <w:numFmt w:val="bullet"/>
      <w:lvlText w:val=""/>
      <w:lvlJc w:val="left"/>
      <w:pPr>
        <w:ind w:left="1440" w:hanging="360"/>
      </w:pPr>
      <w:rPr>
        <w:rFonts w:ascii="Symbol" w:hAnsi="Symbol" w:hint="default"/>
      </w:rPr>
    </w:lvl>
    <w:lvl w:ilvl="1" w:tplc="B770D9EA" w:tentative="1">
      <w:start w:val="1"/>
      <w:numFmt w:val="bullet"/>
      <w:lvlText w:val="o"/>
      <w:lvlJc w:val="left"/>
      <w:pPr>
        <w:ind w:left="2160" w:hanging="360"/>
      </w:pPr>
      <w:rPr>
        <w:rFonts w:ascii="Courier New" w:hAnsi="Courier New" w:cs="Courier New" w:hint="default"/>
      </w:rPr>
    </w:lvl>
    <w:lvl w:ilvl="2" w:tplc="62BA0FCA" w:tentative="1">
      <w:start w:val="1"/>
      <w:numFmt w:val="bullet"/>
      <w:lvlText w:val=""/>
      <w:lvlJc w:val="left"/>
      <w:pPr>
        <w:ind w:left="2880" w:hanging="360"/>
      </w:pPr>
      <w:rPr>
        <w:rFonts w:ascii="Wingdings" w:hAnsi="Wingdings" w:hint="default"/>
      </w:rPr>
    </w:lvl>
    <w:lvl w:ilvl="3" w:tplc="FC3A03A6" w:tentative="1">
      <w:start w:val="1"/>
      <w:numFmt w:val="bullet"/>
      <w:lvlText w:val=""/>
      <w:lvlJc w:val="left"/>
      <w:pPr>
        <w:ind w:left="3600" w:hanging="360"/>
      </w:pPr>
      <w:rPr>
        <w:rFonts w:ascii="Symbol" w:hAnsi="Symbol" w:hint="default"/>
      </w:rPr>
    </w:lvl>
    <w:lvl w:ilvl="4" w:tplc="50D80348" w:tentative="1">
      <w:start w:val="1"/>
      <w:numFmt w:val="bullet"/>
      <w:lvlText w:val="o"/>
      <w:lvlJc w:val="left"/>
      <w:pPr>
        <w:ind w:left="4320" w:hanging="360"/>
      </w:pPr>
      <w:rPr>
        <w:rFonts w:ascii="Courier New" w:hAnsi="Courier New" w:cs="Courier New" w:hint="default"/>
      </w:rPr>
    </w:lvl>
    <w:lvl w:ilvl="5" w:tplc="20468424" w:tentative="1">
      <w:start w:val="1"/>
      <w:numFmt w:val="bullet"/>
      <w:lvlText w:val=""/>
      <w:lvlJc w:val="left"/>
      <w:pPr>
        <w:ind w:left="5040" w:hanging="360"/>
      </w:pPr>
      <w:rPr>
        <w:rFonts w:ascii="Wingdings" w:hAnsi="Wingdings" w:hint="default"/>
      </w:rPr>
    </w:lvl>
    <w:lvl w:ilvl="6" w:tplc="D00E4356" w:tentative="1">
      <w:start w:val="1"/>
      <w:numFmt w:val="bullet"/>
      <w:lvlText w:val=""/>
      <w:lvlJc w:val="left"/>
      <w:pPr>
        <w:ind w:left="5760" w:hanging="360"/>
      </w:pPr>
      <w:rPr>
        <w:rFonts w:ascii="Symbol" w:hAnsi="Symbol" w:hint="default"/>
      </w:rPr>
    </w:lvl>
    <w:lvl w:ilvl="7" w:tplc="B4048E32" w:tentative="1">
      <w:start w:val="1"/>
      <w:numFmt w:val="bullet"/>
      <w:lvlText w:val="o"/>
      <w:lvlJc w:val="left"/>
      <w:pPr>
        <w:ind w:left="6480" w:hanging="360"/>
      </w:pPr>
      <w:rPr>
        <w:rFonts w:ascii="Courier New" w:hAnsi="Courier New" w:cs="Courier New" w:hint="default"/>
      </w:rPr>
    </w:lvl>
    <w:lvl w:ilvl="8" w:tplc="83FCC5B6" w:tentative="1">
      <w:start w:val="1"/>
      <w:numFmt w:val="bullet"/>
      <w:lvlText w:val=""/>
      <w:lvlJc w:val="left"/>
      <w:pPr>
        <w:ind w:left="7200" w:hanging="360"/>
      </w:pPr>
      <w:rPr>
        <w:rFonts w:ascii="Wingdings" w:hAnsi="Wingdings" w:hint="default"/>
      </w:rPr>
    </w:lvl>
  </w:abstractNum>
  <w:abstractNum w:abstractNumId="4">
    <w:nsid w:val="7EB8321B"/>
    <w:multiLevelType w:val="hybridMultilevel"/>
    <w:tmpl w:val="02001624"/>
    <w:lvl w:ilvl="0" w:tplc="24E02DE6">
      <w:start w:val="1"/>
      <w:numFmt w:val="bullet"/>
      <w:lvlText w:val=""/>
      <w:lvlJc w:val="left"/>
      <w:pPr>
        <w:ind w:left="1440" w:hanging="360"/>
      </w:pPr>
      <w:rPr>
        <w:rFonts w:ascii="Symbol" w:hAnsi="Symbol" w:hint="default"/>
      </w:rPr>
    </w:lvl>
    <w:lvl w:ilvl="1" w:tplc="4FC6AF4C" w:tentative="1">
      <w:start w:val="1"/>
      <w:numFmt w:val="bullet"/>
      <w:lvlText w:val="o"/>
      <w:lvlJc w:val="left"/>
      <w:pPr>
        <w:ind w:left="2160" w:hanging="360"/>
      </w:pPr>
      <w:rPr>
        <w:rFonts w:ascii="Courier New" w:hAnsi="Courier New" w:cs="Courier New" w:hint="default"/>
      </w:rPr>
    </w:lvl>
    <w:lvl w:ilvl="2" w:tplc="875EAFA2" w:tentative="1">
      <w:start w:val="1"/>
      <w:numFmt w:val="bullet"/>
      <w:lvlText w:val=""/>
      <w:lvlJc w:val="left"/>
      <w:pPr>
        <w:ind w:left="2880" w:hanging="360"/>
      </w:pPr>
      <w:rPr>
        <w:rFonts w:ascii="Wingdings" w:hAnsi="Wingdings" w:hint="default"/>
      </w:rPr>
    </w:lvl>
    <w:lvl w:ilvl="3" w:tplc="9072CE52" w:tentative="1">
      <w:start w:val="1"/>
      <w:numFmt w:val="bullet"/>
      <w:lvlText w:val=""/>
      <w:lvlJc w:val="left"/>
      <w:pPr>
        <w:ind w:left="3600" w:hanging="360"/>
      </w:pPr>
      <w:rPr>
        <w:rFonts w:ascii="Symbol" w:hAnsi="Symbol" w:hint="default"/>
      </w:rPr>
    </w:lvl>
    <w:lvl w:ilvl="4" w:tplc="B7B2B53A" w:tentative="1">
      <w:start w:val="1"/>
      <w:numFmt w:val="bullet"/>
      <w:lvlText w:val="o"/>
      <w:lvlJc w:val="left"/>
      <w:pPr>
        <w:ind w:left="4320" w:hanging="360"/>
      </w:pPr>
      <w:rPr>
        <w:rFonts w:ascii="Courier New" w:hAnsi="Courier New" w:cs="Courier New" w:hint="default"/>
      </w:rPr>
    </w:lvl>
    <w:lvl w:ilvl="5" w:tplc="EDFA1E24" w:tentative="1">
      <w:start w:val="1"/>
      <w:numFmt w:val="bullet"/>
      <w:lvlText w:val=""/>
      <w:lvlJc w:val="left"/>
      <w:pPr>
        <w:ind w:left="5040" w:hanging="360"/>
      </w:pPr>
      <w:rPr>
        <w:rFonts w:ascii="Wingdings" w:hAnsi="Wingdings" w:hint="default"/>
      </w:rPr>
    </w:lvl>
    <w:lvl w:ilvl="6" w:tplc="AFFCD90A" w:tentative="1">
      <w:start w:val="1"/>
      <w:numFmt w:val="bullet"/>
      <w:lvlText w:val=""/>
      <w:lvlJc w:val="left"/>
      <w:pPr>
        <w:ind w:left="5760" w:hanging="360"/>
      </w:pPr>
      <w:rPr>
        <w:rFonts w:ascii="Symbol" w:hAnsi="Symbol" w:hint="default"/>
      </w:rPr>
    </w:lvl>
    <w:lvl w:ilvl="7" w:tplc="D41A83AC" w:tentative="1">
      <w:start w:val="1"/>
      <w:numFmt w:val="bullet"/>
      <w:lvlText w:val="o"/>
      <w:lvlJc w:val="left"/>
      <w:pPr>
        <w:ind w:left="6480" w:hanging="360"/>
      </w:pPr>
      <w:rPr>
        <w:rFonts w:ascii="Courier New" w:hAnsi="Courier New" w:cs="Courier New" w:hint="default"/>
      </w:rPr>
    </w:lvl>
    <w:lvl w:ilvl="8" w:tplc="D016905A" w:tentative="1">
      <w:start w:val="1"/>
      <w:numFmt w:val="bullet"/>
      <w:lvlText w:val=""/>
      <w:lvlJc w:val="left"/>
      <w:pPr>
        <w:ind w:left="7200" w:hanging="360"/>
      </w:pPr>
      <w:rPr>
        <w:rFonts w:ascii="Wingdings" w:hAnsi="Wingdings" w:hint="default"/>
      </w:rPr>
    </w:lvl>
  </w:abstractNum>
  <w:abstractNum w:abstractNumId="5">
    <w:nsid w:val="7EBB17A9"/>
    <w:multiLevelType w:val="hybridMultilevel"/>
    <w:tmpl w:val="A2E47488"/>
    <w:lvl w:ilvl="0" w:tplc="87BCD500">
      <w:start w:val="1"/>
      <w:numFmt w:val="bullet"/>
      <w:lvlText w:val=""/>
      <w:lvlJc w:val="left"/>
      <w:pPr>
        <w:ind w:left="720" w:hanging="360"/>
      </w:pPr>
      <w:rPr>
        <w:rFonts w:ascii="Symbol" w:hAnsi="Symbol" w:hint="default"/>
      </w:rPr>
    </w:lvl>
    <w:lvl w:ilvl="1" w:tplc="FC16A12C" w:tentative="1">
      <w:start w:val="1"/>
      <w:numFmt w:val="bullet"/>
      <w:lvlText w:val="o"/>
      <w:lvlJc w:val="left"/>
      <w:pPr>
        <w:ind w:left="1440" w:hanging="360"/>
      </w:pPr>
      <w:rPr>
        <w:rFonts w:ascii="Courier New" w:hAnsi="Courier New" w:cs="Courier New" w:hint="default"/>
      </w:rPr>
    </w:lvl>
    <w:lvl w:ilvl="2" w:tplc="81D89B42" w:tentative="1">
      <w:start w:val="1"/>
      <w:numFmt w:val="bullet"/>
      <w:lvlText w:val=""/>
      <w:lvlJc w:val="left"/>
      <w:pPr>
        <w:ind w:left="2160" w:hanging="360"/>
      </w:pPr>
      <w:rPr>
        <w:rFonts w:ascii="Wingdings" w:hAnsi="Wingdings" w:hint="default"/>
      </w:rPr>
    </w:lvl>
    <w:lvl w:ilvl="3" w:tplc="D64EFA54" w:tentative="1">
      <w:start w:val="1"/>
      <w:numFmt w:val="bullet"/>
      <w:lvlText w:val=""/>
      <w:lvlJc w:val="left"/>
      <w:pPr>
        <w:ind w:left="2880" w:hanging="360"/>
      </w:pPr>
      <w:rPr>
        <w:rFonts w:ascii="Symbol" w:hAnsi="Symbol" w:hint="default"/>
      </w:rPr>
    </w:lvl>
    <w:lvl w:ilvl="4" w:tplc="14C4251C" w:tentative="1">
      <w:start w:val="1"/>
      <w:numFmt w:val="bullet"/>
      <w:lvlText w:val="o"/>
      <w:lvlJc w:val="left"/>
      <w:pPr>
        <w:ind w:left="3600" w:hanging="360"/>
      </w:pPr>
      <w:rPr>
        <w:rFonts w:ascii="Courier New" w:hAnsi="Courier New" w:cs="Courier New" w:hint="default"/>
      </w:rPr>
    </w:lvl>
    <w:lvl w:ilvl="5" w:tplc="E72283C0" w:tentative="1">
      <w:start w:val="1"/>
      <w:numFmt w:val="bullet"/>
      <w:lvlText w:val=""/>
      <w:lvlJc w:val="left"/>
      <w:pPr>
        <w:ind w:left="4320" w:hanging="360"/>
      </w:pPr>
      <w:rPr>
        <w:rFonts w:ascii="Wingdings" w:hAnsi="Wingdings" w:hint="default"/>
      </w:rPr>
    </w:lvl>
    <w:lvl w:ilvl="6" w:tplc="C4C664A2" w:tentative="1">
      <w:start w:val="1"/>
      <w:numFmt w:val="bullet"/>
      <w:lvlText w:val=""/>
      <w:lvlJc w:val="left"/>
      <w:pPr>
        <w:ind w:left="5040" w:hanging="360"/>
      </w:pPr>
      <w:rPr>
        <w:rFonts w:ascii="Symbol" w:hAnsi="Symbol" w:hint="default"/>
      </w:rPr>
    </w:lvl>
    <w:lvl w:ilvl="7" w:tplc="1C7C2154" w:tentative="1">
      <w:start w:val="1"/>
      <w:numFmt w:val="bullet"/>
      <w:lvlText w:val="o"/>
      <w:lvlJc w:val="left"/>
      <w:pPr>
        <w:ind w:left="5760" w:hanging="360"/>
      </w:pPr>
      <w:rPr>
        <w:rFonts w:ascii="Courier New" w:hAnsi="Courier New" w:cs="Courier New" w:hint="default"/>
      </w:rPr>
    </w:lvl>
    <w:lvl w:ilvl="8" w:tplc="027C9CEA"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773B507B"/>
    <w:rsid w:val="00010F5B"/>
    <w:rsid w:val="0001332F"/>
    <w:rsid w:val="00035509"/>
    <w:rsid w:val="00037ED3"/>
    <w:rsid w:val="00044212"/>
    <w:rsid w:val="00054AFE"/>
    <w:rsid w:val="00060AC6"/>
    <w:rsid w:val="000646FC"/>
    <w:rsid w:val="000717F4"/>
    <w:rsid w:val="000739BB"/>
    <w:rsid w:val="00083D87"/>
    <w:rsid w:val="00096D9D"/>
    <w:rsid w:val="000D19FA"/>
    <w:rsid w:val="000D1AEB"/>
    <w:rsid w:val="000D56A9"/>
    <w:rsid w:val="000D7A3A"/>
    <w:rsid w:val="001124CF"/>
    <w:rsid w:val="001226EE"/>
    <w:rsid w:val="00155EDD"/>
    <w:rsid w:val="001649D2"/>
    <w:rsid w:val="00182EC6"/>
    <w:rsid w:val="00192C2B"/>
    <w:rsid w:val="001B6445"/>
    <w:rsid w:val="001D3C63"/>
    <w:rsid w:val="001D6522"/>
    <w:rsid w:val="002044DD"/>
    <w:rsid w:val="00213C28"/>
    <w:rsid w:val="00216F0B"/>
    <w:rsid w:val="00250636"/>
    <w:rsid w:val="0026250F"/>
    <w:rsid w:val="002753A5"/>
    <w:rsid w:val="00276452"/>
    <w:rsid w:val="00277719"/>
    <w:rsid w:val="0029430B"/>
    <w:rsid w:val="002B443D"/>
    <w:rsid w:val="002D7BC1"/>
    <w:rsid w:val="002F59A5"/>
    <w:rsid w:val="00350903"/>
    <w:rsid w:val="0037131F"/>
    <w:rsid w:val="00383007"/>
    <w:rsid w:val="003A18AB"/>
    <w:rsid w:val="003B6467"/>
    <w:rsid w:val="003F07BE"/>
    <w:rsid w:val="003F11AB"/>
    <w:rsid w:val="003F5B11"/>
    <w:rsid w:val="0043202A"/>
    <w:rsid w:val="00440142"/>
    <w:rsid w:val="004528E6"/>
    <w:rsid w:val="00466CDA"/>
    <w:rsid w:val="00467A4C"/>
    <w:rsid w:val="0048199F"/>
    <w:rsid w:val="00484300"/>
    <w:rsid w:val="00485190"/>
    <w:rsid w:val="004E7549"/>
    <w:rsid w:val="0050270B"/>
    <w:rsid w:val="005110AD"/>
    <w:rsid w:val="0051279C"/>
    <w:rsid w:val="005300F3"/>
    <w:rsid w:val="00532C8C"/>
    <w:rsid w:val="005469A5"/>
    <w:rsid w:val="00561969"/>
    <w:rsid w:val="0058384A"/>
    <w:rsid w:val="005A42AE"/>
    <w:rsid w:val="005C435C"/>
    <w:rsid w:val="005D3F38"/>
    <w:rsid w:val="005F590D"/>
    <w:rsid w:val="0060753E"/>
    <w:rsid w:val="0062591A"/>
    <w:rsid w:val="0066685F"/>
    <w:rsid w:val="006760FC"/>
    <w:rsid w:val="00690006"/>
    <w:rsid w:val="006965B0"/>
    <w:rsid w:val="006A6EE1"/>
    <w:rsid w:val="006D2DA9"/>
    <w:rsid w:val="006E4973"/>
    <w:rsid w:val="006E7EF7"/>
    <w:rsid w:val="00700E6A"/>
    <w:rsid w:val="0073180A"/>
    <w:rsid w:val="00737ACE"/>
    <w:rsid w:val="00755E1B"/>
    <w:rsid w:val="00770AFD"/>
    <w:rsid w:val="007A48EC"/>
    <w:rsid w:val="007A6842"/>
    <w:rsid w:val="007B4F37"/>
    <w:rsid w:val="007B73B1"/>
    <w:rsid w:val="007F7CAC"/>
    <w:rsid w:val="00802A9F"/>
    <w:rsid w:val="0080557B"/>
    <w:rsid w:val="00820745"/>
    <w:rsid w:val="00820C34"/>
    <w:rsid w:val="00832519"/>
    <w:rsid w:val="00843DEF"/>
    <w:rsid w:val="0087554A"/>
    <w:rsid w:val="00877BB2"/>
    <w:rsid w:val="00884B88"/>
    <w:rsid w:val="00884F4C"/>
    <w:rsid w:val="00892F23"/>
    <w:rsid w:val="008B15FE"/>
    <w:rsid w:val="008B3F9E"/>
    <w:rsid w:val="008C0370"/>
    <w:rsid w:val="008D79E2"/>
    <w:rsid w:val="00923935"/>
    <w:rsid w:val="00930848"/>
    <w:rsid w:val="00941339"/>
    <w:rsid w:val="0094240B"/>
    <w:rsid w:val="00980413"/>
    <w:rsid w:val="00980F49"/>
    <w:rsid w:val="009859C6"/>
    <w:rsid w:val="009B2FB2"/>
    <w:rsid w:val="009D30E3"/>
    <w:rsid w:val="00A0708C"/>
    <w:rsid w:val="00A221A1"/>
    <w:rsid w:val="00A31D48"/>
    <w:rsid w:val="00A446CC"/>
    <w:rsid w:val="00A548DA"/>
    <w:rsid w:val="00A65B33"/>
    <w:rsid w:val="00A80FD3"/>
    <w:rsid w:val="00AC15AB"/>
    <w:rsid w:val="00AC62D5"/>
    <w:rsid w:val="00AD04AA"/>
    <w:rsid w:val="00AE14E3"/>
    <w:rsid w:val="00AF3439"/>
    <w:rsid w:val="00B1754F"/>
    <w:rsid w:val="00B31EAC"/>
    <w:rsid w:val="00B753A8"/>
    <w:rsid w:val="00B81BBB"/>
    <w:rsid w:val="00B87919"/>
    <w:rsid w:val="00BA78A1"/>
    <w:rsid w:val="00BB6E8E"/>
    <w:rsid w:val="00BC1663"/>
    <w:rsid w:val="00BD58A7"/>
    <w:rsid w:val="00BF70DA"/>
    <w:rsid w:val="00C17BF2"/>
    <w:rsid w:val="00C35A6D"/>
    <w:rsid w:val="00C376F3"/>
    <w:rsid w:val="00C57325"/>
    <w:rsid w:val="00C60A73"/>
    <w:rsid w:val="00C6134B"/>
    <w:rsid w:val="00C81525"/>
    <w:rsid w:val="00C972C7"/>
    <w:rsid w:val="00CA6FE3"/>
    <w:rsid w:val="00CC5B54"/>
    <w:rsid w:val="00CF5A4C"/>
    <w:rsid w:val="00D5162C"/>
    <w:rsid w:val="00D56A64"/>
    <w:rsid w:val="00D63FBE"/>
    <w:rsid w:val="00D93DC9"/>
    <w:rsid w:val="00D94133"/>
    <w:rsid w:val="00DA2D1A"/>
    <w:rsid w:val="00DA7541"/>
    <w:rsid w:val="00DB5006"/>
    <w:rsid w:val="00DB7B71"/>
    <w:rsid w:val="00DC3D35"/>
    <w:rsid w:val="00DC55F1"/>
    <w:rsid w:val="00DC7F5A"/>
    <w:rsid w:val="00DD66EE"/>
    <w:rsid w:val="00DE00B9"/>
    <w:rsid w:val="00DF0992"/>
    <w:rsid w:val="00E112C7"/>
    <w:rsid w:val="00E32A87"/>
    <w:rsid w:val="00E45774"/>
    <w:rsid w:val="00E575B2"/>
    <w:rsid w:val="00E6017E"/>
    <w:rsid w:val="00E70F05"/>
    <w:rsid w:val="00E86E8F"/>
    <w:rsid w:val="00E871C4"/>
    <w:rsid w:val="00E94E73"/>
    <w:rsid w:val="00EA5F87"/>
    <w:rsid w:val="00EC3619"/>
    <w:rsid w:val="00EC68CA"/>
    <w:rsid w:val="00EC7CFD"/>
    <w:rsid w:val="00ED18D5"/>
    <w:rsid w:val="00F1462F"/>
    <w:rsid w:val="00F21628"/>
    <w:rsid w:val="00F36AC4"/>
    <w:rsid w:val="00F536D4"/>
    <w:rsid w:val="00F76AA8"/>
    <w:rsid w:val="00F969D8"/>
    <w:rsid w:val="00F96C89"/>
    <w:rsid w:val="00FD5A32"/>
    <w:rsid w:val="00FF3AA6"/>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CF"/>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 w:type="character" w:customStyle="1" w:styleId="url">
    <w:name w:val="url"/>
    <w:basedOn w:val="DefaultParagraphFont"/>
    <w:rsid w:val="001226EE"/>
  </w:style>
  <w:style w:type="paragraph" w:styleId="BalloonText">
    <w:name w:val="Balloon Text"/>
    <w:basedOn w:val="Normal"/>
    <w:link w:val="BalloonTextChar"/>
    <w:uiPriority w:val="99"/>
    <w:semiHidden/>
    <w:unhideWhenUsed/>
    <w:rsid w:val="00EA5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F87"/>
    <w:rPr>
      <w:rFonts w:ascii="Tahoma" w:hAnsi="Tahoma" w:cs="Tahoma"/>
      <w:sz w:val="16"/>
      <w:szCs w:val="16"/>
    </w:rPr>
  </w:style>
  <w:style w:type="character" w:customStyle="1" w:styleId="anchor-text">
    <w:name w:val="anchor-text"/>
    <w:basedOn w:val="DefaultParagraphFont"/>
    <w:rsid w:val="00E45774"/>
  </w:style>
</w:styles>
</file>

<file path=word/webSettings.xml><?xml version="1.0" encoding="utf-8"?>
<w:webSettings xmlns:r="http://schemas.openxmlformats.org/officeDocument/2006/relationships" xmlns:w="http://schemas.openxmlformats.org/wordprocessingml/2006/main">
  <w:divs>
    <w:div w:id="118798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C7527-601A-4E12-A328-41137CEF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Windows User</cp:lastModifiedBy>
  <cp:revision>2</cp:revision>
  <dcterms:created xsi:type="dcterms:W3CDTF">2025-02-25T20:46:00Z</dcterms:created>
  <dcterms:modified xsi:type="dcterms:W3CDTF">2025-02-25T20:46:00Z</dcterms:modified>
</cp:coreProperties>
</file>