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7E" w:rsidRPr="00D73A7E" w:rsidRDefault="00D73A7E" w:rsidP="00D73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</w:rPr>
      </w:pPr>
      <w:r w:rsidRPr="00D73A7E">
        <w:rPr>
          <w:rFonts w:ascii="Helvetica" w:eastAsia="Times New Roman" w:hAnsi="Helvetica" w:cs="Helvetica"/>
          <w:noProof/>
          <w:color w:val="222222"/>
          <w:kern w:val="0"/>
          <w:sz w:val="27"/>
          <w:szCs w:val="27"/>
        </w:rPr>
        <w:drawing>
          <wp:inline distT="0" distB="0" distL="0" distR="0">
            <wp:extent cx="381000" cy="381000"/>
            <wp:effectExtent l="0" t="0" r="0" b="0"/>
            <wp:docPr id="4" name="Picture 4" descr="https://lh3.googleusercontent.com/cm/AH_dcDk-jcxIk-onjO6WOuThMRIoXABTrPCFKA9Yv5tW5pzj-nf9CAzDO6QeHeELqBom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js_93-e" descr="https://lh3.googleusercontent.com/cm/AH_dcDk-jcxIk-onjO6WOuThMRIoXABTrPCFKA9Yv5tW5pzj-nf9CAzDO6QeHeELqBom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99"/>
        <w:gridCol w:w="1654"/>
        <w:gridCol w:w="3"/>
        <w:gridCol w:w="4"/>
      </w:tblGrid>
      <w:tr w:rsidR="00D73A7E" w:rsidRPr="00D73A7E" w:rsidTr="00D73A7E">
        <w:tc>
          <w:tcPr>
            <w:tcW w:w="17105" w:type="dxa"/>
            <w:noWrap/>
            <w:hideMark/>
          </w:tcPr>
          <w:tbl>
            <w:tblPr>
              <w:tblW w:w="17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05"/>
            </w:tblGrid>
            <w:tr w:rsidR="00D73A7E" w:rsidRPr="00D73A7E">
              <w:tc>
                <w:tcPr>
                  <w:tcW w:w="0" w:type="auto"/>
                  <w:vAlign w:val="center"/>
                  <w:hideMark/>
                </w:tcPr>
                <w:p w:rsidR="00D73A7E" w:rsidRPr="00D73A7E" w:rsidRDefault="00D73A7E" w:rsidP="00D73A7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</w:rPr>
                  </w:pPr>
                  <w:r w:rsidRPr="00D73A7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</w:rPr>
                    <w:t>RASHEDI MOORE</w:t>
                  </w:r>
                </w:p>
              </w:tc>
            </w:tr>
          </w:tbl>
          <w:p w:rsidR="00D73A7E" w:rsidRPr="00D73A7E" w:rsidRDefault="00D73A7E" w:rsidP="00D73A7E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73A7E" w:rsidRPr="00D73A7E" w:rsidRDefault="00D73A7E" w:rsidP="00D73A7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</w:rPr>
            </w:pPr>
            <w:r w:rsidRPr="00D73A7E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</w:rPr>
              <w:t>Sun, Oct 15, 4:58 PM (3 days ago)</w:t>
            </w:r>
          </w:p>
        </w:tc>
        <w:tc>
          <w:tcPr>
            <w:tcW w:w="0" w:type="auto"/>
            <w:noWrap/>
            <w:hideMark/>
          </w:tcPr>
          <w:p w:rsidR="00D73A7E" w:rsidRPr="00D73A7E" w:rsidRDefault="00D73A7E" w:rsidP="00D73A7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73A7E" w:rsidRPr="00D73A7E" w:rsidRDefault="00D73A7E" w:rsidP="00D73A7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</w:rPr>
            </w:pPr>
            <w:r w:rsidRPr="00D73A7E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7E" w:rsidRPr="00D73A7E" w:rsidRDefault="00D73A7E" w:rsidP="00D73A7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</w:rPr>
            </w:pPr>
            <w:r w:rsidRPr="00D73A7E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A7E" w:rsidRPr="00D73A7E" w:rsidTr="00D73A7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D73A7E" w:rsidRPr="00D73A7E">
              <w:tc>
                <w:tcPr>
                  <w:tcW w:w="0" w:type="auto"/>
                  <w:noWrap/>
                  <w:vAlign w:val="center"/>
                  <w:hideMark/>
                </w:tcPr>
                <w:p w:rsidR="00D73A7E" w:rsidRPr="00D73A7E" w:rsidRDefault="00D73A7E" w:rsidP="00D73A7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D73A7E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</w:rPr>
                    <w:t>to me</w:t>
                  </w:r>
                </w:p>
                <w:p w:rsidR="00D73A7E" w:rsidRPr="00D73A7E" w:rsidRDefault="00D73A7E" w:rsidP="00D73A7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D73A7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3A7E" w:rsidRPr="00D73A7E" w:rsidRDefault="00D73A7E" w:rsidP="00D73A7E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3A7E" w:rsidRPr="00D73A7E" w:rsidRDefault="00D73A7E" w:rsidP="00D73A7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</w:rPr>
            </w:pPr>
          </w:p>
        </w:tc>
      </w:tr>
    </w:tbl>
    <w:p w:rsidR="00D73A7E" w:rsidRPr="00D73A7E" w:rsidRDefault="00D73A7E" w:rsidP="00D73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</w:p>
    <w:p w:rsidR="00D73A7E" w:rsidRPr="00D73A7E" w:rsidRDefault="00D73A7E" w:rsidP="00D73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</w:p>
    <w:p w:rsidR="00D73A7E" w:rsidRPr="00D73A7E" w:rsidRDefault="00EC6D5E" w:rsidP="00D73A7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  <w:hyperlink r:id="rId7" w:tgtFrame="_blank" w:history="1">
        <w:r w:rsidR="00D73A7E" w:rsidRPr="00D73A7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</w:rPr>
          <w:t>https://azospb.gov/</w:t>
        </w:r>
      </w:hyperlink>
    </w:p>
    <w:p w:rsidR="00D73A7E" w:rsidRPr="00D73A7E" w:rsidRDefault="00D73A7E" w:rsidP="00D73A7E">
      <w:pPr>
        <w:shd w:val="clear" w:color="auto" w:fill="1C355E"/>
        <w:spacing w:after="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br/>
      </w:r>
    </w:p>
    <w:p w:rsidR="00D73A7E" w:rsidRPr="00D73A7E" w:rsidRDefault="00D73A7E" w:rsidP="00D73A7E">
      <w:pPr>
        <w:shd w:val="clear" w:color="auto" w:fill="1C355E"/>
        <w:spacing w:before="150" w:after="0" w:line="264" w:lineRule="atLeast"/>
        <w:jc w:val="center"/>
        <w:outlineLvl w:val="2"/>
        <w:rPr>
          <w:rFonts w:ascii="Arial" w:eastAsia="Times New Roman" w:hAnsi="Arial" w:cs="Arial"/>
          <w:color w:val="EADBB6"/>
          <w:kern w:val="0"/>
          <w:sz w:val="54"/>
          <w:szCs w:val="54"/>
        </w:rPr>
      </w:pPr>
      <w:r w:rsidRPr="00D73A7E">
        <w:rPr>
          <w:rFonts w:ascii="Arial" w:eastAsia="Times New Roman" w:hAnsi="Arial" w:cs="Arial"/>
          <w:color w:val="EADBB6"/>
          <w:kern w:val="0"/>
          <w:sz w:val="54"/>
          <w:szCs w:val="54"/>
        </w:rPr>
        <w:t>Office of the Arizona Governor</w:t>
      </w:r>
    </w:p>
    <w:p w:rsidR="00D73A7E" w:rsidRPr="00D73A7E" w:rsidRDefault="00D73A7E" w:rsidP="00D73A7E">
      <w:pPr>
        <w:shd w:val="clear" w:color="auto" w:fill="1C355E"/>
        <w:spacing w:before="150" w:after="150" w:line="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FFFF"/>
          <w:kern w:val="0"/>
          <w:sz w:val="21"/>
          <w:szCs w:val="21"/>
        </w:rPr>
      </w:pPr>
      <w:r w:rsidRPr="00D73A7E">
        <w:rPr>
          <w:rFonts w:ascii="Arial" w:eastAsia="Times New Roman" w:hAnsi="Arial" w:cs="Arial"/>
          <w:b/>
          <w:bCs/>
          <w:caps/>
          <w:color w:val="FFFFFF"/>
          <w:kern w:val="0"/>
          <w:sz w:val="21"/>
          <w:szCs w:val="21"/>
        </w:rPr>
        <w:t>STRATEGIC PLANNING &amp; BUDGETING</w:t>
      </w:r>
    </w:p>
    <w:p w:rsidR="00D73A7E" w:rsidRPr="00D73A7E" w:rsidRDefault="00D73A7E" w:rsidP="00D73A7E">
      <w:pPr>
        <w:numPr>
          <w:ilvl w:val="0"/>
          <w:numId w:val="1"/>
        </w:numPr>
        <w:shd w:val="clear" w:color="auto" w:fill="1C355E"/>
        <w:spacing w:beforeAutospacing="1" w:after="0" w:afterAutospacing="1" w:line="504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numPr>
          <w:ilvl w:val="0"/>
          <w:numId w:val="1"/>
        </w:numPr>
        <w:shd w:val="clear" w:color="auto" w:fill="1C355E"/>
        <w:spacing w:before="100" w:beforeAutospacing="1" w:after="0" w:afterAutospacing="1" w:line="504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numPr>
          <w:ilvl w:val="0"/>
          <w:numId w:val="1"/>
        </w:numPr>
        <w:shd w:val="clear" w:color="auto" w:fill="1C355E"/>
        <w:spacing w:before="100" w:beforeAutospacing="1" w:after="0" w:afterAutospacing="1" w:line="504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numPr>
          <w:ilvl w:val="0"/>
          <w:numId w:val="1"/>
        </w:numPr>
        <w:shd w:val="clear" w:color="auto" w:fill="1C355E"/>
        <w:spacing w:before="100" w:beforeAutospacing="1" w:after="0" w:afterAutospacing="1" w:line="504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numPr>
          <w:ilvl w:val="0"/>
          <w:numId w:val="1"/>
        </w:numPr>
        <w:shd w:val="clear" w:color="auto" w:fill="1C355E"/>
        <w:spacing w:before="100" w:beforeAutospacing="1" w:after="0" w:afterAutospacing="1" w:line="504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before="150" w:after="150" w:line="168" w:lineRule="atLeast"/>
        <w:outlineLvl w:val="1"/>
        <w:rPr>
          <w:rFonts w:ascii="Arial" w:eastAsia="Times New Roman" w:hAnsi="Arial" w:cs="Arial"/>
          <w:b/>
          <w:bCs/>
          <w:color w:val="1C355E"/>
          <w:kern w:val="0"/>
          <w:sz w:val="40"/>
          <w:szCs w:val="40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40"/>
          <w:szCs w:val="40"/>
        </w:rPr>
        <w:t>Governor's Office of Strategic Planning &amp; Budgeting</w:t>
      </w:r>
    </w:p>
    <w:p w:rsidR="00D73A7E" w:rsidRPr="00D73A7E" w:rsidRDefault="00EC6D5E" w:rsidP="00D73A7E">
      <w:pPr>
        <w:pBdr>
          <w:bottom w:val="single" w:sz="6" w:space="0" w:color="1C355E"/>
        </w:pBdr>
        <w:shd w:val="clear" w:color="auto" w:fill="FFFFFF"/>
        <w:spacing w:before="150"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hyperlink r:id="rId8" w:tgtFrame="_blank" w:history="1">
        <w:r w:rsidR="00D73A7E" w:rsidRPr="00D73A7E">
          <w:rPr>
            <w:rFonts w:ascii="Arial" w:eastAsia="Times New Roman" w:hAnsi="Arial" w:cs="Arial"/>
            <w:b/>
            <w:bCs/>
            <w:color w:val="386895"/>
            <w:kern w:val="0"/>
            <w:sz w:val="25"/>
            <w:szCs w:val="25"/>
            <w:u w:val="single"/>
          </w:rPr>
          <w:t>Agency Budget Requests FY2025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Executive Budget</w:t>
      </w:r>
    </w:p>
    <w:p w:rsidR="00D73A7E" w:rsidRPr="00D73A7E" w:rsidRDefault="00EC6D5E" w:rsidP="00D73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9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Executive Budget Information by Year</w:t>
        </w:r>
      </w:hyperlink>
    </w:p>
    <w:p w:rsidR="00D73A7E" w:rsidRPr="00D73A7E" w:rsidRDefault="00EC6D5E" w:rsidP="00D73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0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Agency Software &amp; Training Resources</w:t>
        </w:r>
      </w:hyperlink>
    </w:p>
    <w:p w:rsidR="00D73A7E" w:rsidRPr="00D73A7E" w:rsidRDefault="00EC6D5E" w:rsidP="00D73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1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Arizona Budget Reform</w:t>
        </w:r>
      </w:hyperlink>
    </w:p>
    <w:p w:rsidR="00D73A7E" w:rsidRPr="00D73A7E" w:rsidRDefault="00EC6D5E" w:rsidP="00D73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2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Competitive Government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Strategic Planning</w:t>
      </w:r>
    </w:p>
    <w:p w:rsidR="00D73A7E" w:rsidRPr="00D73A7E" w:rsidRDefault="00EC6D5E" w:rsidP="00D73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3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Arizona Management System</w:t>
        </w:r>
      </w:hyperlink>
    </w:p>
    <w:p w:rsidR="00D73A7E" w:rsidRPr="00D73A7E" w:rsidRDefault="00EC6D5E" w:rsidP="00D73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4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5-Year Agency Strategic Plans</w:t>
        </w:r>
      </w:hyperlink>
    </w:p>
    <w:p w:rsidR="00D73A7E" w:rsidRPr="00D73A7E" w:rsidRDefault="00EC6D5E" w:rsidP="00D73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5" w:anchor="stateprogramslist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List of State Programs Publications by Year</w:t>
        </w:r>
      </w:hyperlink>
    </w:p>
    <w:p w:rsidR="00D73A7E" w:rsidRPr="00D73A7E" w:rsidRDefault="00EC6D5E" w:rsidP="00D73A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6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Strategic Planning for Continuous Improvement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Grants and Federal Resources</w:t>
      </w:r>
    </w:p>
    <w:p w:rsidR="00D73A7E" w:rsidRPr="00D73A7E" w:rsidRDefault="00EC6D5E" w:rsidP="00D73A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17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7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GFRT Information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Revenue &amp; Expenditure Reports</w:t>
      </w:r>
    </w:p>
    <w:p w:rsidR="00D73A7E" w:rsidRPr="00D73A7E" w:rsidRDefault="00EC6D5E" w:rsidP="00D73A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17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8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FY 2020 Cash Flow of State Funds, August 2020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Historical Information</w:t>
      </w:r>
    </w:p>
    <w:p w:rsidR="00D73A7E" w:rsidRPr="00D73A7E" w:rsidRDefault="00EC6D5E" w:rsidP="00D73A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517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19" w:tgtFrame="_blank" w:history="1">
        <w:r w:rsidR="00D73A7E" w:rsidRPr="00D73A7E">
          <w:rPr>
            <w:rFonts w:ascii="Helvetica" w:eastAsia="Times New Roman" w:hAnsi="Helvetica" w:cs="Helvetica"/>
            <w:color w:val="386895"/>
            <w:kern w:val="0"/>
            <w:sz w:val="21"/>
            <w:szCs w:val="21"/>
            <w:u w:val="single"/>
          </w:rPr>
          <w:t>Budget-related Court Cases</w:t>
        </w:r>
      </w:hyperlink>
    </w:p>
    <w:p w:rsidR="00D73A7E" w:rsidRPr="00D73A7E" w:rsidRDefault="00EC6D5E" w:rsidP="00D73A7E">
      <w:pPr>
        <w:pBdr>
          <w:bottom w:val="single" w:sz="6" w:space="0" w:color="1C355E"/>
        </w:pBdr>
        <w:shd w:val="clear" w:color="auto" w:fill="FFFFFF"/>
        <w:spacing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hyperlink r:id="rId20" w:tgtFrame="_blank" w:history="1">
        <w:r w:rsidR="00D73A7E" w:rsidRPr="00D73A7E">
          <w:rPr>
            <w:rFonts w:ascii="Arial" w:eastAsia="Times New Roman" w:hAnsi="Arial" w:cs="Arial"/>
            <w:b/>
            <w:bCs/>
            <w:color w:val="386895"/>
            <w:kern w:val="0"/>
            <w:sz w:val="25"/>
            <w:szCs w:val="25"/>
            <w:u w:val="single"/>
          </w:rPr>
          <w:t>OSPB Research and Reports</w:t>
        </w:r>
      </w:hyperlink>
    </w:p>
    <w:p w:rsidR="00D73A7E" w:rsidRPr="00D73A7E" w:rsidRDefault="00D73A7E" w:rsidP="00D73A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6"/>
          <w:szCs w:val="26"/>
        </w:rPr>
      </w:pPr>
      <w:r w:rsidRPr="00D73A7E">
        <w:rPr>
          <w:rFonts w:ascii="Helvetica" w:eastAsia="Times New Roman" w:hAnsi="Helvetica" w:cs="Helvetica"/>
          <w:color w:val="333333"/>
          <w:kern w:val="0"/>
          <w:sz w:val="26"/>
          <w:szCs w:val="26"/>
        </w:rPr>
        <w:t>Vision: To carry out the vision of the Arizona Governor with excellence.</w:t>
      </w:r>
      <w:r w:rsidRPr="00D73A7E">
        <w:rPr>
          <w:rFonts w:ascii="Helvetica" w:eastAsia="Times New Roman" w:hAnsi="Helvetica" w:cs="Helvetica"/>
          <w:color w:val="333333"/>
          <w:kern w:val="0"/>
          <w:sz w:val="26"/>
          <w:szCs w:val="26"/>
        </w:rPr>
        <w:br/>
      </w:r>
      <w:r w:rsidRPr="00D73A7E">
        <w:rPr>
          <w:rFonts w:ascii="Helvetica" w:eastAsia="Times New Roman" w:hAnsi="Helvetica" w:cs="Helvetica"/>
          <w:color w:val="333333"/>
          <w:kern w:val="0"/>
          <w:sz w:val="26"/>
          <w:szCs w:val="26"/>
        </w:rPr>
        <w:br/>
        <w:t>Mission: To provide timely research and analysis of available financial resources, strategic plans, and performance measures; recommend solutions to decision-makers; and support successful implementation of Executive decisions.</w:t>
      </w:r>
    </w:p>
    <w:p w:rsidR="00D73A7E" w:rsidRPr="00D73A7E" w:rsidRDefault="00EC6D5E" w:rsidP="00D73A7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kern w:val="0"/>
          <w:sz w:val="26"/>
          <w:szCs w:val="26"/>
        </w:rPr>
      </w:pPr>
      <w:hyperlink r:id="rId21" w:tgtFrame="_blank" w:history="1">
        <w:r w:rsidR="00D73A7E" w:rsidRPr="00D73A7E">
          <w:rPr>
            <w:rFonts w:ascii="Helvetica" w:eastAsia="Times New Roman" w:hAnsi="Helvetica" w:cs="Helvetica"/>
            <w:b/>
            <w:bCs/>
            <w:color w:val="386895"/>
            <w:kern w:val="0"/>
            <w:sz w:val="26"/>
            <w:szCs w:val="26"/>
          </w:rPr>
          <w:t> Learn more about what we do</w:t>
        </w:r>
      </w:hyperlink>
    </w:p>
    <w:p w:rsidR="00D73A7E" w:rsidRPr="00D73A7E" w:rsidRDefault="00EC6D5E" w:rsidP="00D73A7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2" w:tgtFrame="_blank" w:history="1">
        <w:r w:rsidR="00D73A7E" w:rsidRPr="00D73A7E">
          <w:rPr>
            <w:rFonts w:ascii="Helvetica" w:eastAsia="Times New Roman" w:hAnsi="Helvetica" w:cs="Helvetica"/>
            <w:color w:val="FFFFFF"/>
            <w:kern w:val="0"/>
            <w:sz w:val="26"/>
            <w:szCs w:val="26"/>
            <w:u w:val="single"/>
            <w:shd w:val="clear" w:color="auto" w:fill="1C355E"/>
          </w:rPr>
          <w:t>  FY 2024 Executive Budget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after="150" w:line="204" w:lineRule="atLeast"/>
        <w:outlineLvl w:val="3"/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25"/>
          <w:szCs w:val="25"/>
        </w:rPr>
        <w:t>Contact Us</w:t>
      </w:r>
    </w:p>
    <w:p w:rsidR="00D73A7E" w:rsidRPr="00D73A7E" w:rsidRDefault="00D73A7E" w:rsidP="00D73A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t>1700 W. Washington St., 6th Floor</w:t>
      </w: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br/>
        <w:t>Phoenix, AZ 85007</w:t>
      </w:r>
    </w:p>
    <w:p w:rsidR="00D73A7E" w:rsidRPr="00D73A7E" w:rsidRDefault="00D73A7E" w:rsidP="00D73A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t>Phone: (602) 542-5381</w:t>
      </w: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br/>
        <w:t>Fax: (602) 542-0868</w:t>
      </w:r>
    </w:p>
    <w:p w:rsidR="00D73A7E" w:rsidRPr="00D73A7E" w:rsidRDefault="00D73A7E" w:rsidP="00D73A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r w:rsidRPr="00D73A7E">
        <w:rPr>
          <w:rFonts w:ascii="Helvetica" w:eastAsia="Times New Roman" w:hAnsi="Helvetica" w:cs="Helvetica"/>
          <w:color w:val="333333"/>
          <w:kern w:val="0"/>
          <w:sz w:val="21"/>
          <w:szCs w:val="21"/>
        </w:rPr>
        <w:t>Office Hours: 8:00am - 5:00pm Mon -Fri</w:t>
      </w:r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3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Current Staff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4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Org Chart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5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Agency Assignment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6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What We Do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7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Staff Over the Years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8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Employment</w:t>
        </w:r>
      </w:hyperlink>
    </w:p>
    <w:p w:rsidR="00D73A7E" w:rsidRPr="00D73A7E" w:rsidRDefault="00EC6D5E" w:rsidP="00D73A7E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1245"/>
        <w:rPr>
          <w:rFonts w:ascii="Helvetica" w:eastAsia="Times New Roman" w:hAnsi="Helvetica" w:cs="Helvetica"/>
          <w:color w:val="333333"/>
          <w:kern w:val="0"/>
          <w:sz w:val="21"/>
          <w:szCs w:val="21"/>
        </w:rPr>
      </w:pPr>
      <w:hyperlink r:id="rId29" w:tgtFrame="_blank" w:history="1">
        <w:r w:rsidR="00D73A7E" w:rsidRPr="00D73A7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u w:val="single"/>
            <w:bdr w:val="single" w:sz="6" w:space="6" w:color="E5E5E5" w:frame="1"/>
          </w:rPr>
          <w:t>Internships</w:t>
        </w:r>
      </w:hyperlink>
    </w:p>
    <w:p w:rsidR="00D73A7E" w:rsidRPr="00D73A7E" w:rsidRDefault="00D73A7E" w:rsidP="00D73A7E">
      <w:pPr>
        <w:pBdr>
          <w:bottom w:val="single" w:sz="6" w:space="0" w:color="1C355E"/>
        </w:pBdr>
        <w:shd w:val="clear" w:color="auto" w:fill="FFFFFF"/>
        <w:spacing w:before="150" w:after="150" w:line="168" w:lineRule="atLeast"/>
        <w:outlineLvl w:val="2"/>
        <w:rPr>
          <w:rFonts w:ascii="Arial" w:eastAsia="Times New Roman" w:hAnsi="Arial" w:cs="Arial"/>
          <w:b/>
          <w:bCs/>
          <w:color w:val="1C355E"/>
          <w:kern w:val="0"/>
          <w:sz w:val="37"/>
          <w:szCs w:val="37"/>
        </w:rPr>
      </w:pPr>
      <w:r w:rsidRPr="00D73A7E">
        <w:rPr>
          <w:rFonts w:ascii="Arial" w:eastAsia="Times New Roman" w:hAnsi="Arial" w:cs="Arial"/>
          <w:b/>
          <w:bCs/>
          <w:color w:val="1C355E"/>
          <w:kern w:val="0"/>
          <w:sz w:val="37"/>
          <w:szCs w:val="37"/>
        </w:rPr>
        <w:t>Helpful Links</w:t>
      </w:r>
    </w:p>
    <w:p w:rsidR="00D73A7E" w:rsidRPr="00D73A7E" w:rsidRDefault="00D73A7E" w:rsidP="00D73A7E">
      <w:pPr>
        <w:shd w:val="clear" w:color="auto" w:fill="FFFFFF"/>
        <w:spacing w:after="100" w:line="300" w:lineRule="atLeast"/>
        <w:jc w:val="right"/>
        <w:rPr>
          <w:rFonts w:ascii="Helvetica" w:eastAsia="Times New Roman" w:hAnsi="Helvetica" w:cs="Helvetica"/>
          <w:b/>
          <w:bCs/>
          <w:color w:val="FFFFFF"/>
          <w:kern w:val="0"/>
          <w:sz w:val="21"/>
          <w:szCs w:val="21"/>
        </w:rPr>
      </w:pPr>
      <w:r w:rsidRPr="00D73A7E">
        <w:rPr>
          <w:rFonts w:ascii="Helvetica" w:eastAsia="Times New Roman" w:hAnsi="Helvetica" w:cs="Helvetica"/>
          <w:b/>
          <w:bCs/>
          <w:color w:val="FFFFFF"/>
          <w:kern w:val="0"/>
          <w:sz w:val="18"/>
          <w:szCs w:val="18"/>
        </w:rPr>
        <w:t>© 2014 </w:t>
      </w:r>
      <w:hyperlink r:id="rId30" w:tgtFrame="_blank" w:history="1">
        <w:r w:rsidRPr="00D73A7E">
          <w:rPr>
            <w:rFonts w:ascii="Helvetica" w:eastAsia="Times New Roman" w:hAnsi="Helvetica" w:cs="Helvetica"/>
            <w:b/>
            <w:bCs/>
            <w:color w:val="1155CC"/>
            <w:kern w:val="0"/>
            <w:sz w:val="18"/>
            <w:szCs w:val="18"/>
            <w:u w:val="single"/>
          </w:rPr>
          <w:t>azgovernor.gov</w:t>
        </w:r>
      </w:hyperlink>
      <w:r w:rsidRPr="00D73A7E">
        <w:rPr>
          <w:rFonts w:ascii="Helvetica" w:eastAsia="Times New Roman" w:hAnsi="Helvetica" w:cs="Helvetica"/>
          <w:b/>
          <w:bCs/>
          <w:color w:val="FFFFFF"/>
          <w:kern w:val="0"/>
          <w:sz w:val="18"/>
          <w:szCs w:val="18"/>
        </w:rPr>
        <w:t>     |     </w:t>
      </w:r>
      <w:hyperlink r:id="rId31" w:tgtFrame="_blank" w:history="1">
        <w:r w:rsidRPr="00D73A7E">
          <w:rPr>
            <w:rFonts w:ascii="Helvetica" w:eastAsia="Times New Roman" w:hAnsi="Helvetica" w:cs="Helvetica"/>
            <w:b/>
            <w:bCs/>
            <w:color w:val="FFFFFF"/>
            <w:kern w:val="0"/>
            <w:sz w:val="18"/>
            <w:szCs w:val="18"/>
            <w:u w:val="single"/>
          </w:rPr>
          <w:t>Statements &amp; </w:t>
        </w:r>
      </w:hyperlink>
    </w:p>
    <w:p w:rsidR="00A91363" w:rsidRDefault="00A91363">
      <w:bookmarkStart w:id="0" w:name="_GoBack"/>
      <w:bookmarkEnd w:id="0"/>
    </w:p>
    <w:sectPr w:rsidR="00A91363" w:rsidSect="00EC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318"/>
    <w:multiLevelType w:val="multilevel"/>
    <w:tmpl w:val="13A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C169D"/>
    <w:multiLevelType w:val="multilevel"/>
    <w:tmpl w:val="731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01959"/>
    <w:multiLevelType w:val="multilevel"/>
    <w:tmpl w:val="27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0EC6"/>
    <w:multiLevelType w:val="multilevel"/>
    <w:tmpl w:val="E29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3507"/>
    <w:multiLevelType w:val="multilevel"/>
    <w:tmpl w:val="01C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22FD1"/>
    <w:multiLevelType w:val="multilevel"/>
    <w:tmpl w:val="46C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94244"/>
    <w:multiLevelType w:val="multilevel"/>
    <w:tmpl w:val="C7E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A7E"/>
    <w:rsid w:val="000930EF"/>
    <w:rsid w:val="00A91363"/>
    <w:rsid w:val="00D73A7E"/>
    <w:rsid w:val="00EC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5E"/>
  </w:style>
  <w:style w:type="paragraph" w:styleId="Heading2">
    <w:name w:val="heading 2"/>
    <w:basedOn w:val="Normal"/>
    <w:link w:val="Heading2Char"/>
    <w:uiPriority w:val="9"/>
    <w:qFormat/>
    <w:rsid w:val="00D73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73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3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3A7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73A7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73A7E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gd">
    <w:name w:val="gd"/>
    <w:basedOn w:val="DefaultParagraphFont"/>
    <w:rsid w:val="00D73A7E"/>
  </w:style>
  <w:style w:type="character" w:customStyle="1" w:styleId="g3">
    <w:name w:val="g3"/>
    <w:basedOn w:val="DefaultParagraphFont"/>
    <w:rsid w:val="00D73A7E"/>
  </w:style>
  <w:style w:type="character" w:customStyle="1" w:styleId="hb">
    <w:name w:val="hb"/>
    <w:basedOn w:val="DefaultParagraphFont"/>
    <w:rsid w:val="00D73A7E"/>
  </w:style>
  <w:style w:type="character" w:customStyle="1" w:styleId="g2">
    <w:name w:val="g2"/>
    <w:basedOn w:val="DefaultParagraphFont"/>
    <w:rsid w:val="00D73A7E"/>
  </w:style>
  <w:style w:type="character" w:styleId="Hyperlink">
    <w:name w:val="Hyperlink"/>
    <w:basedOn w:val="DefaultParagraphFont"/>
    <w:uiPriority w:val="99"/>
    <w:semiHidden/>
    <w:unhideWhenUsed/>
    <w:rsid w:val="00D73A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73A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3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12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20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4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992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6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0156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6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98147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26636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4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0959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4483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193359">
                                                          <w:marLeft w:val="19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50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59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3243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3565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05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86338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74414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4527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24282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46592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spb.gov/agency-budget-request.aspx" TargetMode="External"/><Relationship Id="rId13" Type="http://schemas.openxmlformats.org/officeDocument/2006/relationships/hyperlink" Target="https://ams.az.gov/" TargetMode="External"/><Relationship Id="rId18" Type="http://schemas.openxmlformats.org/officeDocument/2006/relationships/hyperlink" Target="https://www.azospb.gov/Documents/2020/FY2020CashFlowReport-Aug.pdf" TargetMode="External"/><Relationship Id="rId26" Type="http://schemas.openxmlformats.org/officeDocument/2006/relationships/hyperlink" Target="https://azospb.gov/responsibilitie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zospb.gov/responsibilities.aspx" TargetMode="External"/><Relationship Id="rId7" Type="http://schemas.openxmlformats.org/officeDocument/2006/relationships/hyperlink" Target="https://azospb.gov/" TargetMode="External"/><Relationship Id="rId12" Type="http://schemas.openxmlformats.org/officeDocument/2006/relationships/hyperlink" Target="https://www.azospb.gov/documents/pdf/CompetitiveGovernmentManual.pdf" TargetMode="External"/><Relationship Id="rId17" Type="http://schemas.openxmlformats.org/officeDocument/2006/relationships/hyperlink" Target="https://grants.az.gov/news/gfrt-information" TargetMode="External"/><Relationship Id="rId25" Type="http://schemas.openxmlformats.org/officeDocument/2006/relationships/hyperlink" Target="https://azospb.gov/staff-agency.as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zospb.gov/documents/pdf/Strategic_Planning_for_Continuous_Improvement_Jan2023.pdf" TargetMode="External"/><Relationship Id="rId20" Type="http://schemas.openxmlformats.org/officeDocument/2006/relationships/hyperlink" Target="https://azospb.gov/researchReports.html" TargetMode="External"/><Relationship Id="rId29" Type="http://schemas.openxmlformats.org/officeDocument/2006/relationships/hyperlink" Target="https://azospb.gov/Internship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azospb.gov/budget-reform.aspx" TargetMode="External"/><Relationship Id="rId24" Type="http://schemas.openxmlformats.org/officeDocument/2006/relationships/hyperlink" Target="https://azospb.gov/org-chart.aspx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azospb.gov/strategic-plans.aspx" TargetMode="External"/><Relationship Id="rId23" Type="http://schemas.openxmlformats.org/officeDocument/2006/relationships/hyperlink" Target="https://azospb.gov/staff2014newweb.asp" TargetMode="External"/><Relationship Id="rId28" Type="http://schemas.openxmlformats.org/officeDocument/2006/relationships/hyperlink" Target="https://azospb.gov/employment.aspx" TargetMode="External"/><Relationship Id="rId10" Type="http://schemas.openxmlformats.org/officeDocument/2006/relationships/hyperlink" Target="https://azospb.gov/budget-development.aspx" TargetMode="External"/><Relationship Id="rId19" Type="http://schemas.openxmlformats.org/officeDocument/2006/relationships/hyperlink" Target="https://www.azospb.gov/documents/Budget-relatedCourtCases.pdf" TargetMode="External"/><Relationship Id="rId31" Type="http://schemas.openxmlformats.org/officeDocument/2006/relationships/hyperlink" Target="https://www.azgovernor.gov/PPolicy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ospb.gov/publications2014newweb.aspx" TargetMode="External"/><Relationship Id="rId14" Type="http://schemas.openxmlformats.org/officeDocument/2006/relationships/hyperlink" Target="https://azospb.gov/strategic-plans.aspx" TargetMode="External"/><Relationship Id="rId22" Type="http://schemas.openxmlformats.org/officeDocument/2006/relationships/hyperlink" Target="https://azospb.gov/2024-budget.html" TargetMode="External"/><Relationship Id="rId27" Type="http://schemas.openxmlformats.org/officeDocument/2006/relationships/hyperlink" Target="https://azospb.gov/staff-history.aspx" TargetMode="External"/><Relationship Id="rId30" Type="http://schemas.openxmlformats.org/officeDocument/2006/relationships/hyperlink" Target="http://azgovernor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2713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2024-06-06T15:13:00Z</dcterms:created>
  <dcterms:modified xsi:type="dcterms:W3CDTF">2024-06-06T15:13:00Z</dcterms:modified>
</cp:coreProperties>
</file>