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0C0C57" w:rsidP="007579CC">
      <w:pPr>
        <w:spacing w:line="480" w:lineRule="auto"/>
        <w:contextualSpacing/>
        <w:jc w:val="center"/>
        <w:rPr>
          <w:rFonts w:ascii="Times New Roman" w:hAnsi="Times New Roman" w:cs="Times New Roman"/>
          <w:b/>
          <w:bCs/>
          <w:sz w:val="24"/>
          <w:szCs w:val="24"/>
        </w:rPr>
      </w:pPr>
      <w:r w:rsidRPr="007579CC">
        <w:rPr>
          <w:rFonts w:ascii="Times New Roman" w:hAnsi="Times New Roman" w:cs="Times New Roman"/>
          <w:b/>
          <w:bCs/>
          <w:sz w:val="24"/>
          <w:szCs w:val="24"/>
        </w:rPr>
        <w:t>Research Paper Addressing Topics on Domestic Terrorism Threats and Internet and Media Use in Extremism</w:t>
      </w: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C94F61" w:rsidP="007579CC">
      <w:pPr>
        <w:spacing w:line="480" w:lineRule="auto"/>
        <w:contextualSpacing/>
        <w:jc w:val="center"/>
        <w:rPr>
          <w:rFonts w:ascii="Times New Roman" w:hAnsi="Times New Roman" w:cs="Times New Roman"/>
          <w:b/>
          <w:bCs/>
          <w:sz w:val="24"/>
          <w:szCs w:val="24"/>
        </w:rPr>
      </w:pPr>
    </w:p>
    <w:p w:rsidR="00C94F61" w:rsidRPr="007579CC" w:rsidRDefault="000C0C57" w:rsidP="007579CC">
      <w:pPr>
        <w:spacing w:line="480" w:lineRule="auto"/>
        <w:contextualSpacing/>
        <w:jc w:val="center"/>
        <w:rPr>
          <w:rFonts w:ascii="Times New Roman" w:hAnsi="Times New Roman" w:cs="Times New Roman"/>
          <w:sz w:val="24"/>
          <w:szCs w:val="24"/>
        </w:rPr>
      </w:pPr>
      <w:r w:rsidRPr="007579CC">
        <w:rPr>
          <w:rFonts w:ascii="Times New Roman" w:hAnsi="Times New Roman" w:cs="Times New Roman"/>
          <w:sz w:val="24"/>
          <w:szCs w:val="24"/>
        </w:rPr>
        <w:t>Student</w:t>
      </w:r>
    </w:p>
    <w:p w:rsidR="00C94F61" w:rsidRPr="007579CC" w:rsidRDefault="000C0C57" w:rsidP="007579CC">
      <w:pPr>
        <w:spacing w:line="480" w:lineRule="auto"/>
        <w:contextualSpacing/>
        <w:jc w:val="center"/>
        <w:rPr>
          <w:rFonts w:ascii="Times New Roman" w:hAnsi="Times New Roman" w:cs="Times New Roman"/>
          <w:sz w:val="24"/>
          <w:szCs w:val="24"/>
        </w:rPr>
      </w:pPr>
      <w:r w:rsidRPr="007579CC">
        <w:rPr>
          <w:rFonts w:ascii="Times New Roman" w:hAnsi="Times New Roman" w:cs="Times New Roman"/>
          <w:sz w:val="24"/>
          <w:szCs w:val="24"/>
        </w:rPr>
        <w:t>Institution</w:t>
      </w:r>
    </w:p>
    <w:p w:rsidR="00C94F61" w:rsidRPr="007579CC" w:rsidRDefault="000C0C57" w:rsidP="007579CC">
      <w:pPr>
        <w:spacing w:line="480" w:lineRule="auto"/>
        <w:contextualSpacing/>
        <w:jc w:val="center"/>
        <w:rPr>
          <w:rFonts w:ascii="Times New Roman" w:hAnsi="Times New Roman" w:cs="Times New Roman"/>
          <w:sz w:val="24"/>
          <w:szCs w:val="24"/>
        </w:rPr>
      </w:pPr>
      <w:r w:rsidRPr="007579CC">
        <w:rPr>
          <w:rFonts w:ascii="Times New Roman" w:hAnsi="Times New Roman" w:cs="Times New Roman"/>
          <w:sz w:val="24"/>
          <w:szCs w:val="24"/>
        </w:rPr>
        <w:t>Instructor Name</w:t>
      </w:r>
    </w:p>
    <w:p w:rsidR="00C94F61" w:rsidRPr="007579CC" w:rsidRDefault="000C0C57" w:rsidP="007579CC">
      <w:pPr>
        <w:spacing w:line="480" w:lineRule="auto"/>
        <w:contextualSpacing/>
        <w:jc w:val="center"/>
        <w:rPr>
          <w:rFonts w:ascii="Times New Roman" w:hAnsi="Times New Roman" w:cs="Times New Roman"/>
          <w:sz w:val="24"/>
          <w:szCs w:val="24"/>
        </w:rPr>
      </w:pPr>
      <w:r w:rsidRPr="007579CC">
        <w:rPr>
          <w:rFonts w:ascii="Times New Roman" w:hAnsi="Times New Roman" w:cs="Times New Roman"/>
          <w:sz w:val="24"/>
          <w:szCs w:val="24"/>
        </w:rPr>
        <w:t>Course</w:t>
      </w:r>
    </w:p>
    <w:p w:rsidR="00C94F61" w:rsidRPr="007579CC" w:rsidRDefault="000C0C57" w:rsidP="007579CC">
      <w:pPr>
        <w:spacing w:line="480" w:lineRule="auto"/>
        <w:contextualSpacing/>
        <w:jc w:val="center"/>
        <w:rPr>
          <w:rFonts w:ascii="Times New Roman" w:hAnsi="Times New Roman" w:cs="Times New Roman"/>
          <w:sz w:val="24"/>
          <w:szCs w:val="24"/>
        </w:rPr>
      </w:pPr>
      <w:r w:rsidRPr="007579CC">
        <w:rPr>
          <w:rFonts w:ascii="Times New Roman" w:hAnsi="Times New Roman" w:cs="Times New Roman"/>
          <w:sz w:val="24"/>
          <w:szCs w:val="24"/>
        </w:rPr>
        <w:t>Date</w:t>
      </w:r>
    </w:p>
    <w:p w:rsidR="00C94F61"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br w:type="page"/>
      </w:r>
    </w:p>
    <w:p w:rsidR="00C94F61" w:rsidRPr="007579CC" w:rsidRDefault="000C0C57" w:rsidP="007579CC">
      <w:pPr>
        <w:spacing w:line="480" w:lineRule="auto"/>
        <w:contextualSpacing/>
        <w:jc w:val="center"/>
        <w:rPr>
          <w:rFonts w:ascii="Times New Roman" w:hAnsi="Times New Roman" w:cs="Times New Roman"/>
          <w:b/>
          <w:bCs/>
          <w:sz w:val="24"/>
          <w:szCs w:val="24"/>
        </w:rPr>
      </w:pPr>
      <w:r w:rsidRPr="007579CC">
        <w:rPr>
          <w:rFonts w:ascii="Times New Roman" w:hAnsi="Times New Roman" w:cs="Times New Roman"/>
          <w:b/>
          <w:bCs/>
          <w:sz w:val="24"/>
          <w:szCs w:val="24"/>
        </w:rPr>
        <w:lastRenderedPageBreak/>
        <w:t xml:space="preserve">Research Paper Addressing Topics on Domestic Terrorism Threats and Internet and Media Use in </w:t>
      </w:r>
      <w:r w:rsidRPr="007579CC">
        <w:rPr>
          <w:rFonts w:ascii="Times New Roman" w:hAnsi="Times New Roman" w:cs="Times New Roman"/>
          <w:b/>
          <w:bCs/>
          <w:sz w:val="24"/>
          <w:szCs w:val="24"/>
        </w:rPr>
        <w:t>Extremism</w:t>
      </w:r>
    </w:p>
    <w:p w:rsidR="00E235C5" w:rsidRPr="007579CC" w:rsidRDefault="000C0C57" w:rsidP="007579CC">
      <w:pPr>
        <w:spacing w:line="480" w:lineRule="auto"/>
        <w:contextualSpacing/>
        <w:jc w:val="center"/>
        <w:rPr>
          <w:rFonts w:ascii="Times New Roman" w:hAnsi="Times New Roman" w:cs="Times New Roman"/>
          <w:b/>
          <w:bCs/>
          <w:sz w:val="24"/>
          <w:szCs w:val="24"/>
        </w:rPr>
      </w:pPr>
      <w:r w:rsidRPr="007579CC">
        <w:rPr>
          <w:rFonts w:ascii="Times New Roman" w:hAnsi="Times New Roman" w:cs="Times New Roman"/>
          <w:b/>
          <w:bCs/>
          <w:sz w:val="24"/>
          <w:szCs w:val="24"/>
        </w:rPr>
        <w:t>1. Domestic Terrorism Threats</w:t>
      </w:r>
    </w:p>
    <w:p w:rsidR="00207264" w:rsidRPr="007579CC" w:rsidRDefault="000C0C57" w:rsidP="007579CC">
      <w:pPr>
        <w:spacing w:line="480" w:lineRule="auto"/>
        <w:contextualSpacing/>
        <w:rPr>
          <w:rFonts w:ascii="Times New Roman" w:hAnsi="Times New Roman" w:cs="Times New Roman"/>
          <w:b/>
          <w:bCs/>
          <w:sz w:val="24"/>
          <w:szCs w:val="24"/>
        </w:rPr>
      </w:pPr>
      <w:r w:rsidRPr="007579CC">
        <w:rPr>
          <w:rFonts w:ascii="Times New Roman" w:hAnsi="Times New Roman" w:cs="Times New Roman"/>
          <w:b/>
          <w:bCs/>
          <w:sz w:val="24"/>
          <w:szCs w:val="24"/>
        </w:rPr>
        <w:t>Introduction</w:t>
      </w:r>
    </w:p>
    <w:p w:rsidR="00634EFB"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Almost a decade ago, the White House through the Obama Administration sought to reinforce America's fight against violent extremists by acknowledging that the U.S. government cannot solely address terro</w:t>
      </w:r>
      <w:r w:rsidRPr="007579CC">
        <w:rPr>
          <w:rFonts w:ascii="Times New Roman" w:hAnsi="Times New Roman" w:cs="Times New Roman"/>
          <w:sz w:val="24"/>
          <w:szCs w:val="24"/>
        </w:rPr>
        <w:t xml:space="preserve">rism and violent extremism. Therefore, through the </w:t>
      </w:r>
      <w:r w:rsidRPr="007579CC">
        <w:rPr>
          <w:rFonts w:ascii="Times New Roman" w:hAnsi="Times New Roman" w:cs="Times New Roman"/>
          <w:i/>
          <w:iCs/>
          <w:sz w:val="24"/>
          <w:szCs w:val="24"/>
        </w:rPr>
        <w:t xml:space="preserve">Empowering Local Partners to Prevent Violent Extremism in the United States </w:t>
      </w:r>
      <w:r w:rsidRPr="007579CC">
        <w:rPr>
          <w:rFonts w:ascii="Times New Roman" w:hAnsi="Times New Roman" w:cs="Times New Roman"/>
          <w:sz w:val="24"/>
          <w:szCs w:val="24"/>
        </w:rPr>
        <w:t>the administration endorsed the idea that success demands mobilizing local law enforcement and communities in a collaborative eff</w:t>
      </w:r>
      <w:r w:rsidRPr="007579CC">
        <w:rPr>
          <w:rFonts w:ascii="Times New Roman" w:hAnsi="Times New Roman" w:cs="Times New Roman"/>
          <w:sz w:val="24"/>
          <w:szCs w:val="24"/>
        </w:rPr>
        <w:t>ort towards this cause (White House, 2011). The strategy implied that the U.S. government's goal at the time included expanding intelligence collection and analysis to prevent terrorist attacks both domestically and internationally. How would they accompli</w:t>
      </w:r>
      <w:r w:rsidRPr="007579CC">
        <w:rPr>
          <w:rFonts w:ascii="Times New Roman" w:hAnsi="Times New Roman" w:cs="Times New Roman"/>
          <w:sz w:val="24"/>
          <w:szCs w:val="24"/>
        </w:rPr>
        <w:t xml:space="preserve">sh this goal? By increasing collection sources with information shared across local, state, and federal levels. As such, law enforcement was, and still is, empowered to identify concerning behaviors among the public while communities are called upon to be </w:t>
      </w:r>
      <w:r w:rsidRPr="007579CC">
        <w:rPr>
          <w:rFonts w:ascii="Times New Roman" w:hAnsi="Times New Roman" w:cs="Times New Roman"/>
          <w:sz w:val="24"/>
          <w:szCs w:val="24"/>
        </w:rPr>
        <w:t>vigilant and notify authorities of any suspicious activities.</w:t>
      </w:r>
      <w:r w:rsidR="008E243B" w:rsidRPr="007579CC">
        <w:rPr>
          <w:rFonts w:ascii="Times New Roman" w:hAnsi="Times New Roman" w:cs="Times New Roman"/>
          <w:sz w:val="24"/>
          <w:szCs w:val="24"/>
        </w:rPr>
        <w:t xml:space="preserve"> According to </w:t>
      </w:r>
      <w:r w:rsidR="008E243B" w:rsidRPr="007579CC">
        <w:rPr>
          <w:rFonts w:ascii="Times New Roman" w:hAnsi="Times New Roman" w:cs="Times New Roman"/>
          <w:color w:val="222222"/>
          <w:sz w:val="24"/>
          <w:szCs w:val="24"/>
          <w:shd w:val="clear" w:color="auto" w:fill="FFFFFF"/>
        </w:rPr>
        <w:t>Ahmad and Monaghan (2022</w:t>
      </w:r>
      <w:r w:rsidR="008E243B" w:rsidRPr="007579CC">
        <w:rPr>
          <w:rFonts w:ascii="Times New Roman" w:hAnsi="Times New Roman" w:cs="Times New Roman"/>
          <w:sz w:val="24"/>
          <w:szCs w:val="24"/>
        </w:rPr>
        <w:t xml:space="preserve">), </w:t>
      </w:r>
      <w:r w:rsidRPr="007579CC">
        <w:rPr>
          <w:rFonts w:ascii="Times New Roman" w:hAnsi="Times New Roman" w:cs="Times New Roman"/>
          <w:color w:val="1C1917"/>
          <w:sz w:val="24"/>
          <w:szCs w:val="24"/>
          <w:shd w:val="clear" w:color="auto" w:fill="FFFFFF"/>
        </w:rPr>
        <w:t xml:space="preserve">expanding the number of </w:t>
      </w:r>
      <w:r w:rsidR="008E243B" w:rsidRPr="007579CC">
        <w:rPr>
          <w:rFonts w:ascii="Times New Roman" w:hAnsi="Times New Roman" w:cs="Times New Roman"/>
          <w:color w:val="1C1917"/>
          <w:sz w:val="24"/>
          <w:szCs w:val="24"/>
          <w:shd w:val="clear" w:color="auto" w:fill="FFFFFF"/>
        </w:rPr>
        <w:t xml:space="preserve">ears and </w:t>
      </w:r>
      <w:r w:rsidRPr="007579CC">
        <w:rPr>
          <w:rFonts w:ascii="Times New Roman" w:hAnsi="Times New Roman" w:cs="Times New Roman"/>
          <w:color w:val="1C1917"/>
          <w:sz w:val="24"/>
          <w:szCs w:val="24"/>
          <w:shd w:val="clear" w:color="auto" w:fill="FFFFFF"/>
        </w:rPr>
        <w:t>eyes</w:t>
      </w:r>
      <w:r w:rsidR="008E243B" w:rsidRPr="007579CC">
        <w:rPr>
          <w:rFonts w:ascii="Times New Roman" w:hAnsi="Times New Roman" w:cs="Times New Roman"/>
          <w:color w:val="1C1917"/>
          <w:sz w:val="24"/>
          <w:szCs w:val="24"/>
          <w:shd w:val="clear" w:color="auto" w:fill="FFFFFF"/>
        </w:rPr>
        <w:t xml:space="preserve"> allows</w:t>
      </w:r>
      <w:r w:rsidRPr="007579CC">
        <w:rPr>
          <w:rFonts w:ascii="Times New Roman" w:hAnsi="Times New Roman" w:cs="Times New Roman"/>
          <w:color w:val="1C1917"/>
          <w:sz w:val="24"/>
          <w:szCs w:val="24"/>
          <w:shd w:val="clear" w:color="auto" w:fill="FFFFFF"/>
        </w:rPr>
        <w:t xml:space="preserve"> intelligence</w:t>
      </w:r>
      <w:r w:rsidR="008E243B" w:rsidRPr="007579CC">
        <w:rPr>
          <w:rFonts w:ascii="Times New Roman" w:hAnsi="Times New Roman" w:cs="Times New Roman"/>
          <w:color w:val="1C1917"/>
          <w:sz w:val="24"/>
          <w:szCs w:val="24"/>
          <w:shd w:val="clear" w:color="auto" w:fill="FFFFFF"/>
        </w:rPr>
        <w:t xml:space="preserve"> to</w:t>
      </w:r>
      <w:r w:rsidRPr="007579CC">
        <w:rPr>
          <w:rFonts w:ascii="Times New Roman" w:hAnsi="Times New Roman" w:cs="Times New Roman"/>
          <w:color w:val="1C1917"/>
          <w:sz w:val="24"/>
          <w:szCs w:val="24"/>
          <w:shd w:val="clear" w:color="auto" w:fill="FFFFFF"/>
        </w:rPr>
        <w:t xml:space="preserve"> flow from the ground up </w:t>
      </w:r>
      <w:r w:rsidR="008E243B" w:rsidRPr="007579CC">
        <w:rPr>
          <w:rFonts w:ascii="Times New Roman" w:hAnsi="Times New Roman" w:cs="Times New Roman"/>
          <w:color w:val="1C1917"/>
          <w:sz w:val="24"/>
          <w:szCs w:val="24"/>
          <w:shd w:val="clear" w:color="auto" w:fill="FFFFFF"/>
        </w:rPr>
        <w:t>and</w:t>
      </w:r>
      <w:r w:rsidRPr="007579CC">
        <w:rPr>
          <w:rFonts w:ascii="Times New Roman" w:hAnsi="Times New Roman" w:cs="Times New Roman"/>
          <w:color w:val="1C1917"/>
          <w:sz w:val="24"/>
          <w:szCs w:val="24"/>
          <w:shd w:val="clear" w:color="auto" w:fill="FFFFFF"/>
        </w:rPr>
        <w:t xml:space="preserve"> guide counterterrorism efforts. The </w:t>
      </w:r>
      <w:r w:rsidR="008E243B" w:rsidRPr="007579CC">
        <w:rPr>
          <w:rFonts w:ascii="Times New Roman" w:hAnsi="Times New Roman" w:cs="Times New Roman"/>
          <w:color w:val="1C1917"/>
          <w:sz w:val="24"/>
          <w:szCs w:val="24"/>
          <w:shd w:val="clear" w:color="auto" w:fill="FFFFFF"/>
        </w:rPr>
        <w:t>approach hinges on</w:t>
      </w:r>
      <w:r w:rsidRPr="007579CC">
        <w:rPr>
          <w:rFonts w:ascii="Times New Roman" w:hAnsi="Times New Roman" w:cs="Times New Roman"/>
          <w:color w:val="1C1917"/>
          <w:sz w:val="24"/>
          <w:szCs w:val="24"/>
          <w:shd w:val="clear" w:color="auto" w:fill="FFFFFF"/>
        </w:rPr>
        <w:t xml:space="preserve"> an informed, engaged public partnering with local police as a force multiplier.</w:t>
      </w:r>
      <w:r w:rsidR="008E243B" w:rsidRPr="007579CC">
        <w:rPr>
          <w:rFonts w:ascii="Times New Roman" w:hAnsi="Times New Roman" w:cs="Times New Roman"/>
          <w:color w:val="1C1917"/>
          <w:sz w:val="24"/>
          <w:szCs w:val="24"/>
          <w:shd w:val="clear" w:color="auto" w:fill="FFFFFF"/>
        </w:rPr>
        <w:t xml:space="preserve"> As such, th</w:t>
      </w:r>
      <w:r w:rsidRPr="007579CC">
        <w:rPr>
          <w:rFonts w:ascii="Times New Roman" w:hAnsi="Times New Roman" w:cs="Times New Roman"/>
          <w:color w:val="1C1917"/>
          <w:sz w:val="24"/>
          <w:szCs w:val="24"/>
          <w:shd w:val="clear" w:color="auto" w:fill="FFFFFF"/>
        </w:rPr>
        <w:t>is decentralized, collective approach is deemed more effective than isolated federal efforts to detect and disrupt terrorist plots</w:t>
      </w:r>
      <w:r w:rsidR="008E243B" w:rsidRPr="007579CC">
        <w:rPr>
          <w:rFonts w:ascii="Times New Roman" w:hAnsi="Times New Roman" w:cs="Times New Roman"/>
          <w:color w:val="1C1917"/>
          <w:sz w:val="24"/>
          <w:szCs w:val="24"/>
          <w:shd w:val="clear" w:color="auto" w:fill="FFFFFF"/>
        </w:rPr>
        <w:t xml:space="preserve"> (</w:t>
      </w:r>
      <w:r w:rsidR="008E243B" w:rsidRPr="007579CC">
        <w:rPr>
          <w:rFonts w:ascii="Times New Roman" w:hAnsi="Times New Roman" w:cs="Times New Roman"/>
          <w:color w:val="222222"/>
          <w:sz w:val="24"/>
          <w:szCs w:val="24"/>
          <w:shd w:val="clear" w:color="auto" w:fill="FFFFFF"/>
        </w:rPr>
        <w:t>Ahmad &amp; Monaghan, 2022)</w:t>
      </w:r>
      <w:r w:rsidRPr="007579CC">
        <w:rPr>
          <w:rFonts w:ascii="Times New Roman" w:hAnsi="Times New Roman" w:cs="Times New Roman"/>
          <w:color w:val="1C1917"/>
          <w:sz w:val="24"/>
          <w:szCs w:val="24"/>
          <w:shd w:val="clear" w:color="auto" w:fill="FFFFFF"/>
        </w:rPr>
        <w:t>.</w:t>
      </w:r>
    </w:p>
    <w:p w:rsidR="00283059"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 xml:space="preserve">It is </w:t>
      </w:r>
      <w:r w:rsidRPr="007579CC">
        <w:rPr>
          <w:rFonts w:ascii="Times New Roman" w:hAnsi="Times New Roman" w:cs="Times New Roman"/>
          <w:sz w:val="24"/>
          <w:szCs w:val="24"/>
        </w:rPr>
        <w:t>necessary to understand that the idea of mobilizing local law enforcement for intelligence gathering is not a fresh one, with varying implementations dating back to shortly after World War I. In 1919-1920, the local law enforcement agencies and the Federal</w:t>
      </w:r>
      <w:r w:rsidRPr="007579CC">
        <w:rPr>
          <w:rFonts w:ascii="Times New Roman" w:hAnsi="Times New Roman" w:cs="Times New Roman"/>
          <w:sz w:val="24"/>
          <w:szCs w:val="24"/>
        </w:rPr>
        <w:t xml:space="preserve"> Bureau of Investigation (FBI) reacted to fears of leftist radicals in the </w:t>
      </w:r>
      <w:r w:rsidRPr="007579CC">
        <w:rPr>
          <w:rFonts w:ascii="Times New Roman" w:hAnsi="Times New Roman" w:cs="Times New Roman"/>
          <w:i/>
          <w:iCs/>
          <w:sz w:val="24"/>
          <w:szCs w:val="24"/>
        </w:rPr>
        <w:t>Palmer Raids</w:t>
      </w:r>
      <w:r w:rsidRPr="007579CC">
        <w:rPr>
          <w:rFonts w:ascii="Times New Roman" w:hAnsi="Times New Roman" w:cs="Times New Roman"/>
          <w:sz w:val="24"/>
          <w:szCs w:val="24"/>
        </w:rPr>
        <w:t>, arresting and deporting thousands of immigrants based on suspicions of radical beliefs informed by local intelligence (</w:t>
      </w:r>
      <w:r w:rsidRPr="007579CC">
        <w:rPr>
          <w:rFonts w:ascii="Times New Roman" w:hAnsi="Times New Roman" w:cs="Times New Roman"/>
          <w:color w:val="222222"/>
          <w:sz w:val="24"/>
          <w:szCs w:val="24"/>
          <w:shd w:val="clear" w:color="auto" w:fill="FFFFFF"/>
        </w:rPr>
        <w:t>George &amp; Klosová, n.d.)</w:t>
      </w:r>
      <w:r w:rsidRPr="007579CC">
        <w:rPr>
          <w:rFonts w:ascii="Times New Roman" w:hAnsi="Times New Roman" w:cs="Times New Roman"/>
          <w:sz w:val="24"/>
          <w:szCs w:val="24"/>
        </w:rPr>
        <w:t>. The FBI again extensive</w:t>
      </w:r>
      <w:r w:rsidRPr="007579CC">
        <w:rPr>
          <w:rFonts w:ascii="Times New Roman" w:hAnsi="Times New Roman" w:cs="Times New Roman"/>
          <w:sz w:val="24"/>
          <w:szCs w:val="24"/>
        </w:rPr>
        <w:t>ly used local police for intelligence during the mid-1900s Counter Intelligence Program (COINTELPRO) targeting subversive groups including civil rights activists (</w:t>
      </w:r>
      <w:r w:rsidRPr="007579CC">
        <w:rPr>
          <w:rFonts w:ascii="Times New Roman" w:hAnsi="Times New Roman" w:cs="Times New Roman"/>
          <w:color w:val="222222"/>
          <w:sz w:val="24"/>
          <w:szCs w:val="24"/>
          <w:shd w:val="clear" w:color="auto" w:fill="FFFFFF"/>
        </w:rPr>
        <w:t>Stieva, 2018)</w:t>
      </w:r>
      <w:r w:rsidRPr="007579CC">
        <w:rPr>
          <w:rFonts w:ascii="Times New Roman" w:hAnsi="Times New Roman" w:cs="Times New Roman"/>
          <w:sz w:val="24"/>
          <w:szCs w:val="24"/>
        </w:rPr>
        <w:t>. Given major technological advances since these earlier eras, such collaborativ</w:t>
      </w:r>
      <w:r w:rsidRPr="007579CC">
        <w:rPr>
          <w:rFonts w:ascii="Times New Roman" w:hAnsi="Times New Roman" w:cs="Times New Roman"/>
          <w:sz w:val="24"/>
          <w:szCs w:val="24"/>
        </w:rPr>
        <w:t xml:space="preserve">e programs have far greater potential today as intelligence-gathering tools. </w:t>
      </w:r>
      <w:r w:rsidR="00A04874" w:rsidRPr="007579CC">
        <w:rPr>
          <w:rFonts w:ascii="Times New Roman" w:hAnsi="Times New Roman" w:cs="Times New Roman"/>
          <w:sz w:val="24"/>
          <w:szCs w:val="24"/>
        </w:rPr>
        <w:t>Still</w:t>
      </w:r>
      <w:r w:rsidRPr="007579CC">
        <w:rPr>
          <w:rFonts w:ascii="Times New Roman" w:hAnsi="Times New Roman" w:cs="Times New Roman"/>
          <w:sz w:val="24"/>
          <w:szCs w:val="24"/>
        </w:rPr>
        <w:t xml:space="preserve">, past localized intelligence efforts also demonstrate potential for overreach, as evidenced by the Palmer Raids and COINTELPRO's civil liberties violations. </w:t>
      </w:r>
      <w:r w:rsidR="00A04874" w:rsidRPr="007579CC">
        <w:rPr>
          <w:rFonts w:ascii="Times New Roman" w:hAnsi="Times New Roman" w:cs="Times New Roman"/>
          <w:sz w:val="24"/>
          <w:szCs w:val="24"/>
        </w:rPr>
        <w:t>Therefore, s</w:t>
      </w:r>
      <w:r w:rsidRPr="007579CC">
        <w:rPr>
          <w:rFonts w:ascii="Times New Roman" w:hAnsi="Times New Roman" w:cs="Times New Roman"/>
          <w:sz w:val="24"/>
          <w:szCs w:val="24"/>
        </w:rPr>
        <w:t>afeguards are</w:t>
      </w:r>
      <w:r w:rsidR="00A04874" w:rsidRPr="007579CC">
        <w:rPr>
          <w:rFonts w:ascii="Times New Roman" w:hAnsi="Times New Roman" w:cs="Times New Roman"/>
          <w:sz w:val="24"/>
          <w:szCs w:val="24"/>
        </w:rPr>
        <w:t xml:space="preserve"> highly necessary </w:t>
      </w:r>
      <w:r w:rsidRPr="007579CC">
        <w:rPr>
          <w:rFonts w:ascii="Times New Roman" w:hAnsi="Times New Roman" w:cs="Times New Roman"/>
          <w:sz w:val="24"/>
          <w:szCs w:val="24"/>
        </w:rPr>
        <w:t xml:space="preserve">to </w:t>
      </w:r>
      <w:r w:rsidR="00A04874" w:rsidRPr="007579CC">
        <w:rPr>
          <w:rFonts w:ascii="Times New Roman" w:hAnsi="Times New Roman" w:cs="Times New Roman"/>
          <w:sz w:val="24"/>
          <w:szCs w:val="24"/>
        </w:rPr>
        <w:t>guarantee</w:t>
      </w:r>
      <w:r w:rsidRPr="007579CC">
        <w:rPr>
          <w:rFonts w:ascii="Times New Roman" w:hAnsi="Times New Roman" w:cs="Times New Roman"/>
          <w:sz w:val="24"/>
          <w:szCs w:val="24"/>
        </w:rPr>
        <w:t xml:space="preserve"> lawful, ethical information sharing between federal and local partners.</w:t>
      </w:r>
    </w:p>
    <w:p w:rsidR="00283059"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Police departments in major cities recognized early the need for in-house counterterrorism abilities, initially to serve their jurisdiction</w:t>
      </w:r>
      <w:r w:rsidRPr="007579CC">
        <w:rPr>
          <w:rFonts w:ascii="Times New Roman" w:hAnsi="Times New Roman" w:cs="Times New Roman"/>
          <w:sz w:val="24"/>
          <w:szCs w:val="24"/>
        </w:rPr>
        <w:t xml:space="preserve">s which soon expanded to federal partnerships. The first Joint Terrorism Task Force (JTTF) began in the late 1900s as a collaboration between the Federal Bureau of Investigation and NYPD (New York City Police Department), comprising 20 agents and officers </w:t>
      </w:r>
      <w:r w:rsidRPr="007579CC">
        <w:rPr>
          <w:rFonts w:ascii="Times New Roman" w:hAnsi="Times New Roman" w:cs="Times New Roman"/>
          <w:sz w:val="24"/>
          <w:szCs w:val="24"/>
        </w:rPr>
        <w:t>spread across each department (</w:t>
      </w:r>
      <w:r w:rsidRPr="007579CC">
        <w:rPr>
          <w:rFonts w:ascii="Times New Roman" w:hAnsi="Times New Roman" w:cs="Times New Roman"/>
          <w:color w:val="222222"/>
          <w:sz w:val="24"/>
          <w:szCs w:val="24"/>
          <w:shd w:val="clear" w:color="auto" w:fill="FFFFFF"/>
        </w:rPr>
        <w:t>Erickson, 2021)</w:t>
      </w:r>
      <w:r w:rsidRPr="007579CC">
        <w:rPr>
          <w:rFonts w:ascii="Times New Roman" w:hAnsi="Times New Roman" w:cs="Times New Roman"/>
          <w:sz w:val="24"/>
          <w:szCs w:val="24"/>
        </w:rPr>
        <w:t>. This modest start catalyzed the growth and proliferation of the JTTF model. From these local roots, joint terrorism task forces sprouted nationally to fuse grassroots intelligence with expansive federal capab</w:t>
      </w:r>
      <w:r w:rsidRPr="007579CC">
        <w:rPr>
          <w:rFonts w:ascii="Times New Roman" w:hAnsi="Times New Roman" w:cs="Times New Roman"/>
          <w:sz w:val="24"/>
          <w:szCs w:val="24"/>
        </w:rPr>
        <w:t xml:space="preserve">ilities under one roof. </w:t>
      </w:r>
      <w:r w:rsidR="002D63A3" w:rsidRPr="007579CC">
        <w:rPr>
          <w:rFonts w:ascii="Times New Roman" w:hAnsi="Times New Roman" w:cs="Times New Roman"/>
          <w:sz w:val="24"/>
          <w:szCs w:val="24"/>
        </w:rPr>
        <w:t xml:space="preserve">The intended goal and </w:t>
      </w:r>
      <w:r w:rsidRPr="007579CC">
        <w:rPr>
          <w:rFonts w:ascii="Times New Roman" w:hAnsi="Times New Roman" w:cs="Times New Roman"/>
          <w:sz w:val="24"/>
          <w:szCs w:val="24"/>
        </w:rPr>
        <w:t xml:space="preserve">priority </w:t>
      </w:r>
      <w:r w:rsidR="00F7374F" w:rsidRPr="007579CC">
        <w:rPr>
          <w:rFonts w:ascii="Times New Roman" w:hAnsi="Times New Roman" w:cs="Times New Roman"/>
          <w:sz w:val="24"/>
          <w:szCs w:val="24"/>
        </w:rPr>
        <w:t>were</w:t>
      </w:r>
      <w:r w:rsidRPr="007579CC">
        <w:rPr>
          <w:rFonts w:ascii="Times New Roman" w:hAnsi="Times New Roman" w:cs="Times New Roman"/>
          <w:sz w:val="24"/>
          <w:szCs w:val="24"/>
        </w:rPr>
        <w:t xml:space="preserve"> coordinating multi-agency counterterrorism efforts within the local area</w:t>
      </w:r>
      <w:r w:rsidR="002D63A3" w:rsidRPr="007579CC">
        <w:rPr>
          <w:rFonts w:ascii="Times New Roman" w:hAnsi="Times New Roman" w:cs="Times New Roman"/>
          <w:sz w:val="24"/>
          <w:szCs w:val="24"/>
        </w:rPr>
        <w:t>s</w:t>
      </w:r>
      <w:r w:rsidRPr="007579CC">
        <w:rPr>
          <w:rFonts w:ascii="Times New Roman" w:hAnsi="Times New Roman" w:cs="Times New Roman"/>
          <w:sz w:val="24"/>
          <w:szCs w:val="24"/>
        </w:rPr>
        <w:t xml:space="preserve">. </w:t>
      </w:r>
      <w:r w:rsidR="00F7374F" w:rsidRPr="007579CC">
        <w:rPr>
          <w:rFonts w:ascii="Times New Roman" w:hAnsi="Times New Roman" w:cs="Times New Roman"/>
          <w:sz w:val="24"/>
          <w:szCs w:val="24"/>
        </w:rPr>
        <w:t>Fortunately, the task force (</w:t>
      </w:r>
      <w:r w:rsidRPr="007579CC">
        <w:rPr>
          <w:rFonts w:ascii="Times New Roman" w:hAnsi="Times New Roman" w:cs="Times New Roman"/>
          <w:sz w:val="24"/>
          <w:szCs w:val="24"/>
        </w:rPr>
        <w:t>JTTFs</w:t>
      </w:r>
      <w:r w:rsidR="00F7374F" w:rsidRPr="007579CC">
        <w:rPr>
          <w:rFonts w:ascii="Times New Roman" w:hAnsi="Times New Roman" w:cs="Times New Roman"/>
          <w:sz w:val="24"/>
          <w:szCs w:val="24"/>
        </w:rPr>
        <w:t>)</w:t>
      </w:r>
      <w:r w:rsidRPr="007579CC">
        <w:rPr>
          <w:rFonts w:ascii="Times New Roman" w:hAnsi="Times New Roman" w:cs="Times New Roman"/>
          <w:sz w:val="24"/>
          <w:szCs w:val="24"/>
        </w:rPr>
        <w:t xml:space="preserve"> evolved into vital nodes in a national network generating terror alerts, investigatio</w:t>
      </w:r>
      <w:r w:rsidRPr="007579CC">
        <w:rPr>
          <w:rFonts w:ascii="Times New Roman" w:hAnsi="Times New Roman" w:cs="Times New Roman"/>
          <w:sz w:val="24"/>
          <w:szCs w:val="24"/>
        </w:rPr>
        <w:t>ns, and disruption operations</w:t>
      </w:r>
      <w:r w:rsidR="00F7374F" w:rsidRPr="007579CC">
        <w:rPr>
          <w:rFonts w:ascii="Times New Roman" w:hAnsi="Times New Roman" w:cs="Times New Roman"/>
          <w:sz w:val="24"/>
          <w:szCs w:val="24"/>
        </w:rPr>
        <w:t xml:space="preserve"> (</w:t>
      </w:r>
      <w:r w:rsidR="00F7374F" w:rsidRPr="007579CC">
        <w:rPr>
          <w:rFonts w:ascii="Times New Roman" w:hAnsi="Times New Roman" w:cs="Times New Roman"/>
          <w:color w:val="222222"/>
          <w:sz w:val="24"/>
          <w:szCs w:val="24"/>
          <w:shd w:val="clear" w:color="auto" w:fill="FFFFFF"/>
        </w:rPr>
        <w:t>Erickson, 2021)</w:t>
      </w:r>
      <w:r w:rsidRPr="007579CC">
        <w:rPr>
          <w:rFonts w:ascii="Times New Roman" w:hAnsi="Times New Roman" w:cs="Times New Roman"/>
          <w:sz w:val="24"/>
          <w:szCs w:val="24"/>
        </w:rPr>
        <w:t xml:space="preserve">. </w:t>
      </w:r>
      <w:r w:rsidR="00EB269F" w:rsidRPr="007579CC">
        <w:rPr>
          <w:rFonts w:ascii="Times New Roman" w:hAnsi="Times New Roman" w:cs="Times New Roman"/>
          <w:sz w:val="24"/>
          <w:szCs w:val="24"/>
        </w:rPr>
        <w:t>Notably, t</w:t>
      </w:r>
      <w:r w:rsidRPr="007579CC">
        <w:rPr>
          <w:rFonts w:ascii="Times New Roman" w:hAnsi="Times New Roman" w:cs="Times New Roman"/>
          <w:sz w:val="24"/>
          <w:szCs w:val="24"/>
        </w:rPr>
        <w:t>he joint operations center concept bridged gaps between federal intelligence priorities and police street-level awareness of potential threats.</w:t>
      </w:r>
    </w:p>
    <w:p w:rsidR="00207264"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Additionally, the JTTF framework has proliferated, wi</w:t>
      </w:r>
      <w:r w:rsidRPr="007579CC">
        <w:rPr>
          <w:rFonts w:ascii="Times New Roman" w:hAnsi="Times New Roman" w:cs="Times New Roman"/>
          <w:sz w:val="24"/>
          <w:szCs w:val="24"/>
        </w:rPr>
        <w:t>th over 190 units now spanning every FBI field office nationwide. This collaborative and supportive intelligence framework between local law enforcement and federal agencies can claim successes, yet also shortcomings that have pushed some departments to wi</w:t>
      </w:r>
      <w:r w:rsidRPr="007579CC">
        <w:rPr>
          <w:rFonts w:ascii="Times New Roman" w:hAnsi="Times New Roman" w:cs="Times New Roman"/>
          <w:sz w:val="24"/>
          <w:szCs w:val="24"/>
        </w:rPr>
        <w:t xml:space="preserve">thdraw. Compared to the civil liberties violations within programs like COINTELPRO, contemporary partnerships are plagued by controversies bringing negative attention. Even though broad integration and cohesion initiatives promise national security gains, </w:t>
      </w:r>
      <w:r w:rsidRPr="007579CC">
        <w:rPr>
          <w:rFonts w:ascii="Times New Roman" w:hAnsi="Times New Roman" w:cs="Times New Roman"/>
          <w:sz w:val="24"/>
          <w:szCs w:val="24"/>
        </w:rPr>
        <w:t>the approach lacks sufficient safeguards against local political firestorms that have dogged joint operations historically (</w:t>
      </w:r>
      <w:bookmarkStart w:id="0" w:name="_Hlk148613917"/>
      <w:r w:rsidRPr="007579CC">
        <w:rPr>
          <w:rFonts w:ascii="Times New Roman" w:hAnsi="Times New Roman" w:cs="Times New Roman"/>
          <w:color w:val="222222"/>
          <w:sz w:val="24"/>
          <w:szCs w:val="24"/>
          <w:shd w:val="clear" w:color="auto" w:fill="FFFFFF"/>
        </w:rPr>
        <w:t>Erickson, 2021</w:t>
      </w:r>
      <w:bookmarkEnd w:id="0"/>
      <w:r w:rsidRPr="007579CC">
        <w:rPr>
          <w:rFonts w:ascii="Times New Roman" w:hAnsi="Times New Roman" w:cs="Times New Roman"/>
          <w:sz w:val="24"/>
          <w:szCs w:val="24"/>
        </w:rPr>
        <w:t>). Despite the evident potential, convincing individual jurisdictions the hassles are worthwhile remains an uphill cli</w:t>
      </w:r>
      <w:r w:rsidRPr="007579CC">
        <w:rPr>
          <w:rFonts w:ascii="Times New Roman" w:hAnsi="Times New Roman" w:cs="Times New Roman"/>
          <w:sz w:val="24"/>
          <w:szCs w:val="24"/>
        </w:rPr>
        <w:t>mb. The</w:t>
      </w:r>
      <w:r w:rsidR="00A5176A" w:rsidRPr="007579CC">
        <w:rPr>
          <w:rFonts w:ascii="Times New Roman" w:hAnsi="Times New Roman" w:cs="Times New Roman"/>
          <w:sz w:val="24"/>
          <w:szCs w:val="24"/>
        </w:rPr>
        <w:t>refore, it is paramount forthe enticement</w:t>
      </w:r>
      <w:r w:rsidRPr="007579CC">
        <w:rPr>
          <w:rFonts w:ascii="Times New Roman" w:hAnsi="Times New Roman" w:cs="Times New Roman"/>
          <w:sz w:val="24"/>
          <w:szCs w:val="24"/>
        </w:rPr>
        <w:t xml:space="preserve"> of shared </w:t>
      </w:r>
      <w:r w:rsidR="00A5176A" w:rsidRPr="007579CC">
        <w:rPr>
          <w:rFonts w:ascii="Times New Roman" w:hAnsi="Times New Roman" w:cs="Times New Roman"/>
          <w:sz w:val="24"/>
          <w:szCs w:val="24"/>
        </w:rPr>
        <w:t xml:space="preserve">information and </w:t>
      </w:r>
      <w:r w:rsidRPr="007579CC">
        <w:rPr>
          <w:rFonts w:ascii="Times New Roman" w:hAnsi="Times New Roman" w:cs="Times New Roman"/>
          <w:sz w:val="24"/>
          <w:szCs w:val="24"/>
        </w:rPr>
        <w:t>resourcest</w:t>
      </w:r>
      <w:r w:rsidR="00A5176A" w:rsidRPr="007579CC">
        <w:rPr>
          <w:rFonts w:ascii="Times New Roman" w:hAnsi="Times New Roman" w:cs="Times New Roman"/>
          <w:sz w:val="24"/>
          <w:szCs w:val="24"/>
        </w:rPr>
        <w:t>o</w:t>
      </w:r>
      <w:r w:rsidRPr="007579CC">
        <w:rPr>
          <w:rFonts w:ascii="Times New Roman" w:hAnsi="Times New Roman" w:cs="Times New Roman"/>
          <w:sz w:val="24"/>
          <w:szCs w:val="24"/>
        </w:rPr>
        <w:t xml:space="preserve"> be balanced against vulnerability to public scrutiny of opaque intelligence activities.</w:t>
      </w:r>
      <w:r w:rsidR="00A5176A" w:rsidRPr="007579CC">
        <w:rPr>
          <w:rFonts w:ascii="Times New Roman" w:hAnsi="Times New Roman" w:cs="Times New Roman"/>
          <w:sz w:val="24"/>
          <w:szCs w:val="24"/>
        </w:rPr>
        <w:t xml:space="preserve"> In this digital age, </w:t>
      </w:r>
      <w:r w:rsidRPr="007579CC">
        <w:rPr>
          <w:rFonts w:ascii="Times New Roman" w:hAnsi="Times New Roman" w:cs="Times New Roman"/>
          <w:sz w:val="24"/>
          <w:szCs w:val="24"/>
        </w:rPr>
        <w:t xml:space="preserve">privacy and oversight expectations are </w:t>
      </w:r>
      <w:r w:rsidR="00A5176A" w:rsidRPr="007579CC">
        <w:rPr>
          <w:rFonts w:ascii="Times New Roman" w:hAnsi="Times New Roman" w:cs="Times New Roman"/>
          <w:sz w:val="24"/>
          <w:szCs w:val="24"/>
        </w:rPr>
        <w:t xml:space="preserve">much </w:t>
      </w:r>
      <w:r w:rsidRPr="007579CC">
        <w:rPr>
          <w:rFonts w:ascii="Times New Roman" w:hAnsi="Times New Roman" w:cs="Times New Roman"/>
          <w:sz w:val="24"/>
          <w:szCs w:val="24"/>
        </w:rPr>
        <w:t>higher</w:t>
      </w:r>
      <w:r w:rsidR="00A5176A" w:rsidRPr="007579CC">
        <w:rPr>
          <w:rFonts w:ascii="Times New Roman" w:hAnsi="Times New Roman" w:cs="Times New Roman"/>
          <w:sz w:val="24"/>
          <w:szCs w:val="24"/>
        </w:rPr>
        <w:t>; thus, a</w:t>
      </w:r>
      <w:r w:rsidRPr="007579CC">
        <w:rPr>
          <w:rFonts w:ascii="Times New Roman" w:hAnsi="Times New Roman" w:cs="Times New Roman"/>
          <w:sz w:val="24"/>
          <w:szCs w:val="24"/>
        </w:rPr>
        <w:t xml:space="preserve">s joint terrorism task forces </w:t>
      </w:r>
      <w:r w:rsidR="00A5176A" w:rsidRPr="007579CC">
        <w:rPr>
          <w:rFonts w:ascii="Times New Roman" w:hAnsi="Times New Roman" w:cs="Times New Roman"/>
          <w:sz w:val="24"/>
          <w:szCs w:val="24"/>
        </w:rPr>
        <w:t>become broader,</w:t>
      </w:r>
      <w:r w:rsidRPr="007579CC">
        <w:rPr>
          <w:rFonts w:ascii="Times New Roman" w:hAnsi="Times New Roman" w:cs="Times New Roman"/>
          <w:sz w:val="24"/>
          <w:szCs w:val="24"/>
        </w:rPr>
        <w:t xml:space="preserve"> balancing civil rights with security w</w:t>
      </w:r>
      <w:r w:rsidR="00A5176A" w:rsidRPr="007579CC">
        <w:rPr>
          <w:rFonts w:ascii="Times New Roman" w:hAnsi="Times New Roman" w:cs="Times New Roman"/>
          <w:sz w:val="24"/>
          <w:szCs w:val="24"/>
        </w:rPr>
        <w:t>ou</w:t>
      </w:r>
      <w:r w:rsidRPr="007579CC">
        <w:rPr>
          <w:rFonts w:ascii="Times New Roman" w:hAnsi="Times New Roman" w:cs="Times New Roman"/>
          <w:sz w:val="24"/>
          <w:szCs w:val="24"/>
        </w:rPr>
        <w:t>l</w:t>
      </w:r>
      <w:r w:rsidR="00A5176A" w:rsidRPr="007579CC">
        <w:rPr>
          <w:rFonts w:ascii="Times New Roman" w:hAnsi="Times New Roman" w:cs="Times New Roman"/>
          <w:sz w:val="24"/>
          <w:szCs w:val="24"/>
        </w:rPr>
        <w:t>d</w:t>
      </w:r>
      <w:r w:rsidRPr="007579CC">
        <w:rPr>
          <w:rFonts w:ascii="Times New Roman" w:hAnsi="Times New Roman" w:cs="Times New Roman"/>
          <w:sz w:val="24"/>
          <w:szCs w:val="24"/>
        </w:rPr>
        <w:t xml:space="preserve"> determine whether communities</w:t>
      </w:r>
      <w:r w:rsidR="00A5176A" w:rsidRPr="007579CC">
        <w:rPr>
          <w:rFonts w:ascii="Times New Roman" w:hAnsi="Times New Roman" w:cs="Times New Roman"/>
          <w:sz w:val="24"/>
          <w:szCs w:val="24"/>
        </w:rPr>
        <w:t xml:space="preserve"> embrace or</w:t>
      </w:r>
      <w:r w:rsidRPr="007579CC">
        <w:rPr>
          <w:rFonts w:ascii="Times New Roman" w:hAnsi="Times New Roman" w:cs="Times New Roman"/>
          <w:sz w:val="24"/>
          <w:szCs w:val="24"/>
        </w:rPr>
        <w:t xml:space="preserve"> reject an enlarging surveillance state apparatus leveraging technology and local partners to root out threats.</w:t>
      </w:r>
    </w:p>
    <w:p w:rsidR="00377FA9" w:rsidRPr="007579CC" w:rsidRDefault="000C0C57" w:rsidP="007579CC">
      <w:pPr>
        <w:spacing w:line="480" w:lineRule="auto"/>
        <w:contextualSpacing/>
        <w:rPr>
          <w:rFonts w:ascii="Times New Roman" w:hAnsi="Times New Roman" w:cs="Times New Roman"/>
          <w:b/>
          <w:bCs/>
          <w:sz w:val="24"/>
          <w:szCs w:val="24"/>
        </w:rPr>
      </w:pPr>
      <w:r w:rsidRPr="007579CC">
        <w:rPr>
          <w:rFonts w:ascii="Times New Roman" w:hAnsi="Times New Roman" w:cs="Times New Roman"/>
          <w:b/>
          <w:bCs/>
          <w:sz w:val="24"/>
          <w:szCs w:val="24"/>
        </w:rPr>
        <w:t>Missing element</w:t>
      </w:r>
      <w:r w:rsidRPr="007579CC">
        <w:rPr>
          <w:rFonts w:ascii="Times New Roman" w:hAnsi="Times New Roman" w:cs="Times New Roman"/>
          <w:b/>
          <w:bCs/>
          <w:sz w:val="24"/>
          <w:szCs w:val="24"/>
        </w:rPr>
        <w:t>s or Needed Integration Processes.</w:t>
      </w:r>
    </w:p>
    <w:p w:rsidR="00A5176A"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Still, the approach mentioned above struggles to reconcile civil liberties with the surveillance required to preempt attacks. This is because controversial law enforcement actions have sparked public outrage, like the NY</w:t>
      </w:r>
      <w:r w:rsidRPr="007579CC">
        <w:rPr>
          <w:rFonts w:ascii="Times New Roman" w:hAnsi="Times New Roman" w:cs="Times New Roman"/>
          <w:sz w:val="24"/>
          <w:szCs w:val="24"/>
        </w:rPr>
        <w:t>PD's warrantless monitoring of Muslims. It is important to acknowledge that legal challenges are likely to persist against overbroad intelligence gathering that tests Constitutional bounds. This pre-empts a precarious balancing act (allowing domestic spyin</w:t>
      </w:r>
      <w:r w:rsidRPr="007579CC">
        <w:rPr>
          <w:rFonts w:ascii="Times New Roman" w:hAnsi="Times New Roman" w:cs="Times New Roman"/>
          <w:sz w:val="24"/>
          <w:szCs w:val="24"/>
        </w:rPr>
        <w:t>g to uncover threats and at the same time respecting rights). Nevertheless, mass surveillance of ordinary Americans without sufficient reason or reasonable suspicion risks crossing red lines. The potential solution to this occurrence may be training more s</w:t>
      </w:r>
      <w:r w:rsidRPr="007579CC">
        <w:rPr>
          <w:rFonts w:ascii="Times New Roman" w:hAnsi="Times New Roman" w:cs="Times New Roman"/>
          <w:sz w:val="24"/>
          <w:szCs w:val="24"/>
        </w:rPr>
        <w:t>elective spotlights (</w:t>
      </w:r>
      <w:r w:rsidRPr="007579CC">
        <w:rPr>
          <w:rFonts w:ascii="Times New Roman" w:hAnsi="Times New Roman" w:cs="Times New Roman"/>
          <w:color w:val="222222"/>
          <w:sz w:val="24"/>
          <w:szCs w:val="24"/>
          <w:shd w:val="clear" w:color="auto" w:fill="FFFFFF"/>
        </w:rPr>
        <w:t>Ferguson, 2019</w:t>
      </w:r>
      <w:r w:rsidRPr="007579CC">
        <w:rPr>
          <w:rFonts w:ascii="Times New Roman" w:hAnsi="Times New Roman" w:cs="Times New Roman"/>
          <w:sz w:val="24"/>
          <w:szCs w:val="24"/>
        </w:rPr>
        <w:t xml:space="preserve">). Rather than dragnet monitoring, law enforcement </w:t>
      </w:r>
      <w:r w:rsidR="002D4703" w:rsidRPr="007579CC">
        <w:rPr>
          <w:rFonts w:ascii="Times New Roman" w:hAnsi="Times New Roman" w:cs="Times New Roman"/>
          <w:sz w:val="24"/>
          <w:szCs w:val="24"/>
        </w:rPr>
        <w:t xml:space="preserve">in local areas </w:t>
      </w:r>
      <w:r w:rsidRPr="007579CC">
        <w:rPr>
          <w:rFonts w:ascii="Times New Roman" w:hAnsi="Times New Roman" w:cs="Times New Roman"/>
          <w:sz w:val="24"/>
          <w:szCs w:val="24"/>
        </w:rPr>
        <w:t xml:space="preserve">could focus on specific individuals of concern based on articulable suspicion. This middle path limits widespread rights infringements yet empowers urgent </w:t>
      </w:r>
      <w:r w:rsidRPr="007579CC">
        <w:rPr>
          <w:rFonts w:ascii="Times New Roman" w:hAnsi="Times New Roman" w:cs="Times New Roman"/>
          <w:sz w:val="24"/>
          <w:szCs w:val="24"/>
        </w:rPr>
        <w:t>intervention against high-risk actors.</w:t>
      </w:r>
      <w:r w:rsidR="002D4703" w:rsidRPr="007579CC">
        <w:rPr>
          <w:rFonts w:ascii="Times New Roman" w:hAnsi="Times New Roman" w:cs="Times New Roman"/>
          <w:sz w:val="24"/>
          <w:szCs w:val="24"/>
        </w:rPr>
        <w:t xml:space="preserve"> But i</w:t>
      </w:r>
      <w:r w:rsidRPr="007579CC">
        <w:rPr>
          <w:rFonts w:ascii="Times New Roman" w:hAnsi="Times New Roman" w:cs="Times New Roman"/>
          <w:sz w:val="24"/>
          <w:szCs w:val="24"/>
        </w:rPr>
        <w:t>t requires trust in local police judgment, oversight on determinations, a</w:t>
      </w:r>
      <w:r w:rsidR="002D4703" w:rsidRPr="007579CC">
        <w:rPr>
          <w:rFonts w:ascii="Times New Roman" w:hAnsi="Times New Roman" w:cs="Times New Roman"/>
          <w:sz w:val="24"/>
          <w:szCs w:val="24"/>
        </w:rPr>
        <w:t xml:space="preserve">s well as </w:t>
      </w:r>
      <w:r w:rsidRPr="007579CC">
        <w:rPr>
          <w:rFonts w:ascii="Times New Roman" w:hAnsi="Times New Roman" w:cs="Times New Roman"/>
          <w:sz w:val="24"/>
          <w:szCs w:val="24"/>
        </w:rPr>
        <w:t>faith in the judicial system to catch oversteps.</w:t>
      </w:r>
      <w:r w:rsidR="002D4703" w:rsidRPr="007579CC">
        <w:rPr>
          <w:rFonts w:ascii="Times New Roman" w:hAnsi="Times New Roman" w:cs="Times New Roman"/>
          <w:sz w:val="24"/>
          <w:szCs w:val="24"/>
        </w:rPr>
        <w:t xml:space="preserve"> According to </w:t>
      </w:r>
      <w:r w:rsidR="002D4703" w:rsidRPr="007579CC">
        <w:rPr>
          <w:rFonts w:ascii="Times New Roman" w:hAnsi="Times New Roman" w:cs="Times New Roman"/>
          <w:color w:val="222222"/>
          <w:sz w:val="24"/>
          <w:szCs w:val="24"/>
          <w:shd w:val="clear" w:color="auto" w:fill="FFFFFF"/>
        </w:rPr>
        <w:t>Ferguson (2019), n</w:t>
      </w:r>
      <w:r w:rsidRPr="007579CC">
        <w:rPr>
          <w:rFonts w:ascii="Times New Roman" w:hAnsi="Times New Roman" w:cs="Times New Roman"/>
          <w:sz w:val="24"/>
          <w:szCs w:val="24"/>
        </w:rPr>
        <w:t>o framework can guarantee security and liberty in</w:t>
      </w:r>
      <w:r w:rsidRPr="007579CC">
        <w:rPr>
          <w:rFonts w:ascii="Times New Roman" w:hAnsi="Times New Roman" w:cs="Times New Roman"/>
          <w:sz w:val="24"/>
          <w:szCs w:val="24"/>
        </w:rPr>
        <w:t xml:space="preserve"> equal measure</w:t>
      </w:r>
      <w:r w:rsidR="002D4703" w:rsidRPr="007579CC">
        <w:rPr>
          <w:rFonts w:ascii="Times New Roman" w:hAnsi="Times New Roman" w:cs="Times New Roman"/>
          <w:sz w:val="24"/>
          <w:szCs w:val="24"/>
        </w:rPr>
        <w:t>. Still</w:t>
      </w:r>
      <w:r w:rsidRPr="007579CC">
        <w:rPr>
          <w:rFonts w:ascii="Times New Roman" w:hAnsi="Times New Roman" w:cs="Times New Roman"/>
          <w:sz w:val="24"/>
          <w:szCs w:val="24"/>
        </w:rPr>
        <w:t xml:space="preserve"> targeted surveillance based on particularized evidence, prompt destruction of non-pertinent data, and swift accountability for misconduct could increase public confidence. </w:t>
      </w:r>
    </w:p>
    <w:p w:rsidR="00387042" w:rsidRPr="007579CC" w:rsidRDefault="000C0C57" w:rsidP="007579CC">
      <w:pPr>
        <w:spacing w:line="480" w:lineRule="auto"/>
        <w:contextualSpacing/>
        <w:jc w:val="center"/>
        <w:rPr>
          <w:rFonts w:ascii="Times New Roman" w:hAnsi="Times New Roman" w:cs="Times New Roman"/>
          <w:b/>
          <w:bCs/>
          <w:sz w:val="24"/>
          <w:szCs w:val="24"/>
        </w:rPr>
      </w:pPr>
      <w:r w:rsidRPr="007579CC">
        <w:rPr>
          <w:rFonts w:ascii="Times New Roman" w:hAnsi="Times New Roman" w:cs="Times New Roman"/>
          <w:b/>
          <w:bCs/>
          <w:sz w:val="24"/>
          <w:szCs w:val="24"/>
        </w:rPr>
        <w:t>2</w:t>
      </w:r>
      <w:r w:rsidR="00611210" w:rsidRPr="007579CC">
        <w:rPr>
          <w:rFonts w:ascii="Times New Roman" w:hAnsi="Times New Roman" w:cs="Times New Roman"/>
          <w:b/>
          <w:bCs/>
          <w:sz w:val="24"/>
          <w:szCs w:val="24"/>
        </w:rPr>
        <w:t xml:space="preserve">. </w:t>
      </w:r>
      <w:r w:rsidRPr="007579CC">
        <w:rPr>
          <w:rFonts w:ascii="Times New Roman" w:hAnsi="Times New Roman" w:cs="Times New Roman"/>
          <w:b/>
          <w:bCs/>
          <w:sz w:val="24"/>
          <w:szCs w:val="24"/>
        </w:rPr>
        <w:t>Reduction of Media and Interest</w:t>
      </w:r>
    </w:p>
    <w:p w:rsidR="00C01DCF"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 xml:space="preserve">The media has a </w:t>
      </w:r>
      <w:r w:rsidRPr="007579CC">
        <w:rPr>
          <w:rFonts w:ascii="Times New Roman" w:hAnsi="Times New Roman" w:cs="Times New Roman"/>
          <w:sz w:val="24"/>
          <w:szCs w:val="24"/>
        </w:rPr>
        <w:t>responsibility to report on major events, regardless of what caused them to occur. Terrorist attacks are theatrical happenings that typically receive media coverage, therefore, terrorists tend to get publicity, while media outlets get content, and the publ</w:t>
      </w:r>
      <w:r w:rsidRPr="007579CC">
        <w:rPr>
          <w:rFonts w:ascii="Times New Roman" w:hAnsi="Times New Roman" w:cs="Times New Roman"/>
          <w:sz w:val="24"/>
          <w:szCs w:val="24"/>
        </w:rPr>
        <w:t xml:space="preserve">ic gets captivated by the occurrences. A majority of these terrorist organizations exploit this symbiotic relationship by planning attacks designed to attract maximum attention (Sardarnia &amp; Safizadeh, 2019). Thus, receiving extensive media exposure is not </w:t>
      </w:r>
      <w:r w:rsidRPr="007579CC">
        <w:rPr>
          <w:rFonts w:ascii="Times New Roman" w:hAnsi="Times New Roman" w:cs="Times New Roman"/>
          <w:sz w:val="24"/>
          <w:szCs w:val="24"/>
        </w:rPr>
        <w:t>unexpected for terrorists and has become a useful tool for them. In this symbiotic association, media outlets benefit by gaining and keeping viewership and readership whereas terrorists benefit by gaining exposure. The saying "there is no such thing as bad</w:t>
      </w:r>
      <w:r w:rsidRPr="007579CC">
        <w:rPr>
          <w:rFonts w:ascii="Times New Roman" w:hAnsi="Times New Roman" w:cs="Times New Roman"/>
          <w:sz w:val="24"/>
          <w:szCs w:val="24"/>
        </w:rPr>
        <w:t xml:space="preserve"> publicity" is a concept that terrorist groups value greatly.</w:t>
      </w:r>
    </w:p>
    <w:p w:rsidR="00C01DCF" w:rsidRPr="007579CC" w:rsidRDefault="000C0C57" w:rsidP="007579CC">
      <w:pPr>
        <w:spacing w:line="480" w:lineRule="auto"/>
        <w:ind w:firstLine="720"/>
        <w:contextualSpacing/>
        <w:rPr>
          <w:rFonts w:ascii="Times New Roman" w:hAnsi="Times New Roman" w:cs="Times New Roman"/>
          <w:sz w:val="24"/>
          <w:szCs w:val="24"/>
        </w:rPr>
      </w:pPr>
      <w:r w:rsidRPr="007579CC">
        <w:rPr>
          <w:rFonts w:ascii="Times New Roman" w:hAnsi="Times New Roman" w:cs="Times New Roman"/>
          <w:sz w:val="24"/>
          <w:szCs w:val="24"/>
        </w:rPr>
        <w:t xml:space="preserve">According to studies including Kearns et al. (2019), the extent of media coverage of a terrorist attack is directly proportional to the number of casualties. </w:t>
      </w:r>
      <w:r w:rsidR="006D43A7" w:rsidRPr="007579CC">
        <w:rPr>
          <w:rFonts w:ascii="Times New Roman" w:hAnsi="Times New Roman" w:cs="Times New Roman"/>
          <w:sz w:val="24"/>
          <w:szCs w:val="24"/>
        </w:rPr>
        <w:t xml:space="preserve">Before </w:t>
      </w:r>
      <w:r w:rsidRPr="007579CC">
        <w:rPr>
          <w:rFonts w:ascii="Times New Roman" w:hAnsi="Times New Roman" w:cs="Times New Roman"/>
          <w:sz w:val="24"/>
          <w:szCs w:val="24"/>
        </w:rPr>
        <w:t>the internet</w:t>
      </w:r>
      <w:r w:rsidR="006D43A7" w:rsidRPr="007579CC">
        <w:rPr>
          <w:rFonts w:ascii="Times New Roman" w:hAnsi="Times New Roman" w:cs="Times New Roman"/>
          <w:sz w:val="24"/>
          <w:szCs w:val="24"/>
        </w:rPr>
        <w:t xml:space="preserve"> and social media</w:t>
      </w:r>
      <w:r w:rsidRPr="007579CC">
        <w:rPr>
          <w:rFonts w:ascii="Times New Roman" w:hAnsi="Times New Roman" w:cs="Times New Roman"/>
          <w:sz w:val="24"/>
          <w:szCs w:val="24"/>
        </w:rPr>
        <w:t xml:space="preserve">, terrorists exploited this media attention like businesses used advertising - as the most effective way to promote their cause. Even </w:t>
      </w:r>
      <w:r w:rsidR="006D43A7" w:rsidRPr="007579CC">
        <w:rPr>
          <w:rFonts w:ascii="Times New Roman" w:hAnsi="Times New Roman" w:cs="Times New Roman"/>
          <w:sz w:val="24"/>
          <w:szCs w:val="24"/>
        </w:rPr>
        <w:t xml:space="preserve">asmany </w:t>
      </w:r>
      <w:r w:rsidRPr="007579CC">
        <w:rPr>
          <w:rFonts w:ascii="Times New Roman" w:hAnsi="Times New Roman" w:cs="Times New Roman"/>
          <w:sz w:val="24"/>
          <w:szCs w:val="24"/>
        </w:rPr>
        <w:t xml:space="preserve">viewers reacted </w:t>
      </w:r>
      <w:r w:rsidR="006D43A7" w:rsidRPr="007579CC">
        <w:rPr>
          <w:rFonts w:ascii="Times New Roman" w:hAnsi="Times New Roman" w:cs="Times New Roman"/>
          <w:sz w:val="24"/>
          <w:szCs w:val="24"/>
        </w:rPr>
        <w:t>angrily or became repulsive</w:t>
      </w:r>
      <w:r w:rsidRPr="007579CC">
        <w:rPr>
          <w:rFonts w:ascii="Times New Roman" w:hAnsi="Times New Roman" w:cs="Times New Roman"/>
          <w:sz w:val="24"/>
          <w:szCs w:val="24"/>
        </w:rPr>
        <w:t>,</w:t>
      </w:r>
      <w:r w:rsidR="006D43A7" w:rsidRPr="007579CC">
        <w:rPr>
          <w:rFonts w:ascii="Times New Roman" w:hAnsi="Times New Roman" w:cs="Times New Roman"/>
          <w:sz w:val="24"/>
          <w:szCs w:val="24"/>
        </w:rPr>
        <w:t>it was noticeable that</w:t>
      </w:r>
      <w:r w:rsidRPr="007579CC">
        <w:rPr>
          <w:rFonts w:ascii="Times New Roman" w:hAnsi="Times New Roman" w:cs="Times New Roman"/>
          <w:sz w:val="24"/>
          <w:szCs w:val="24"/>
        </w:rPr>
        <w:t xml:space="preserve"> some fringe sympathizers were still watching. </w:t>
      </w:r>
      <w:r w:rsidR="006D43A7" w:rsidRPr="007579CC">
        <w:rPr>
          <w:rFonts w:ascii="Times New Roman" w:hAnsi="Times New Roman" w:cs="Times New Roman"/>
          <w:sz w:val="24"/>
          <w:szCs w:val="24"/>
        </w:rPr>
        <w:t>As such, t</w:t>
      </w:r>
      <w:r w:rsidRPr="007579CC">
        <w:rPr>
          <w:rFonts w:ascii="Times New Roman" w:hAnsi="Times New Roman" w:cs="Times New Roman"/>
          <w:sz w:val="24"/>
          <w:szCs w:val="24"/>
        </w:rPr>
        <w:t>errorists relied on connecting with these fringe individuals for recruitment and funding. Despite knowing this dynamic, there has been little effort to limit terrorists' media exploitation</w:t>
      </w:r>
      <w:r w:rsidR="006D43A7" w:rsidRPr="007579CC">
        <w:rPr>
          <w:rFonts w:ascii="Times New Roman" w:hAnsi="Times New Roman" w:cs="Times New Roman"/>
          <w:sz w:val="24"/>
          <w:szCs w:val="24"/>
        </w:rPr>
        <w:t xml:space="preserve"> and t</w:t>
      </w:r>
      <w:r w:rsidRPr="007579CC">
        <w:rPr>
          <w:rFonts w:ascii="Times New Roman" w:hAnsi="Times New Roman" w:cs="Times New Roman"/>
          <w:sz w:val="24"/>
          <w:szCs w:val="24"/>
        </w:rPr>
        <w:t>he justification exists to restrict their media access</w:t>
      </w:r>
      <w:r w:rsidRPr="007579CC">
        <w:rPr>
          <w:rFonts w:ascii="Times New Roman" w:hAnsi="Times New Roman" w:cs="Times New Roman"/>
          <w:sz w:val="24"/>
          <w:szCs w:val="24"/>
        </w:rPr>
        <w:t>, yet the status quo persists.</w:t>
      </w:r>
    </w:p>
    <w:p w:rsidR="006D43A7" w:rsidRPr="007579CC" w:rsidRDefault="000C0C57" w:rsidP="007579CC">
      <w:pPr>
        <w:spacing w:line="480" w:lineRule="auto"/>
        <w:ind w:firstLine="720"/>
        <w:contextualSpacing/>
        <w:rPr>
          <w:rFonts w:ascii="Times New Roman" w:hAnsi="Times New Roman" w:cs="Times New Roman"/>
          <w:color w:val="222222"/>
          <w:sz w:val="24"/>
          <w:szCs w:val="24"/>
          <w:shd w:val="clear" w:color="auto" w:fill="FFFFFF"/>
        </w:rPr>
      </w:pPr>
      <w:r w:rsidRPr="007579CC">
        <w:rPr>
          <w:rFonts w:ascii="Times New Roman" w:hAnsi="Times New Roman" w:cs="Times New Roman"/>
          <w:sz w:val="24"/>
          <w:szCs w:val="24"/>
        </w:rPr>
        <w:t>As Kearns et al. (2019) highlight, p</w:t>
      </w:r>
      <w:r w:rsidRPr="007579CC">
        <w:rPr>
          <w:rFonts w:ascii="Times New Roman" w:hAnsi="Times New Roman" w:cs="Times New Roman"/>
          <w:color w:val="222222"/>
          <w:sz w:val="24"/>
          <w:szCs w:val="24"/>
          <w:shd w:val="clear" w:color="auto" w:fill="FFFFFF"/>
        </w:rPr>
        <w:t>rogress has stalled in curtailing terrorists' exploitation of mass media. For instance, in a democratic society like America where the government cannot control media reporting and the pres</w:t>
      </w:r>
      <w:r w:rsidRPr="007579CC">
        <w:rPr>
          <w:rFonts w:ascii="Times New Roman" w:hAnsi="Times New Roman" w:cs="Times New Roman"/>
          <w:color w:val="222222"/>
          <w:sz w:val="24"/>
          <w:szCs w:val="24"/>
          <w:shd w:val="clear" w:color="auto" w:fill="FFFFFF"/>
        </w:rPr>
        <w:t>s is free to cover what it chooses, a core tenet of democracy. Therefore, encouraging greater awareness in the media community about responsible reporting and potential consequences is key to reducing terrorists' media manipulation. Research shows that the</w:t>
      </w:r>
      <w:r w:rsidRPr="007579CC">
        <w:rPr>
          <w:rFonts w:ascii="Times New Roman" w:hAnsi="Times New Roman" w:cs="Times New Roman"/>
          <w:color w:val="222222"/>
          <w:sz w:val="24"/>
          <w:szCs w:val="24"/>
          <w:shd w:val="clear" w:color="auto" w:fill="FFFFFF"/>
        </w:rPr>
        <w:t xml:space="preserve">re exists a direct link between the amount of media attention an issue receives and the perceived importance of the issue. Considering it would be inaccurate to claim a terrorist incident </w:t>
      </w:r>
      <w:r w:rsidR="00713E70" w:rsidRPr="007579CC">
        <w:rPr>
          <w:rFonts w:ascii="Times New Roman" w:hAnsi="Times New Roman" w:cs="Times New Roman"/>
          <w:color w:val="222222"/>
          <w:sz w:val="24"/>
          <w:szCs w:val="24"/>
          <w:shd w:val="clear" w:color="auto" w:fill="FFFFFF"/>
        </w:rPr>
        <w:t>has minor societal implications</w:t>
      </w:r>
      <w:r w:rsidRPr="007579CC">
        <w:rPr>
          <w:rFonts w:ascii="Times New Roman" w:hAnsi="Times New Roman" w:cs="Times New Roman"/>
          <w:color w:val="222222"/>
          <w:sz w:val="24"/>
          <w:szCs w:val="24"/>
          <w:shd w:val="clear" w:color="auto" w:fill="FFFFFF"/>
        </w:rPr>
        <w:t>,</w:t>
      </w:r>
      <w:r w:rsidR="00713E70" w:rsidRPr="007579CC">
        <w:rPr>
          <w:rFonts w:ascii="Times New Roman" w:hAnsi="Times New Roman" w:cs="Times New Roman"/>
          <w:color w:val="222222"/>
          <w:sz w:val="24"/>
          <w:szCs w:val="24"/>
          <w:shd w:val="clear" w:color="auto" w:fill="FFFFFF"/>
        </w:rPr>
        <w:t xml:space="preserve"> it is the media’s core </w:t>
      </w:r>
      <w:r w:rsidRPr="007579CC">
        <w:rPr>
          <w:rFonts w:ascii="Times New Roman" w:hAnsi="Times New Roman" w:cs="Times New Roman"/>
          <w:color w:val="222222"/>
          <w:sz w:val="24"/>
          <w:szCs w:val="24"/>
          <w:shd w:val="clear" w:color="auto" w:fill="FFFFFF"/>
        </w:rPr>
        <w:t>duty to mode</w:t>
      </w:r>
      <w:r w:rsidRPr="007579CC">
        <w:rPr>
          <w:rFonts w:ascii="Times New Roman" w:hAnsi="Times New Roman" w:cs="Times New Roman"/>
          <w:color w:val="222222"/>
          <w:sz w:val="24"/>
          <w:szCs w:val="24"/>
          <w:shd w:val="clear" w:color="auto" w:fill="FFFFFF"/>
        </w:rPr>
        <w:t xml:space="preserve">rate public panic and perceived significance by keeping coverage factual without </w:t>
      </w:r>
      <w:r w:rsidR="00713E70" w:rsidRPr="007579CC">
        <w:rPr>
          <w:rFonts w:ascii="Times New Roman" w:hAnsi="Times New Roman" w:cs="Times New Roman"/>
          <w:color w:val="222222"/>
          <w:sz w:val="24"/>
          <w:szCs w:val="24"/>
          <w:shd w:val="clear" w:color="auto" w:fill="FFFFFF"/>
        </w:rPr>
        <w:t>over-sensationalizing</w:t>
      </w:r>
      <w:r w:rsidR="009D02CC" w:rsidRPr="007579CC">
        <w:rPr>
          <w:rFonts w:ascii="Times New Roman" w:hAnsi="Times New Roman" w:cs="Times New Roman"/>
          <w:color w:val="222222"/>
          <w:sz w:val="24"/>
          <w:szCs w:val="24"/>
          <w:shd w:val="clear" w:color="auto" w:fill="FFFFFF"/>
        </w:rPr>
        <w:t xml:space="preserve"> things</w:t>
      </w:r>
      <w:r w:rsidR="00713E70" w:rsidRPr="007579CC">
        <w:rPr>
          <w:rFonts w:ascii="Times New Roman" w:hAnsi="Times New Roman" w:cs="Times New Roman"/>
          <w:color w:val="222222"/>
          <w:sz w:val="24"/>
          <w:szCs w:val="24"/>
          <w:shd w:val="clear" w:color="auto" w:fill="FFFFFF"/>
        </w:rPr>
        <w:t xml:space="preserve"> (Jetter, 2019)</w:t>
      </w:r>
      <w:r w:rsidRPr="007579CC">
        <w:rPr>
          <w:rFonts w:ascii="Times New Roman" w:hAnsi="Times New Roman" w:cs="Times New Roman"/>
          <w:color w:val="222222"/>
          <w:sz w:val="24"/>
          <w:szCs w:val="24"/>
          <w:shd w:val="clear" w:color="auto" w:fill="FFFFFF"/>
        </w:rPr>
        <w:t xml:space="preserve">. </w:t>
      </w:r>
    </w:p>
    <w:p w:rsidR="006D43A7" w:rsidRPr="007579CC" w:rsidRDefault="000C0C57" w:rsidP="007579CC">
      <w:pPr>
        <w:spacing w:line="480" w:lineRule="auto"/>
        <w:contextualSpacing/>
        <w:rPr>
          <w:rFonts w:ascii="Times New Roman" w:hAnsi="Times New Roman" w:cs="Times New Roman"/>
          <w:b/>
          <w:bCs/>
          <w:color w:val="222222"/>
          <w:sz w:val="24"/>
          <w:szCs w:val="24"/>
          <w:shd w:val="clear" w:color="auto" w:fill="FFFFFF"/>
        </w:rPr>
      </w:pPr>
      <w:r w:rsidRPr="007579CC">
        <w:rPr>
          <w:rFonts w:ascii="Times New Roman" w:hAnsi="Times New Roman" w:cs="Times New Roman"/>
          <w:b/>
          <w:bCs/>
          <w:color w:val="222222"/>
          <w:sz w:val="24"/>
          <w:szCs w:val="24"/>
          <w:shd w:val="clear" w:color="auto" w:fill="FFFFFF"/>
        </w:rPr>
        <w:t>Tools to help reduce Terrorists Use of Media and Internet</w:t>
      </w:r>
    </w:p>
    <w:p w:rsidR="00121053"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color w:val="222222"/>
          <w:sz w:val="24"/>
          <w:szCs w:val="24"/>
          <w:shd w:val="clear" w:color="auto" w:fill="FFFFFF"/>
        </w:rPr>
        <w:tab/>
      </w:r>
      <w:r w:rsidRPr="007579CC">
        <w:rPr>
          <w:rFonts w:ascii="Times New Roman" w:hAnsi="Times New Roman" w:cs="Times New Roman"/>
          <w:sz w:val="24"/>
          <w:szCs w:val="24"/>
        </w:rPr>
        <w:t xml:space="preserve">Governments in countries with free media use official speeches as one </w:t>
      </w:r>
      <w:r w:rsidRPr="007579CC">
        <w:rPr>
          <w:rFonts w:ascii="Times New Roman" w:hAnsi="Times New Roman" w:cs="Times New Roman"/>
          <w:sz w:val="24"/>
          <w:szCs w:val="24"/>
        </w:rPr>
        <w:t>way to shape coverage of terrorist events. Media outlets are naturally inclined to repeat information from high-ranking government officials. This allows those governments to frame terrorist incidents in whatever manner may lessen public psychological impa</w:t>
      </w:r>
      <w:r w:rsidRPr="007579CC">
        <w:rPr>
          <w:rFonts w:ascii="Times New Roman" w:hAnsi="Times New Roman" w:cs="Times New Roman"/>
          <w:sz w:val="24"/>
          <w:szCs w:val="24"/>
        </w:rPr>
        <w:t>ct (</w:t>
      </w:r>
      <w:bookmarkStart w:id="1" w:name="_Hlk148561288"/>
      <w:r w:rsidRPr="007579CC">
        <w:rPr>
          <w:rFonts w:ascii="Times New Roman" w:hAnsi="Times New Roman" w:cs="Times New Roman"/>
          <w:color w:val="222222"/>
          <w:sz w:val="24"/>
          <w:szCs w:val="24"/>
          <w:shd w:val="clear" w:color="auto" w:fill="FFFFFF"/>
        </w:rPr>
        <w:t>Kearns</w:t>
      </w:r>
      <w:bookmarkEnd w:id="1"/>
      <w:r w:rsidRPr="007579CC">
        <w:rPr>
          <w:rFonts w:ascii="Times New Roman" w:hAnsi="Times New Roman" w:cs="Times New Roman"/>
          <w:color w:val="222222"/>
          <w:sz w:val="24"/>
          <w:szCs w:val="24"/>
          <w:shd w:val="clear" w:color="auto" w:fill="FFFFFF"/>
        </w:rPr>
        <w:t xml:space="preserve"> et al., 2019</w:t>
      </w:r>
      <w:r w:rsidRPr="007579CC">
        <w:rPr>
          <w:rFonts w:ascii="Times New Roman" w:hAnsi="Times New Roman" w:cs="Times New Roman"/>
          <w:sz w:val="24"/>
          <w:szCs w:val="24"/>
        </w:rPr>
        <w:t>). Besides, if a government just reports factual details without indicating potential responses, it leaves the impression the incident is unresolved. Thus, providing the public with a sense the government is actively handling the ter</w:t>
      </w:r>
      <w:r w:rsidRPr="007579CC">
        <w:rPr>
          <w:rFonts w:ascii="Times New Roman" w:hAnsi="Times New Roman" w:cs="Times New Roman"/>
          <w:sz w:val="24"/>
          <w:szCs w:val="24"/>
        </w:rPr>
        <w:t>rorist situation and outlining the next steps, even if vague, helps mitigate panic.</w:t>
      </w:r>
    </w:p>
    <w:p w:rsidR="005C53E6"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Second, all stakeholders including the government and technology companies should monitor and restrict violent extremist content while protecting lawful speech. Algorithms</w:t>
      </w:r>
      <w:r w:rsidRPr="007579CC">
        <w:rPr>
          <w:rFonts w:ascii="Times New Roman" w:hAnsi="Times New Roman" w:cs="Times New Roman"/>
          <w:sz w:val="24"/>
          <w:szCs w:val="24"/>
        </w:rPr>
        <w:t xml:space="preserve"> can identify and remove propaganda videos or posts inciting violence, though human oversight is critical to avoid over-censorship. Moreover, companies need to limit accounts spreading terrorist content through bans or enhanced monitoring, an approach that</w:t>
      </w:r>
      <w:r w:rsidRPr="007579CC">
        <w:rPr>
          <w:rFonts w:ascii="Times New Roman" w:hAnsi="Times New Roman" w:cs="Times New Roman"/>
          <w:sz w:val="24"/>
          <w:szCs w:val="24"/>
        </w:rPr>
        <w:t xml:space="preserve"> has been noted to help monitor as well as track unorthodox activities online (</w:t>
      </w:r>
      <w:r w:rsidRPr="007579CC">
        <w:rPr>
          <w:rFonts w:ascii="Times New Roman" w:hAnsi="Times New Roman" w:cs="Times New Roman"/>
          <w:color w:val="222222"/>
          <w:sz w:val="24"/>
          <w:szCs w:val="24"/>
          <w:shd w:val="clear" w:color="auto" w:fill="FFFFFF"/>
        </w:rPr>
        <w:t>Dias Oliva, 2020)</w:t>
      </w:r>
      <w:r w:rsidRPr="007579CC">
        <w:rPr>
          <w:rFonts w:ascii="Times New Roman" w:hAnsi="Times New Roman" w:cs="Times New Roman"/>
          <w:sz w:val="24"/>
          <w:szCs w:val="24"/>
        </w:rPr>
        <w:t>.</w:t>
      </w:r>
    </w:p>
    <w:p w:rsidR="00121053" w:rsidRPr="007579CC" w:rsidRDefault="000C0C57" w:rsidP="007579CC">
      <w:pPr>
        <w:spacing w:line="480" w:lineRule="auto"/>
        <w:ind w:firstLine="720"/>
        <w:contextualSpacing/>
        <w:rPr>
          <w:rFonts w:ascii="Times New Roman" w:hAnsi="Times New Roman" w:cs="Times New Roman"/>
          <w:sz w:val="24"/>
          <w:szCs w:val="24"/>
        </w:rPr>
      </w:pPr>
      <w:r w:rsidRPr="007579CC">
        <w:rPr>
          <w:rFonts w:ascii="Times New Roman" w:hAnsi="Times New Roman" w:cs="Times New Roman"/>
          <w:sz w:val="24"/>
          <w:szCs w:val="24"/>
        </w:rPr>
        <w:t>Next, media outlets should craft ethical guidelines for covering terrorist attacks. Establishing standards could limit the use of propaganda materials, advise</w:t>
      </w:r>
      <w:r w:rsidRPr="007579CC">
        <w:rPr>
          <w:rFonts w:ascii="Times New Roman" w:hAnsi="Times New Roman" w:cs="Times New Roman"/>
          <w:sz w:val="24"/>
          <w:szCs w:val="24"/>
        </w:rPr>
        <w:t xml:space="preserve"> discretion in airing graphic content, and encourage focused coverage of victims over perpetrators (</w:t>
      </w:r>
      <w:r w:rsidRPr="007579CC">
        <w:rPr>
          <w:rFonts w:ascii="Times New Roman" w:hAnsi="Times New Roman" w:cs="Times New Roman"/>
          <w:color w:val="222222"/>
          <w:sz w:val="24"/>
          <w:szCs w:val="24"/>
          <w:shd w:val="clear" w:color="auto" w:fill="FFFFFF"/>
        </w:rPr>
        <w:t>Dias Oliva, 2020)</w:t>
      </w:r>
      <w:r w:rsidRPr="007579CC">
        <w:rPr>
          <w:rFonts w:ascii="Times New Roman" w:hAnsi="Times New Roman" w:cs="Times New Roman"/>
          <w:sz w:val="24"/>
          <w:szCs w:val="24"/>
        </w:rPr>
        <w:t>. Besides, responsible reporting can deny terrorists the dramatic coverage they seek without suppressing free speech. Additionally, governm</w:t>
      </w:r>
      <w:r w:rsidRPr="007579CC">
        <w:rPr>
          <w:rFonts w:ascii="Times New Roman" w:hAnsi="Times New Roman" w:cs="Times New Roman"/>
          <w:sz w:val="24"/>
          <w:szCs w:val="24"/>
        </w:rPr>
        <w:t xml:space="preserve">ents need to foster and encourage counter-messaging and alternative narratives. As such, activists, non-profits, and victims' groups can utilize media and social platforms to denounce terrorism and offer positive alternatives. </w:t>
      </w:r>
      <w:r w:rsidRPr="007579CC">
        <w:rPr>
          <w:rFonts w:ascii="Times New Roman" w:hAnsi="Times New Roman" w:cs="Times New Roman"/>
          <w:color w:val="222222"/>
          <w:sz w:val="24"/>
          <w:szCs w:val="24"/>
          <w:shd w:val="clear" w:color="auto" w:fill="FFFFFF"/>
        </w:rPr>
        <w:t>Yeneakal (2019)</w:t>
      </w:r>
      <w:r w:rsidRPr="007579CC">
        <w:rPr>
          <w:rFonts w:ascii="Times New Roman" w:hAnsi="Times New Roman" w:cs="Times New Roman"/>
          <w:sz w:val="24"/>
          <w:szCs w:val="24"/>
        </w:rPr>
        <w:t xml:space="preserve"> notes that dr</w:t>
      </w:r>
      <w:r w:rsidRPr="007579CC">
        <w:rPr>
          <w:rFonts w:ascii="Times New Roman" w:hAnsi="Times New Roman" w:cs="Times New Roman"/>
          <w:sz w:val="24"/>
          <w:szCs w:val="24"/>
        </w:rPr>
        <w:t>owning out extremist voices with moderate ones counters radicalization, a move that can be pivotal in supporting the cause of minimizing or alleviating terrorists' use of media sources.</w:t>
      </w:r>
    </w:p>
    <w:p w:rsidR="00121053" w:rsidRPr="007579CC" w:rsidRDefault="000C0C57" w:rsidP="007579CC">
      <w:pPr>
        <w:spacing w:line="480" w:lineRule="auto"/>
        <w:ind w:firstLine="720"/>
        <w:contextualSpacing/>
        <w:rPr>
          <w:rFonts w:ascii="Times New Roman" w:hAnsi="Times New Roman" w:cs="Times New Roman"/>
          <w:sz w:val="24"/>
          <w:szCs w:val="24"/>
        </w:rPr>
      </w:pPr>
      <w:r w:rsidRPr="007579CC">
        <w:rPr>
          <w:rFonts w:ascii="Times New Roman" w:hAnsi="Times New Roman" w:cs="Times New Roman"/>
          <w:sz w:val="24"/>
          <w:szCs w:val="24"/>
        </w:rPr>
        <w:t>Another approach that could yield positive results is authorities part</w:t>
      </w:r>
      <w:r w:rsidRPr="007579CC">
        <w:rPr>
          <w:rFonts w:ascii="Times New Roman" w:hAnsi="Times New Roman" w:cs="Times New Roman"/>
          <w:sz w:val="24"/>
          <w:szCs w:val="24"/>
        </w:rPr>
        <w:t>nering with communities to identify individuals at risk of radicalization and provide counseling. There is a likely chance that early intervention guidance away from violence can prove more effective than post-hoc limits on internet usage (</w:t>
      </w:r>
      <w:r w:rsidRPr="007579CC">
        <w:rPr>
          <w:rFonts w:ascii="Times New Roman" w:hAnsi="Times New Roman" w:cs="Times New Roman"/>
          <w:color w:val="222222"/>
          <w:sz w:val="24"/>
          <w:szCs w:val="24"/>
          <w:shd w:val="clear" w:color="auto" w:fill="FFFFFF"/>
        </w:rPr>
        <w:t>Yeneakal, 2019</w:t>
      </w:r>
      <w:r w:rsidRPr="007579CC">
        <w:rPr>
          <w:rFonts w:ascii="Times New Roman" w:hAnsi="Times New Roman" w:cs="Times New Roman"/>
          <w:sz w:val="24"/>
          <w:szCs w:val="24"/>
        </w:rPr>
        <w:t>).</w:t>
      </w:r>
      <w:r w:rsidRPr="007579CC">
        <w:rPr>
          <w:rFonts w:ascii="Times New Roman" w:hAnsi="Times New Roman" w:cs="Times New Roman"/>
          <w:sz w:val="24"/>
          <w:szCs w:val="24"/>
        </w:rPr>
        <w:t xml:space="preserve"> Also, ensuring and fostering global cooperation among governments, companies, and organizations is essential for a unified approach. Considering terrorism transcends borders, strategies to curtail media exploitation need also be multinational in scope. </w:t>
      </w:r>
    </w:p>
    <w:p w:rsidR="00121053" w:rsidRPr="007579CC" w:rsidRDefault="000C0C57" w:rsidP="007579CC">
      <w:pPr>
        <w:spacing w:line="480" w:lineRule="auto"/>
        <w:contextualSpacing/>
        <w:rPr>
          <w:rFonts w:ascii="Times New Roman" w:hAnsi="Times New Roman" w:cs="Times New Roman"/>
          <w:b/>
          <w:bCs/>
          <w:sz w:val="24"/>
          <w:szCs w:val="24"/>
        </w:rPr>
      </w:pPr>
      <w:r w:rsidRPr="007579CC">
        <w:rPr>
          <w:rFonts w:ascii="Times New Roman" w:hAnsi="Times New Roman" w:cs="Times New Roman"/>
          <w:b/>
          <w:bCs/>
          <w:sz w:val="24"/>
          <w:szCs w:val="24"/>
        </w:rPr>
        <w:t>Internet-based Media</w:t>
      </w:r>
    </w:p>
    <w:p w:rsidR="00387042" w:rsidRPr="007579CC" w:rsidRDefault="000C0C57" w:rsidP="007579CC">
      <w:pPr>
        <w:spacing w:line="480" w:lineRule="auto"/>
        <w:ind w:firstLine="720"/>
        <w:contextualSpacing/>
        <w:rPr>
          <w:rFonts w:ascii="Times New Roman" w:hAnsi="Times New Roman" w:cs="Times New Roman"/>
          <w:sz w:val="24"/>
          <w:szCs w:val="24"/>
        </w:rPr>
      </w:pPr>
      <w:r w:rsidRPr="007579CC">
        <w:rPr>
          <w:rFonts w:ascii="Times New Roman" w:hAnsi="Times New Roman" w:cs="Times New Roman"/>
          <w:sz w:val="24"/>
          <w:szCs w:val="24"/>
        </w:rPr>
        <w:t>Undoubtedly, internet-based media faces comparable challenges as traditional media in propagating terrorism. Private social media agencies are not government-controlled, and free speech protections apply online as they do elsewhere. Th</w:t>
      </w:r>
      <w:r w:rsidRPr="007579CC">
        <w:rPr>
          <w:rFonts w:ascii="Times New Roman" w:hAnsi="Times New Roman" w:cs="Times New Roman"/>
          <w:sz w:val="24"/>
          <w:szCs w:val="24"/>
        </w:rPr>
        <w:t>erefore, it falls to each institution to recognize its role in spreading terrorism and act responsibly to reduce it. For instance, Twitter highlighted this dilemma in 2015 by proclaiming it would never censor its platform, defying demands from the U.S. and</w:t>
      </w:r>
      <w:r w:rsidRPr="007579CC">
        <w:rPr>
          <w:rFonts w:ascii="Times New Roman" w:hAnsi="Times New Roman" w:cs="Times New Roman"/>
          <w:sz w:val="24"/>
          <w:szCs w:val="24"/>
        </w:rPr>
        <w:t xml:space="preserve"> other countries to remove known terrorist accounts (</w:t>
      </w:r>
      <w:r w:rsidRPr="007579CC">
        <w:rPr>
          <w:rFonts w:ascii="Times New Roman" w:hAnsi="Times New Roman" w:cs="Times New Roman"/>
          <w:color w:val="222222"/>
          <w:sz w:val="24"/>
          <w:szCs w:val="24"/>
          <w:shd w:val="clear" w:color="auto" w:fill="FFFFFF"/>
        </w:rPr>
        <w:t>Margetts, 2018)</w:t>
      </w:r>
      <w:r w:rsidRPr="007579CC">
        <w:rPr>
          <w:rFonts w:ascii="Times New Roman" w:hAnsi="Times New Roman" w:cs="Times New Roman"/>
          <w:sz w:val="24"/>
          <w:szCs w:val="24"/>
        </w:rPr>
        <w:t>. Nevertheless, the social media platform (Twitter) eventually relented under mounting public and government pressure, deleting thousands of accounts. Even though no law required such an a</w:t>
      </w:r>
      <w:r w:rsidRPr="007579CC">
        <w:rPr>
          <w:rFonts w:ascii="Times New Roman" w:hAnsi="Times New Roman" w:cs="Times New Roman"/>
          <w:sz w:val="24"/>
          <w:szCs w:val="24"/>
        </w:rPr>
        <w:t>ction, public disapproval compelled Twitter to voluntarily remove terrorist content as well as other content that was associated with these groups. Now other social media platforms confront the same issues with extremist content. But acting in their self-i</w:t>
      </w:r>
      <w:r w:rsidRPr="007579CC">
        <w:rPr>
          <w:rFonts w:ascii="Times New Roman" w:hAnsi="Times New Roman" w:cs="Times New Roman"/>
          <w:sz w:val="24"/>
          <w:szCs w:val="24"/>
        </w:rPr>
        <w:t>nterest, they have increasingly purged such material from their sites. Like traditional media, internet companies are not obligated by law yet may choose to restrict terrorist propaganda in response to public expectations.</w:t>
      </w:r>
    </w:p>
    <w:p w:rsidR="00001747" w:rsidRPr="007579CC" w:rsidRDefault="000C0C57" w:rsidP="007579CC">
      <w:pPr>
        <w:spacing w:line="480" w:lineRule="auto"/>
        <w:contextualSpacing/>
        <w:rPr>
          <w:rFonts w:ascii="Times New Roman" w:hAnsi="Times New Roman" w:cs="Times New Roman"/>
          <w:b/>
          <w:bCs/>
          <w:sz w:val="24"/>
          <w:szCs w:val="24"/>
        </w:rPr>
      </w:pPr>
      <w:r w:rsidRPr="007579CC">
        <w:rPr>
          <w:rFonts w:ascii="Times New Roman" w:hAnsi="Times New Roman" w:cs="Times New Roman"/>
          <w:b/>
          <w:bCs/>
          <w:sz w:val="24"/>
          <w:szCs w:val="24"/>
        </w:rPr>
        <w:t>Conclusion</w:t>
      </w:r>
    </w:p>
    <w:p w:rsidR="009252E1" w:rsidRPr="007579CC" w:rsidRDefault="000C0C57"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tab/>
        <w:t>The initiative adopte</w:t>
      </w:r>
      <w:r w:rsidRPr="007579CC">
        <w:rPr>
          <w:rFonts w:ascii="Times New Roman" w:hAnsi="Times New Roman" w:cs="Times New Roman"/>
          <w:sz w:val="24"/>
          <w:szCs w:val="24"/>
        </w:rPr>
        <w:t>d by the White House during the Obama administration proved crucial for the cause as it empowered local stakeholders</w:t>
      </w:r>
      <w:r w:rsidR="000E0870" w:rsidRPr="007579CC">
        <w:rPr>
          <w:rFonts w:ascii="Times New Roman" w:hAnsi="Times New Roman" w:cs="Times New Roman"/>
          <w:sz w:val="24"/>
          <w:szCs w:val="24"/>
        </w:rPr>
        <w:t xml:space="preserve"> in the intelligence and law enforcement community to improve intelligence collaboration between police officers and agencies and the government across the nation. This significantly reinforced a history of similar initiatives going forward. Besides, </w:t>
      </w:r>
      <w:r w:rsidRPr="007579CC">
        <w:rPr>
          <w:rFonts w:ascii="Times New Roman" w:hAnsi="Times New Roman" w:cs="Times New Roman"/>
          <w:sz w:val="24"/>
          <w:szCs w:val="24"/>
        </w:rPr>
        <w:t>the expan</w:t>
      </w:r>
      <w:r w:rsidR="000E0870" w:rsidRPr="007579CC">
        <w:rPr>
          <w:rFonts w:ascii="Times New Roman" w:hAnsi="Times New Roman" w:cs="Times New Roman"/>
          <w:sz w:val="24"/>
          <w:szCs w:val="24"/>
        </w:rPr>
        <w:t>sion of</w:t>
      </w:r>
      <w:r w:rsidRPr="007579CC">
        <w:rPr>
          <w:rFonts w:ascii="Times New Roman" w:hAnsi="Times New Roman" w:cs="Times New Roman"/>
          <w:sz w:val="24"/>
          <w:szCs w:val="24"/>
        </w:rPr>
        <w:t xml:space="preserve"> the network of reporting sources and data integration </w:t>
      </w:r>
      <w:r w:rsidR="000E0870" w:rsidRPr="007579CC">
        <w:rPr>
          <w:rFonts w:ascii="Times New Roman" w:hAnsi="Times New Roman" w:cs="Times New Roman"/>
          <w:sz w:val="24"/>
          <w:szCs w:val="24"/>
        </w:rPr>
        <w:t>solidifies a</w:t>
      </w:r>
      <w:r w:rsidRPr="007579CC">
        <w:rPr>
          <w:rFonts w:ascii="Times New Roman" w:hAnsi="Times New Roman" w:cs="Times New Roman"/>
          <w:sz w:val="24"/>
          <w:szCs w:val="24"/>
        </w:rPr>
        <w:t>uthorities</w:t>
      </w:r>
      <w:r w:rsidR="00AB5ACC" w:rsidRPr="007579CC">
        <w:rPr>
          <w:rFonts w:ascii="Times New Roman" w:hAnsi="Times New Roman" w:cs="Times New Roman"/>
          <w:sz w:val="24"/>
          <w:szCs w:val="24"/>
        </w:rPr>
        <w:t>’</w:t>
      </w:r>
      <w:r w:rsidR="000E0870" w:rsidRPr="007579CC">
        <w:rPr>
          <w:rFonts w:ascii="Times New Roman" w:hAnsi="Times New Roman" w:cs="Times New Roman"/>
          <w:sz w:val="24"/>
          <w:szCs w:val="24"/>
        </w:rPr>
        <w:t xml:space="preserve"> objective of</w:t>
      </w:r>
      <w:r w:rsidRPr="007579CC">
        <w:rPr>
          <w:rFonts w:ascii="Times New Roman" w:hAnsi="Times New Roman" w:cs="Times New Roman"/>
          <w:sz w:val="24"/>
          <w:szCs w:val="24"/>
        </w:rPr>
        <w:t xml:space="preserve"> identify</w:t>
      </w:r>
      <w:r w:rsidR="000E0870" w:rsidRPr="007579CC">
        <w:rPr>
          <w:rFonts w:ascii="Times New Roman" w:hAnsi="Times New Roman" w:cs="Times New Roman"/>
          <w:sz w:val="24"/>
          <w:szCs w:val="24"/>
        </w:rPr>
        <w:t>ing</w:t>
      </w:r>
      <w:r w:rsidRPr="007579CC">
        <w:rPr>
          <w:rFonts w:ascii="Times New Roman" w:hAnsi="Times New Roman" w:cs="Times New Roman"/>
          <w:sz w:val="24"/>
          <w:szCs w:val="24"/>
        </w:rPr>
        <w:t xml:space="preserve"> and thwarting terrorist r</w:t>
      </w:r>
      <w:r w:rsidRPr="007579CC">
        <w:rPr>
          <w:rFonts w:ascii="Times New Roman" w:hAnsi="Times New Roman" w:cs="Times New Roman"/>
          <w:sz w:val="24"/>
          <w:szCs w:val="24"/>
        </w:rPr>
        <w:t xml:space="preserve">adicalization and attacks. </w:t>
      </w:r>
      <w:r w:rsidR="000E0870" w:rsidRPr="007579CC">
        <w:rPr>
          <w:rFonts w:ascii="Times New Roman" w:hAnsi="Times New Roman" w:cs="Times New Roman"/>
          <w:sz w:val="24"/>
          <w:szCs w:val="24"/>
        </w:rPr>
        <w:t>Still, addressing the approach's drawbacks is important</w:t>
      </w:r>
      <w:r w:rsidRPr="007579CC">
        <w:rPr>
          <w:rFonts w:ascii="Times New Roman" w:hAnsi="Times New Roman" w:cs="Times New Roman"/>
          <w:sz w:val="24"/>
          <w:szCs w:val="24"/>
        </w:rPr>
        <w:t>. Past</w:t>
      </w:r>
      <w:r w:rsidR="000E0870" w:rsidRPr="007579CC">
        <w:rPr>
          <w:rFonts w:ascii="Times New Roman" w:hAnsi="Times New Roman" w:cs="Times New Roman"/>
          <w:sz w:val="24"/>
          <w:szCs w:val="24"/>
        </w:rPr>
        <w:t xml:space="preserve"> occurrences</w:t>
      </w:r>
      <w:r w:rsidRPr="007579CC">
        <w:rPr>
          <w:rFonts w:ascii="Times New Roman" w:hAnsi="Times New Roman" w:cs="Times New Roman"/>
          <w:sz w:val="24"/>
          <w:szCs w:val="24"/>
        </w:rPr>
        <w:t xml:space="preserve"> like the Palmer Raids and COINTELPRO underscore the potential for overreach when the intelligence apparatus becomes too diffuse and opaque. Ongoing controv</w:t>
      </w:r>
      <w:r w:rsidRPr="007579CC">
        <w:rPr>
          <w:rFonts w:ascii="Times New Roman" w:hAnsi="Times New Roman" w:cs="Times New Roman"/>
          <w:sz w:val="24"/>
          <w:szCs w:val="24"/>
        </w:rPr>
        <w:t>ersies continue to risk alienating partners and eroding public trust. Steps to ensure rights protections and oversight are essential. Additionally, reliance on local authorities risks inconsistent implementation across jurisdictions. Nevertheless, proactiv</w:t>
      </w:r>
      <w:r w:rsidRPr="007579CC">
        <w:rPr>
          <w:rFonts w:ascii="Times New Roman" w:hAnsi="Times New Roman" w:cs="Times New Roman"/>
          <w:sz w:val="24"/>
          <w:szCs w:val="24"/>
        </w:rPr>
        <w:t xml:space="preserve">e security depends on early threat detection. Overall, the decentralized framework offers advantages if applied judiciously. </w:t>
      </w:r>
      <w:r w:rsidR="00AB5ACC" w:rsidRPr="007579CC">
        <w:rPr>
          <w:rFonts w:ascii="Times New Roman" w:hAnsi="Times New Roman" w:cs="Times New Roman"/>
          <w:sz w:val="24"/>
          <w:szCs w:val="24"/>
        </w:rPr>
        <w:t>Similarly, while traditional media's influence on terrorism is hard to restrict, there are ways to mitigate the adverse impacts as highlighted. As the internet has become a platform for terrorist messaging, private technology companies have taken action to reduce extremist content and preempt government intervention.</w:t>
      </w:r>
    </w:p>
    <w:p w:rsidR="009252E1" w:rsidRPr="007579CC" w:rsidRDefault="009252E1" w:rsidP="007579CC">
      <w:pPr>
        <w:spacing w:line="480" w:lineRule="auto"/>
        <w:contextualSpacing/>
        <w:rPr>
          <w:rFonts w:ascii="Times New Roman" w:hAnsi="Times New Roman" w:cs="Times New Roman"/>
          <w:sz w:val="24"/>
          <w:szCs w:val="24"/>
        </w:rPr>
      </w:pPr>
      <w:r w:rsidRPr="007579CC">
        <w:rPr>
          <w:rFonts w:ascii="Times New Roman" w:hAnsi="Times New Roman" w:cs="Times New Roman"/>
          <w:sz w:val="24"/>
          <w:szCs w:val="24"/>
        </w:rPr>
        <w:br w:type="page"/>
      </w:r>
    </w:p>
    <w:p w:rsidR="009252E1" w:rsidRPr="007579CC" w:rsidRDefault="009252E1" w:rsidP="007579CC">
      <w:pPr>
        <w:spacing w:after="0" w:line="480" w:lineRule="auto"/>
        <w:contextualSpacing/>
        <w:jc w:val="center"/>
        <w:rPr>
          <w:rFonts w:ascii="Times New Roman" w:hAnsi="Times New Roman" w:cs="Times New Roman"/>
          <w:b/>
          <w:bCs/>
          <w:sz w:val="24"/>
          <w:szCs w:val="24"/>
        </w:rPr>
      </w:pPr>
      <w:r w:rsidRPr="007579CC">
        <w:rPr>
          <w:rFonts w:ascii="Times New Roman" w:hAnsi="Times New Roman" w:cs="Times New Roman"/>
          <w:b/>
          <w:bCs/>
          <w:sz w:val="24"/>
          <w:szCs w:val="24"/>
        </w:rPr>
        <w:t>References</w:t>
      </w:r>
    </w:p>
    <w:p w:rsidR="009252E1" w:rsidRPr="007579CC" w:rsidRDefault="009252E1" w:rsidP="007579CC">
      <w:pPr>
        <w:pStyle w:val="NormalWeb"/>
        <w:spacing w:before="0" w:beforeAutospacing="0" w:after="0" w:afterAutospacing="0" w:line="480" w:lineRule="auto"/>
        <w:ind w:left="720" w:hanging="720"/>
        <w:contextualSpacing/>
      </w:pPr>
      <w:bookmarkStart w:id="2" w:name="_Hlk148612120"/>
      <w:r w:rsidRPr="007579CC">
        <w:rPr>
          <w:color w:val="222222"/>
          <w:shd w:val="clear" w:color="auto" w:fill="FFFFFF"/>
        </w:rPr>
        <w:t xml:space="preserve">Ahmad, F., &amp; Monaghan, J. (2022). </w:t>
      </w:r>
      <w:bookmarkEnd w:id="2"/>
      <w:r w:rsidRPr="007579CC">
        <w:rPr>
          <w:color w:val="222222"/>
          <w:shd w:val="clear" w:color="auto" w:fill="FFFFFF"/>
        </w:rPr>
        <w:t>Socializing the high policing métier: Exploring counterterrorism trainings for frontline workers. </w:t>
      </w:r>
      <w:r w:rsidRPr="007579CC">
        <w:rPr>
          <w:i/>
          <w:iCs/>
          <w:color w:val="222222"/>
          <w:shd w:val="clear" w:color="auto" w:fill="FFFFFF"/>
        </w:rPr>
        <w:t>Surveillance &amp; society</w:t>
      </w:r>
      <w:r w:rsidRPr="007579CC">
        <w:rPr>
          <w:color w:val="222222"/>
          <w:shd w:val="clear" w:color="auto" w:fill="FFFFFF"/>
        </w:rPr>
        <w:t>, </w:t>
      </w:r>
      <w:r w:rsidRPr="007579CC">
        <w:rPr>
          <w:i/>
          <w:iCs/>
          <w:color w:val="222222"/>
          <w:shd w:val="clear" w:color="auto" w:fill="FFFFFF"/>
        </w:rPr>
        <w:t>20</w:t>
      </w:r>
      <w:r w:rsidRPr="007579CC">
        <w:rPr>
          <w:color w:val="222222"/>
          <w:shd w:val="clear" w:color="auto" w:fill="FFFFFF"/>
        </w:rPr>
        <w:t>(3), 248-264.</w:t>
      </w:r>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3" w:name="_Hlk148610258"/>
      <w:r w:rsidRPr="007579CC">
        <w:rPr>
          <w:rFonts w:ascii="Times New Roman" w:hAnsi="Times New Roman" w:cs="Times New Roman"/>
          <w:color w:val="222222"/>
          <w:sz w:val="24"/>
          <w:szCs w:val="24"/>
          <w:shd w:val="clear" w:color="auto" w:fill="FFFFFF"/>
        </w:rPr>
        <w:t xml:space="preserve">Dias Oliva, T. (2020). </w:t>
      </w:r>
      <w:bookmarkEnd w:id="3"/>
      <w:r w:rsidRPr="007579CC">
        <w:rPr>
          <w:rFonts w:ascii="Times New Roman" w:hAnsi="Times New Roman" w:cs="Times New Roman"/>
          <w:color w:val="222222"/>
          <w:sz w:val="24"/>
          <w:szCs w:val="24"/>
          <w:shd w:val="clear" w:color="auto" w:fill="FFFFFF"/>
        </w:rPr>
        <w:t>Content moderation technologies: Applying human rights standards to protect freedom of expression. </w:t>
      </w:r>
      <w:r w:rsidRPr="007579CC">
        <w:rPr>
          <w:rFonts w:ascii="Times New Roman" w:hAnsi="Times New Roman" w:cs="Times New Roman"/>
          <w:i/>
          <w:iCs/>
          <w:color w:val="222222"/>
          <w:sz w:val="24"/>
          <w:szCs w:val="24"/>
          <w:shd w:val="clear" w:color="auto" w:fill="FFFFFF"/>
        </w:rPr>
        <w:t>Human Rights Law Review</w:t>
      </w:r>
      <w:r w:rsidRPr="007579CC">
        <w:rPr>
          <w:rFonts w:ascii="Times New Roman" w:hAnsi="Times New Roman" w:cs="Times New Roman"/>
          <w:color w:val="222222"/>
          <w:sz w:val="24"/>
          <w:szCs w:val="24"/>
          <w:shd w:val="clear" w:color="auto" w:fill="FFFFFF"/>
        </w:rPr>
        <w:t>, </w:t>
      </w:r>
      <w:r w:rsidRPr="007579CC">
        <w:rPr>
          <w:rFonts w:ascii="Times New Roman" w:hAnsi="Times New Roman" w:cs="Times New Roman"/>
          <w:i/>
          <w:iCs/>
          <w:color w:val="222222"/>
          <w:sz w:val="24"/>
          <w:szCs w:val="24"/>
          <w:shd w:val="clear" w:color="auto" w:fill="FFFFFF"/>
        </w:rPr>
        <w:t>20</w:t>
      </w:r>
      <w:r w:rsidRPr="007579CC">
        <w:rPr>
          <w:rFonts w:ascii="Times New Roman" w:hAnsi="Times New Roman" w:cs="Times New Roman"/>
          <w:color w:val="222222"/>
          <w:sz w:val="24"/>
          <w:szCs w:val="24"/>
          <w:shd w:val="clear" w:color="auto" w:fill="FFFFFF"/>
        </w:rPr>
        <w:t xml:space="preserve">(4), 607-640. </w:t>
      </w:r>
      <w:hyperlink r:id="rId7" w:history="1">
        <w:r w:rsidRPr="007579CC">
          <w:rPr>
            <w:rStyle w:val="Hyperlink"/>
            <w:rFonts w:ascii="Times New Roman" w:hAnsi="Times New Roman" w:cs="Times New Roman"/>
            <w:sz w:val="24"/>
            <w:szCs w:val="24"/>
            <w:shd w:val="clear" w:color="auto" w:fill="FFFFFF"/>
          </w:rPr>
          <w:t>https://doi.org/10.1093/hrlr/ngaa032</w:t>
        </w:r>
      </w:hyperlink>
    </w:p>
    <w:p w:rsidR="009252E1" w:rsidRPr="007579CC" w:rsidRDefault="009252E1" w:rsidP="007579CC">
      <w:pPr>
        <w:spacing w:after="0" w:line="480" w:lineRule="auto"/>
        <w:ind w:left="720" w:hanging="720"/>
        <w:contextualSpacing/>
        <w:rPr>
          <w:rFonts w:ascii="Times New Roman" w:hAnsi="Times New Roman" w:cs="Times New Roman"/>
          <w:b/>
          <w:bCs/>
          <w:color w:val="222222"/>
          <w:sz w:val="24"/>
          <w:szCs w:val="24"/>
          <w:shd w:val="clear" w:color="auto" w:fill="FFFFFF"/>
        </w:rPr>
      </w:pPr>
      <w:r w:rsidRPr="007579CC">
        <w:rPr>
          <w:rFonts w:ascii="Times New Roman" w:hAnsi="Times New Roman" w:cs="Times New Roman"/>
          <w:color w:val="222222"/>
          <w:sz w:val="24"/>
          <w:szCs w:val="24"/>
          <w:shd w:val="clear" w:color="auto" w:fill="FFFFFF"/>
        </w:rPr>
        <w:t>Erickson, S. G. (2021). Center for Homeland Security and Immigration Twenty Years After 9/11: Strong Federal, State, and Local Law Enforcement Collaboration Remains Essential in the Fight Against Terror–But It’s Under Attack. </w:t>
      </w:r>
      <w:r w:rsidRPr="007579CC">
        <w:rPr>
          <w:rFonts w:ascii="Times New Roman" w:hAnsi="Times New Roman" w:cs="Times New Roman"/>
          <w:i/>
          <w:iCs/>
          <w:color w:val="222222"/>
          <w:sz w:val="24"/>
          <w:szCs w:val="24"/>
          <w:shd w:val="clear" w:color="auto" w:fill="FFFFFF"/>
        </w:rPr>
        <w:t>Center for Homeland Security and Immigration</w:t>
      </w:r>
      <w:r w:rsidRPr="007579CC">
        <w:rPr>
          <w:rFonts w:ascii="Times New Roman" w:hAnsi="Times New Roman" w:cs="Times New Roman"/>
          <w:color w:val="222222"/>
          <w:sz w:val="24"/>
          <w:szCs w:val="24"/>
          <w:shd w:val="clear" w:color="auto" w:fill="FFFFFF"/>
        </w:rPr>
        <w:t>.</w:t>
      </w:r>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4" w:name="_Hlk148615174"/>
      <w:r w:rsidRPr="007579CC">
        <w:rPr>
          <w:rFonts w:ascii="Times New Roman" w:hAnsi="Times New Roman" w:cs="Times New Roman"/>
          <w:color w:val="222222"/>
          <w:sz w:val="24"/>
          <w:szCs w:val="24"/>
          <w:shd w:val="clear" w:color="auto" w:fill="FFFFFF"/>
        </w:rPr>
        <w:t xml:space="preserve">Ferguson, A. G. (2019). </w:t>
      </w:r>
      <w:bookmarkEnd w:id="4"/>
      <w:r w:rsidRPr="007579CC">
        <w:rPr>
          <w:rFonts w:ascii="Times New Roman" w:hAnsi="Times New Roman" w:cs="Times New Roman"/>
          <w:color w:val="222222"/>
          <w:sz w:val="24"/>
          <w:szCs w:val="24"/>
          <w:shd w:val="clear" w:color="auto" w:fill="FFFFFF"/>
        </w:rPr>
        <w:t>The exclusionary rule in the age of blue data. </w:t>
      </w:r>
      <w:r w:rsidRPr="007579CC">
        <w:rPr>
          <w:rFonts w:ascii="Times New Roman" w:hAnsi="Times New Roman" w:cs="Times New Roman"/>
          <w:i/>
          <w:iCs/>
          <w:color w:val="222222"/>
          <w:sz w:val="24"/>
          <w:szCs w:val="24"/>
          <w:shd w:val="clear" w:color="auto" w:fill="FFFFFF"/>
        </w:rPr>
        <w:t>Vand. L. Rev.</w:t>
      </w:r>
      <w:r w:rsidRPr="007579CC">
        <w:rPr>
          <w:rFonts w:ascii="Times New Roman" w:hAnsi="Times New Roman" w:cs="Times New Roman"/>
          <w:color w:val="222222"/>
          <w:sz w:val="24"/>
          <w:szCs w:val="24"/>
          <w:shd w:val="clear" w:color="auto" w:fill="FFFFFF"/>
        </w:rPr>
        <w:t>, </w:t>
      </w:r>
      <w:r w:rsidRPr="007579CC">
        <w:rPr>
          <w:rFonts w:ascii="Times New Roman" w:hAnsi="Times New Roman" w:cs="Times New Roman"/>
          <w:i/>
          <w:iCs/>
          <w:color w:val="222222"/>
          <w:sz w:val="24"/>
          <w:szCs w:val="24"/>
          <w:shd w:val="clear" w:color="auto" w:fill="FFFFFF"/>
        </w:rPr>
        <w:t>72</w:t>
      </w:r>
      <w:r w:rsidRPr="007579CC">
        <w:rPr>
          <w:rFonts w:ascii="Times New Roman" w:hAnsi="Times New Roman" w:cs="Times New Roman"/>
          <w:color w:val="222222"/>
          <w:sz w:val="24"/>
          <w:szCs w:val="24"/>
          <w:shd w:val="clear" w:color="auto" w:fill="FFFFFF"/>
        </w:rPr>
        <w:t>, 561.</w:t>
      </w:r>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5" w:name="_Hlk148612503"/>
      <w:r w:rsidRPr="007579CC">
        <w:rPr>
          <w:rFonts w:ascii="Times New Roman" w:hAnsi="Times New Roman" w:cs="Times New Roman"/>
          <w:color w:val="222222"/>
          <w:sz w:val="24"/>
          <w:szCs w:val="24"/>
          <w:shd w:val="clear" w:color="auto" w:fill="FFFFFF"/>
        </w:rPr>
        <w:t xml:space="preserve">George, M., &amp;Klosová, </w:t>
      </w:r>
      <w:bookmarkEnd w:id="5"/>
      <w:r w:rsidRPr="007579CC">
        <w:rPr>
          <w:rFonts w:ascii="Times New Roman" w:hAnsi="Times New Roman" w:cs="Times New Roman"/>
          <w:color w:val="222222"/>
          <w:sz w:val="24"/>
          <w:szCs w:val="24"/>
          <w:shd w:val="clear" w:color="auto" w:fill="FFFFFF"/>
        </w:rPr>
        <w:t>B. M. The Red Scare: The Fear of Communism in American Society of 1919-1920.</w:t>
      </w:r>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6" w:name="_Hlk148562131"/>
      <w:r w:rsidRPr="007579CC">
        <w:rPr>
          <w:rFonts w:ascii="Times New Roman" w:hAnsi="Times New Roman" w:cs="Times New Roman"/>
          <w:color w:val="222222"/>
          <w:sz w:val="24"/>
          <w:szCs w:val="24"/>
          <w:shd w:val="clear" w:color="auto" w:fill="FFFFFF"/>
        </w:rPr>
        <w:t xml:space="preserve">Jetter, M. (2019). </w:t>
      </w:r>
      <w:bookmarkEnd w:id="6"/>
      <w:r w:rsidRPr="007579CC">
        <w:rPr>
          <w:rFonts w:ascii="Times New Roman" w:hAnsi="Times New Roman" w:cs="Times New Roman"/>
          <w:color w:val="222222"/>
          <w:sz w:val="24"/>
          <w:szCs w:val="24"/>
          <w:shd w:val="clear" w:color="auto" w:fill="FFFFFF"/>
        </w:rPr>
        <w:t>More bang for the buck: Media coverage of suicide attacks. </w:t>
      </w:r>
      <w:r w:rsidRPr="007579CC">
        <w:rPr>
          <w:rFonts w:ascii="Times New Roman" w:hAnsi="Times New Roman" w:cs="Times New Roman"/>
          <w:i/>
          <w:iCs/>
          <w:color w:val="222222"/>
          <w:sz w:val="24"/>
          <w:szCs w:val="24"/>
          <w:shd w:val="clear" w:color="auto" w:fill="FFFFFF"/>
        </w:rPr>
        <w:t>Terrorism and political violence</w:t>
      </w:r>
      <w:r w:rsidRPr="007579CC">
        <w:rPr>
          <w:rFonts w:ascii="Times New Roman" w:hAnsi="Times New Roman" w:cs="Times New Roman"/>
          <w:color w:val="222222"/>
          <w:sz w:val="24"/>
          <w:szCs w:val="24"/>
          <w:shd w:val="clear" w:color="auto" w:fill="FFFFFF"/>
        </w:rPr>
        <w:t>, </w:t>
      </w:r>
      <w:r w:rsidRPr="007579CC">
        <w:rPr>
          <w:rFonts w:ascii="Times New Roman" w:hAnsi="Times New Roman" w:cs="Times New Roman"/>
          <w:i/>
          <w:iCs/>
          <w:color w:val="222222"/>
          <w:sz w:val="24"/>
          <w:szCs w:val="24"/>
          <w:shd w:val="clear" w:color="auto" w:fill="FFFFFF"/>
        </w:rPr>
        <w:t>31</w:t>
      </w:r>
      <w:r w:rsidRPr="007579CC">
        <w:rPr>
          <w:rFonts w:ascii="Times New Roman" w:hAnsi="Times New Roman" w:cs="Times New Roman"/>
          <w:color w:val="222222"/>
          <w:sz w:val="24"/>
          <w:szCs w:val="24"/>
          <w:shd w:val="clear" w:color="auto" w:fill="FFFFFF"/>
        </w:rPr>
        <w:t xml:space="preserve">(4), 779-799. </w:t>
      </w:r>
      <w:hyperlink r:id="rId8" w:history="1">
        <w:r w:rsidRPr="007579CC">
          <w:rPr>
            <w:rStyle w:val="Hyperlink"/>
            <w:rFonts w:ascii="Times New Roman" w:hAnsi="Times New Roman" w:cs="Times New Roman"/>
            <w:sz w:val="24"/>
            <w:szCs w:val="24"/>
            <w:shd w:val="clear" w:color="auto" w:fill="FFFFFF"/>
          </w:rPr>
          <w:t>https://doi.org/10.1080/09546553.2017.1288112</w:t>
        </w:r>
      </w:hyperlink>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r w:rsidRPr="007579CC">
        <w:rPr>
          <w:rFonts w:ascii="Times New Roman" w:hAnsi="Times New Roman" w:cs="Times New Roman"/>
          <w:color w:val="222222"/>
          <w:sz w:val="24"/>
          <w:szCs w:val="24"/>
          <w:shd w:val="clear" w:color="auto" w:fill="FFFFFF"/>
        </w:rPr>
        <w:t>Kearns, E. M., Betus, A. E., &amp; Lemieux, A. F. (2019). Why do some terrorist attacks receive more media attention than others?. </w:t>
      </w:r>
      <w:r w:rsidRPr="007579CC">
        <w:rPr>
          <w:rFonts w:ascii="Times New Roman" w:hAnsi="Times New Roman" w:cs="Times New Roman"/>
          <w:i/>
          <w:iCs/>
          <w:color w:val="222222"/>
          <w:sz w:val="24"/>
          <w:szCs w:val="24"/>
          <w:shd w:val="clear" w:color="auto" w:fill="FFFFFF"/>
        </w:rPr>
        <w:t>Justice Quarterly</w:t>
      </w:r>
      <w:r w:rsidRPr="007579CC">
        <w:rPr>
          <w:rFonts w:ascii="Times New Roman" w:hAnsi="Times New Roman" w:cs="Times New Roman"/>
          <w:color w:val="222222"/>
          <w:sz w:val="24"/>
          <w:szCs w:val="24"/>
          <w:shd w:val="clear" w:color="auto" w:fill="FFFFFF"/>
        </w:rPr>
        <w:t>, </w:t>
      </w:r>
      <w:r w:rsidRPr="007579CC">
        <w:rPr>
          <w:rFonts w:ascii="Times New Roman" w:hAnsi="Times New Roman" w:cs="Times New Roman"/>
          <w:i/>
          <w:iCs/>
          <w:color w:val="222222"/>
          <w:sz w:val="24"/>
          <w:szCs w:val="24"/>
          <w:shd w:val="clear" w:color="auto" w:fill="FFFFFF"/>
        </w:rPr>
        <w:t>36</w:t>
      </w:r>
      <w:r w:rsidRPr="007579CC">
        <w:rPr>
          <w:rFonts w:ascii="Times New Roman" w:hAnsi="Times New Roman" w:cs="Times New Roman"/>
          <w:color w:val="222222"/>
          <w:sz w:val="24"/>
          <w:szCs w:val="24"/>
          <w:shd w:val="clear" w:color="auto" w:fill="FFFFFF"/>
        </w:rPr>
        <w:t xml:space="preserve">(6), 985-1022. </w:t>
      </w:r>
      <w:hyperlink r:id="rId9" w:history="1">
        <w:r w:rsidRPr="007579CC">
          <w:rPr>
            <w:rStyle w:val="Hyperlink"/>
            <w:rFonts w:ascii="Times New Roman" w:hAnsi="Times New Roman" w:cs="Times New Roman"/>
            <w:sz w:val="24"/>
            <w:szCs w:val="24"/>
            <w:shd w:val="clear" w:color="auto" w:fill="FFFFFF"/>
          </w:rPr>
          <w:t>https://doi.org/10.1080/07418825.2018.1524507</w:t>
        </w:r>
      </w:hyperlink>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7" w:name="_Hlk148610993"/>
      <w:r w:rsidRPr="007579CC">
        <w:rPr>
          <w:rFonts w:ascii="Times New Roman" w:hAnsi="Times New Roman" w:cs="Times New Roman"/>
          <w:color w:val="222222"/>
          <w:sz w:val="24"/>
          <w:szCs w:val="24"/>
          <w:shd w:val="clear" w:color="auto" w:fill="FFFFFF"/>
        </w:rPr>
        <w:t xml:space="preserve">Margetts, H. (2018). </w:t>
      </w:r>
      <w:bookmarkEnd w:id="7"/>
      <w:r w:rsidRPr="007579CC">
        <w:rPr>
          <w:rFonts w:ascii="Times New Roman" w:hAnsi="Times New Roman" w:cs="Times New Roman"/>
          <w:color w:val="222222"/>
          <w:sz w:val="24"/>
          <w:szCs w:val="24"/>
          <w:shd w:val="clear" w:color="auto" w:fill="FFFFFF"/>
        </w:rPr>
        <w:t>Rethinking democracy with social media. </w:t>
      </w:r>
      <w:r w:rsidRPr="007579CC">
        <w:rPr>
          <w:rFonts w:ascii="Times New Roman" w:hAnsi="Times New Roman" w:cs="Times New Roman"/>
          <w:i/>
          <w:iCs/>
          <w:color w:val="222222"/>
          <w:sz w:val="24"/>
          <w:szCs w:val="24"/>
          <w:shd w:val="clear" w:color="auto" w:fill="FFFFFF"/>
        </w:rPr>
        <w:t>Political Quarterly</w:t>
      </w:r>
      <w:r w:rsidRPr="007579CC">
        <w:rPr>
          <w:rFonts w:ascii="Times New Roman" w:hAnsi="Times New Roman" w:cs="Times New Roman"/>
          <w:color w:val="222222"/>
          <w:sz w:val="24"/>
          <w:szCs w:val="24"/>
          <w:shd w:val="clear" w:color="auto" w:fill="FFFFFF"/>
        </w:rPr>
        <w:t>, </w:t>
      </w:r>
      <w:r w:rsidRPr="007579CC">
        <w:rPr>
          <w:rFonts w:ascii="Times New Roman" w:hAnsi="Times New Roman" w:cs="Times New Roman"/>
          <w:i/>
          <w:iCs/>
          <w:color w:val="222222"/>
          <w:sz w:val="24"/>
          <w:szCs w:val="24"/>
          <w:shd w:val="clear" w:color="auto" w:fill="FFFFFF"/>
        </w:rPr>
        <w:t>90</w:t>
      </w:r>
      <w:r w:rsidRPr="007579CC">
        <w:rPr>
          <w:rFonts w:ascii="Times New Roman" w:hAnsi="Times New Roman" w:cs="Times New Roman"/>
          <w:color w:val="222222"/>
          <w:sz w:val="24"/>
          <w:szCs w:val="24"/>
          <w:shd w:val="clear" w:color="auto" w:fill="FFFFFF"/>
        </w:rPr>
        <w:t>(S1).</w:t>
      </w:r>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8" w:name="_Hlk148560730"/>
      <w:r w:rsidRPr="007579CC">
        <w:rPr>
          <w:rFonts w:ascii="Times New Roman" w:hAnsi="Times New Roman" w:cs="Times New Roman"/>
          <w:color w:val="222222"/>
          <w:sz w:val="24"/>
          <w:szCs w:val="24"/>
          <w:shd w:val="clear" w:color="auto" w:fill="FFFFFF"/>
        </w:rPr>
        <w:t xml:space="preserve">Sardarnia, K., &amp;Safizadeh, R. (2019). </w:t>
      </w:r>
      <w:bookmarkEnd w:id="8"/>
      <w:r w:rsidRPr="007579CC">
        <w:rPr>
          <w:rFonts w:ascii="Times New Roman" w:hAnsi="Times New Roman" w:cs="Times New Roman"/>
          <w:color w:val="222222"/>
          <w:sz w:val="24"/>
          <w:szCs w:val="24"/>
          <w:shd w:val="clear" w:color="auto" w:fill="FFFFFF"/>
        </w:rPr>
        <w:t>The internet and its potentials for networking and identity seeking: A study on ISIS. </w:t>
      </w:r>
      <w:r w:rsidRPr="007579CC">
        <w:rPr>
          <w:rFonts w:ascii="Times New Roman" w:hAnsi="Times New Roman" w:cs="Times New Roman"/>
          <w:i/>
          <w:iCs/>
          <w:color w:val="222222"/>
          <w:sz w:val="24"/>
          <w:szCs w:val="24"/>
          <w:shd w:val="clear" w:color="auto" w:fill="FFFFFF"/>
        </w:rPr>
        <w:t>Terrorism and Political Violence</w:t>
      </w:r>
      <w:r w:rsidRPr="007579CC">
        <w:rPr>
          <w:rFonts w:ascii="Times New Roman" w:hAnsi="Times New Roman" w:cs="Times New Roman"/>
          <w:color w:val="222222"/>
          <w:sz w:val="24"/>
          <w:szCs w:val="24"/>
          <w:shd w:val="clear" w:color="auto" w:fill="FFFFFF"/>
        </w:rPr>
        <w:t>, </w:t>
      </w:r>
      <w:r w:rsidRPr="007579CC">
        <w:rPr>
          <w:rFonts w:ascii="Times New Roman" w:hAnsi="Times New Roman" w:cs="Times New Roman"/>
          <w:i/>
          <w:iCs/>
          <w:color w:val="222222"/>
          <w:sz w:val="24"/>
          <w:szCs w:val="24"/>
          <w:shd w:val="clear" w:color="auto" w:fill="FFFFFF"/>
        </w:rPr>
        <w:t>31</w:t>
      </w:r>
      <w:r w:rsidRPr="007579CC">
        <w:rPr>
          <w:rFonts w:ascii="Times New Roman" w:hAnsi="Times New Roman" w:cs="Times New Roman"/>
          <w:color w:val="222222"/>
          <w:sz w:val="24"/>
          <w:szCs w:val="24"/>
          <w:shd w:val="clear" w:color="auto" w:fill="FFFFFF"/>
        </w:rPr>
        <w:t xml:space="preserve">(6), 1266-1283. </w:t>
      </w:r>
      <w:hyperlink r:id="rId10" w:history="1">
        <w:r w:rsidRPr="007579CC">
          <w:rPr>
            <w:rStyle w:val="Hyperlink"/>
            <w:rFonts w:ascii="Times New Roman" w:hAnsi="Times New Roman" w:cs="Times New Roman"/>
            <w:sz w:val="24"/>
            <w:szCs w:val="24"/>
            <w:shd w:val="clear" w:color="auto" w:fill="FFFFFF"/>
          </w:rPr>
          <w:t>https://doi.org/10.1080/09546553.2017.1341877</w:t>
        </w:r>
      </w:hyperlink>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9" w:name="_Hlk148612601"/>
      <w:r w:rsidRPr="007579CC">
        <w:rPr>
          <w:rFonts w:ascii="Times New Roman" w:hAnsi="Times New Roman" w:cs="Times New Roman"/>
          <w:color w:val="222222"/>
          <w:sz w:val="24"/>
          <w:szCs w:val="24"/>
          <w:shd w:val="clear" w:color="auto" w:fill="FFFFFF"/>
        </w:rPr>
        <w:t>Stieva, K. (2018). </w:t>
      </w:r>
      <w:bookmarkEnd w:id="9"/>
      <w:r w:rsidRPr="007579CC">
        <w:rPr>
          <w:rFonts w:ascii="Times New Roman" w:hAnsi="Times New Roman" w:cs="Times New Roman"/>
          <w:i/>
          <w:iCs/>
          <w:color w:val="222222"/>
          <w:sz w:val="24"/>
          <w:szCs w:val="24"/>
          <w:shd w:val="clear" w:color="auto" w:fill="FFFFFF"/>
        </w:rPr>
        <w:t>‘What Colour are You?’: FBI Counter-Intelligence and the Targeting of White Hate and Black Extremist Groups in the 1960s</w:t>
      </w:r>
      <w:r w:rsidRPr="007579CC">
        <w:rPr>
          <w:rFonts w:ascii="Times New Roman" w:hAnsi="Times New Roman" w:cs="Times New Roman"/>
          <w:color w:val="222222"/>
          <w:sz w:val="24"/>
          <w:szCs w:val="24"/>
          <w:shd w:val="clear" w:color="auto" w:fill="FFFFFF"/>
        </w:rPr>
        <w:t> (Doctoral dissertation, UNIVERSITY OF CALGARY).</w:t>
      </w:r>
    </w:p>
    <w:p w:rsidR="009252E1" w:rsidRPr="007579CC" w:rsidRDefault="009252E1" w:rsidP="007579CC">
      <w:pPr>
        <w:pStyle w:val="NormalWeb"/>
        <w:spacing w:before="0" w:beforeAutospacing="0" w:after="0" w:afterAutospacing="0" w:line="480" w:lineRule="auto"/>
        <w:ind w:left="720" w:hanging="720"/>
        <w:contextualSpacing/>
      </w:pPr>
      <w:r w:rsidRPr="007579CC">
        <w:t xml:space="preserve">White House. (2011). </w:t>
      </w:r>
      <w:bookmarkStart w:id="10" w:name="_Hlk148611758"/>
      <w:r w:rsidRPr="007579CC">
        <w:rPr>
          <w:i/>
          <w:iCs/>
        </w:rPr>
        <w:t>Empowering Local Partners to Prevent Violent Extremism in the United States</w:t>
      </w:r>
      <w:bookmarkEnd w:id="10"/>
      <w:r w:rsidRPr="007579CC">
        <w:t xml:space="preserve">. </w:t>
      </w:r>
      <w:hyperlink r:id="rId11" w:history="1">
        <w:r w:rsidRPr="007579CC">
          <w:rPr>
            <w:rStyle w:val="Hyperlink"/>
          </w:rPr>
          <w:t>Www.ojp.gov</w:t>
        </w:r>
      </w:hyperlink>
      <w:r w:rsidRPr="007579CC">
        <w:t>.</w:t>
      </w:r>
    </w:p>
    <w:p w:rsidR="009252E1" w:rsidRPr="007579CC" w:rsidRDefault="009252E1" w:rsidP="007579CC">
      <w:pPr>
        <w:spacing w:after="0" w:line="480" w:lineRule="auto"/>
        <w:ind w:left="720" w:hanging="720"/>
        <w:contextualSpacing/>
        <w:rPr>
          <w:rFonts w:ascii="Times New Roman" w:hAnsi="Times New Roman" w:cs="Times New Roman"/>
          <w:color w:val="222222"/>
          <w:sz w:val="24"/>
          <w:szCs w:val="24"/>
          <w:shd w:val="clear" w:color="auto" w:fill="FFFFFF"/>
        </w:rPr>
      </w:pPr>
      <w:bookmarkStart w:id="11" w:name="_Hlk148610460"/>
      <w:r w:rsidRPr="007579CC">
        <w:rPr>
          <w:rFonts w:ascii="Times New Roman" w:hAnsi="Times New Roman" w:cs="Times New Roman"/>
          <w:color w:val="222222"/>
          <w:sz w:val="24"/>
          <w:szCs w:val="24"/>
          <w:shd w:val="clear" w:color="auto" w:fill="FFFFFF"/>
        </w:rPr>
        <w:t>Yeneakal, T. Y. (2019). </w:t>
      </w:r>
      <w:bookmarkEnd w:id="11"/>
      <w:r w:rsidRPr="007579CC">
        <w:rPr>
          <w:rFonts w:ascii="Times New Roman" w:hAnsi="Times New Roman" w:cs="Times New Roman"/>
          <w:i/>
          <w:iCs/>
          <w:color w:val="222222"/>
          <w:sz w:val="24"/>
          <w:szCs w:val="24"/>
          <w:shd w:val="clear" w:color="auto" w:fill="FFFFFF"/>
        </w:rPr>
        <w:t>AI and extremism in social networks</w:t>
      </w:r>
      <w:r w:rsidRPr="007579CC">
        <w:rPr>
          <w:rFonts w:ascii="Times New Roman" w:hAnsi="Times New Roman" w:cs="Times New Roman"/>
          <w:color w:val="222222"/>
          <w:sz w:val="24"/>
          <w:szCs w:val="24"/>
          <w:shd w:val="clear" w:color="auto" w:fill="FFFFFF"/>
        </w:rPr>
        <w:t xml:space="preserve"> (Master's thesis, The University of Bergen). </w:t>
      </w:r>
      <w:hyperlink r:id="rId12" w:history="1">
        <w:r w:rsidRPr="007579CC">
          <w:rPr>
            <w:rStyle w:val="Hyperlink"/>
            <w:rFonts w:ascii="Times New Roman" w:hAnsi="Times New Roman" w:cs="Times New Roman"/>
            <w:sz w:val="24"/>
            <w:szCs w:val="24"/>
            <w:shd w:val="clear" w:color="auto" w:fill="FFFFFF"/>
          </w:rPr>
          <w:t>https://hdl.handle.net/1956/21061</w:t>
        </w:r>
      </w:hyperlink>
    </w:p>
    <w:sectPr w:rsidR="009252E1" w:rsidRPr="007579CC" w:rsidSect="00421DB2">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57" w:rsidRDefault="000C0C57">
      <w:pPr>
        <w:spacing w:after="0" w:line="240" w:lineRule="auto"/>
      </w:pPr>
      <w:r>
        <w:separator/>
      </w:r>
    </w:p>
  </w:endnote>
  <w:endnote w:type="continuationSeparator" w:id="1">
    <w:p w:rsidR="000C0C57" w:rsidRDefault="000C0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57" w:rsidRDefault="000C0C57">
      <w:pPr>
        <w:spacing w:after="0" w:line="240" w:lineRule="auto"/>
      </w:pPr>
      <w:r>
        <w:separator/>
      </w:r>
    </w:p>
  </w:footnote>
  <w:footnote w:type="continuationSeparator" w:id="1">
    <w:p w:rsidR="000C0C57" w:rsidRDefault="000C0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267541"/>
      <w:docPartObj>
        <w:docPartGallery w:val="Page Numbers (Top of Page)"/>
        <w:docPartUnique/>
      </w:docPartObj>
    </w:sdtPr>
    <w:sdtEndPr>
      <w:rPr>
        <w:rFonts w:ascii="Times New Roman" w:hAnsi="Times New Roman" w:cs="Times New Roman"/>
        <w:noProof/>
        <w:sz w:val="24"/>
        <w:szCs w:val="24"/>
      </w:rPr>
    </w:sdtEndPr>
    <w:sdtContent>
      <w:p w:rsidR="00C94F61" w:rsidRPr="00C94F61" w:rsidRDefault="00421DB2">
        <w:pPr>
          <w:pStyle w:val="Header"/>
          <w:jc w:val="right"/>
          <w:rPr>
            <w:rFonts w:ascii="Times New Roman" w:hAnsi="Times New Roman" w:cs="Times New Roman"/>
            <w:sz w:val="24"/>
            <w:szCs w:val="24"/>
          </w:rPr>
        </w:pPr>
        <w:r w:rsidRPr="00C94F61">
          <w:rPr>
            <w:rFonts w:ascii="Times New Roman" w:hAnsi="Times New Roman" w:cs="Times New Roman"/>
            <w:sz w:val="24"/>
            <w:szCs w:val="24"/>
          </w:rPr>
          <w:fldChar w:fldCharType="begin"/>
        </w:r>
        <w:r w:rsidR="000C0C57" w:rsidRPr="00C94F61">
          <w:rPr>
            <w:rFonts w:ascii="Times New Roman" w:hAnsi="Times New Roman" w:cs="Times New Roman"/>
            <w:sz w:val="24"/>
            <w:szCs w:val="24"/>
          </w:rPr>
          <w:instrText xml:space="preserve"> PAGE   \</w:instrText>
        </w:r>
        <w:r w:rsidR="000C0C57" w:rsidRPr="00C94F61">
          <w:rPr>
            <w:rFonts w:ascii="Times New Roman" w:hAnsi="Times New Roman" w:cs="Times New Roman"/>
            <w:sz w:val="24"/>
            <w:szCs w:val="24"/>
          </w:rPr>
          <w:instrText xml:space="preserve">* MERGEFORMAT </w:instrText>
        </w:r>
        <w:r w:rsidRPr="00C94F61">
          <w:rPr>
            <w:rFonts w:ascii="Times New Roman" w:hAnsi="Times New Roman" w:cs="Times New Roman"/>
            <w:sz w:val="24"/>
            <w:szCs w:val="24"/>
          </w:rPr>
          <w:fldChar w:fldCharType="separate"/>
        </w:r>
        <w:r w:rsidR="000C0C57">
          <w:rPr>
            <w:rFonts w:ascii="Times New Roman" w:hAnsi="Times New Roman" w:cs="Times New Roman"/>
            <w:noProof/>
            <w:sz w:val="24"/>
            <w:szCs w:val="24"/>
          </w:rPr>
          <w:t>1</w:t>
        </w:r>
        <w:r w:rsidRPr="00C94F61">
          <w:rPr>
            <w:rFonts w:ascii="Times New Roman" w:hAnsi="Times New Roman" w:cs="Times New Roman"/>
            <w:noProof/>
            <w:sz w:val="24"/>
            <w:szCs w:val="24"/>
          </w:rPr>
          <w:fldChar w:fldCharType="end"/>
        </w:r>
      </w:p>
    </w:sdtContent>
  </w:sdt>
  <w:p w:rsidR="00C94F61" w:rsidRDefault="00C94F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37A8"/>
    <w:multiLevelType w:val="multilevel"/>
    <w:tmpl w:val="915E5D8E"/>
    <w:lvl w:ilvl="0">
      <w:start w:val="1"/>
      <w:numFmt w:val="decimal"/>
      <w:lvlText w:val="%1."/>
      <w:lvlJc w:val="left"/>
      <w:pPr>
        <w:tabs>
          <w:tab w:val="num" w:pos="720"/>
        </w:tabs>
        <w:ind w:left="720" w:hanging="360"/>
      </w:pPr>
    </w:lvl>
    <w:lvl w:ilvl="1">
      <w:numFmt w:val="bullet"/>
      <w:lvlText w:val="-"/>
      <w:lvlJc w:val="left"/>
      <w:pPr>
        <w:ind w:left="1440" w:hanging="360"/>
      </w:pPr>
      <w:rPr>
        <w:rFonts w:ascii="Verdana" w:eastAsiaTheme="minorHAnsi" w:hAnsi="Verdana"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85D41"/>
    <w:multiLevelType w:val="hybridMultilevel"/>
    <w:tmpl w:val="D8E2FC96"/>
    <w:lvl w:ilvl="0" w:tplc="19FAEE9E">
      <w:start w:val="1"/>
      <w:numFmt w:val="decimal"/>
      <w:lvlText w:val="%1."/>
      <w:lvlJc w:val="left"/>
      <w:pPr>
        <w:ind w:left="720" w:hanging="360"/>
      </w:pPr>
      <w:rPr>
        <w:rFonts w:hint="default"/>
      </w:rPr>
    </w:lvl>
    <w:lvl w:ilvl="1" w:tplc="A50AF302" w:tentative="1">
      <w:start w:val="1"/>
      <w:numFmt w:val="lowerLetter"/>
      <w:lvlText w:val="%2."/>
      <w:lvlJc w:val="left"/>
      <w:pPr>
        <w:ind w:left="1440" w:hanging="360"/>
      </w:pPr>
    </w:lvl>
    <w:lvl w:ilvl="2" w:tplc="333A88FC" w:tentative="1">
      <w:start w:val="1"/>
      <w:numFmt w:val="lowerRoman"/>
      <w:lvlText w:val="%3."/>
      <w:lvlJc w:val="right"/>
      <w:pPr>
        <w:ind w:left="2160" w:hanging="180"/>
      </w:pPr>
    </w:lvl>
    <w:lvl w:ilvl="3" w:tplc="C03090A6" w:tentative="1">
      <w:start w:val="1"/>
      <w:numFmt w:val="decimal"/>
      <w:lvlText w:val="%4."/>
      <w:lvlJc w:val="left"/>
      <w:pPr>
        <w:ind w:left="2880" w:hanging="360"/>
      </w:pPr>
    </w:lvl>
    <w:lvl w:ilvl="4" w:tplc="BB182A82" w:tentative="1">
      <w:start w:val="1"/>
      <w:numFmt w:val="lowerLetter"/>
      <w:lvlText w:val="%5."/>
      <w:lvlJc w:val="left"/>
      <w:pPr>
        <w:ind w:left="3600" w:hanging="360"/>
      </w:pPr>
    </w:lvl>
    <w:lvl w:ilvl="5" w:tplc="06CAB350" w:tentative="1">
      <w:start w:val="1"/>
      <w:numFmt w:val="lowerRoman"/>
      <w:lvlText w:val="%6."/>
      <w:lvlJc w:val="right"/>
      <w:pPr>
        <w:ind w:left="4320" w:hanging="180"/>
      </w:pPr>
    </w:lvl>
    <w:lvl w:ilvl="6" w:tplc="B204E23C" w:tentative="1">
      <w:start w:val="1"/>
      <w:numFmt w:val="decimal"/>
      <w:lvlText w:val="%7."/>
      <w:lvlJc w:val="left"/>
      <w:pPr>
        <w:ind w:left="5040" w:hanging="360"/>
      </w:pPr>
    </w:lvl>
    <w:lvl w:ilvl="7" w:tplc="A54280F0" w:tentative="1">
      <w:start w:val="1"/>
      <w:numFmt w:val="lowerLetter"/>
      <w:lvlText w:val="%8."/>
      <w:lvlJc w:val="left"/>
      <w:pPr>
        <w:ind w:left="5760" w:hanging="360"/>
      </w:pPr>
    </w:lvl>
    <w:lvl w:ilvl="8" w:tplc="FA925CE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637F6D"/>
    <w:rsid w:val="00001747"/>
    <w:rsid w:val="00023D1E"/>
    <w:rsid w:val="000C0C57"/>
    <w:rsid w:val="000E0870"/>
    <w:rsid w:val="001013F0"/>
    <w:rsid w:val="00121053"/>
    <w:rsid w:val="00207264"/>
    <w:rsid w:val="00283059"/>
    <w:rsid w:val="002D4703"/>
    <w:rsid w:val="002D63A3"/>
    <w:rsid w:val="002F3679"/>
    <w:rsid w:val="002F474C"/>
    <w:rsid w:val="00377FA9"/>
    <w:rsid w:val="00387042"/>
    <w:rsid w:val="003C2BF6"/>
    <w:rsid w:val="00421DB2"/>
    <w:rsid w:val="004921CE"/>
    <w:rsid w:val="00532F27"/>
    <w:rsid w:val="005C53E6"/>
    <w:rsid w:val="00611210"/>
    <w:rsid w:val="00634EFB"/>
    <w:rsid w:val="00637F6D"/>
    <w:rsid w:val="006475E6"/>
    <w:rsid w:val="00653228"/>
    <w:rsid w:val="006D43A7"/>
    <w:rsid w:val="00713E70"/>
    <w:rsid w:val="007579CC"/>
    <w:rsid w:val="00827CCA"/>
    <w:rsid w:val="00893B6F"/>
    <w:rsid w:val="008E243B"/>
    <w:rsid w:val="009252E1"/>
    <w:rsid w:val="009D02CC"/>
    <w:rsid w:val="00A04874"/>
    <w:rsid w:val="00A23048"/>
    <w:rsid w:val="00A5176A"/>
    <w:rsid w:val="00A57DF7"/>
    <w:rsid w:val="00AA58E9"/>
    <w:rsid w:val="00AB5ACC"/>
    <w:rsid w:val="00AF5B8F"/>
    <w:rsid w:val="00C01DCF"/>
    <w:rsid w:val="00C94F61"/>
    <w:rsid w:val="00DA56A2"/>
    <w:rsid w:val="00E235C5"/>
    <w:rsid w:val="00EB269F"/>
    <w:rsid w:val="00F7374F"/>
    <w:rsid w:val="00F77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DB2"/>
  </w:style>
  <w:style w:type="paragraph" w:styleId="Heading1">
    <w:name w:val="heading 1"/>
    <w:basedOn w:val="Normal"/>
    <w:next w:val="Normal"/>
    <w:link w:val="Heading1Char"/>
    <w:uiPriority w:val="9"/>
    <w:qFormat/>
    <w:rsid w:val="009252E1"/>
    <w:pPr>
      <w:keepNext/>
      <w:keepLines/>
      <w:spacing w:after="0" w:line="480" w:lineRule="auto"/>
      <w:jc w:val="center"/>
      <w:outlineLvl w:val="0"/>
    </w:pPr>
    <w:rPr>
      <w:rFonts w:asciiTheme="majorHAnsi" w:eastAsiaTheme="majorEastAsia" w:hAnsiTheme="majorHAnsi" w:cstheme="majorBidi"/>
      <w:b/>
      <w:kern w:val="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1C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921CE"/>
    <w:rPr>
      <w:i/>
      <w:iCs/>
    </w:rPr>
  </w:style>
  <w:style w:type="character" w:styleId="Hyperlink">
    <w:name w:val="Hyperlink"/>
    <w:basedOn w:val="DefaultParagraphFont"/>
    <w:uiPriority w:val="99"/>
    <w:unhideWhenUsed/>
    <w:rsid w:val="004921CE"/>
    <w:rPr>
      <w:color w:val="0563C1" w:themeColor="hyperlink"/>
      <w:u w:val="single"/>
    </w:rPr>
  </w:style>
  <w:style w:type="character" w:customStyle="1" w:styleId="UnresolvedMention">
    <w:name w:val="Unresolved Mention"/>
    <w:basedOn w:val="DefaultParagraphFont"/>
    <w:uiPriority w:val="99"/>
    <w:semiHidden/>
    <w:unhideWhenUsed/>
    <w:rsid w:val="004921CE"/>
    <w:rPr>
      <w:color w:val="605E5C"/>
      <w:shd w:val="clear" w:color="auto" w:fill="E1DFDD"/>
    </w:rPr>
  </w:style>
  <w:style w:type="paragraph" w:styleId="ListParagraph">
    <w:name w:val="List Paragraph"/>
    <w:basedOn w:val="Normal"/>
    <w:uiPriority w:val="34"/>
    <w:qFormat/>
    <w:rsid w:val="00DA56A2"/>
    <w:pPr>
      <w:ind w:left="720"/>
      <w:contextualSpacing/>
    </w:pPr>
  </w:style>
  <w:style w:type="paragraph" w:styleId="Header">
    <w:name w:val="header"/>
    <w:basedOn w:val="Normal"/>
    <w:link w:val="HeaderChar"/>
    <w:uiPriority w:val="99"/>
    <w:unhideWhenUsed/>
    <w:rsid w:val="00C94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F61"/>
  </w:style>
  <w:style w:type="paragraph" w:styleId="Footer">
    <w:name w:val="footer"/>
    <w:basedOn w:val="Normal"/>
    <w:link w:val="FooterChar"/>
    <w:uiPriority w:val="99"/>
    <w:unhideWhenUsed/>
    <w:rsid w:val="00C94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F61"/>
  </w:style>
  <w:style w:type="character" w:customStyle="1" w:styleId="Heading1Char">
    <w:name w:val="Heading 1 Char"/>
    <w:basedOn w:val="DefaultParagraphFont"/>
    <w:link w:val="Heading1"/>
    <w:uiPriority w:val="9"/>
    <w:rsid w:val="009252E1"/>
    <w:rPr>
      <w:rFonts w:asciiTheme="majorHAnsi" w:eastAsiaTheme="majorEastAsia" w:hAnsiTheme="majorHAnsi" w:cstheme="majorBidi"/>
      <w:b/>
      <w:kern w:val="0"/>
      <w:sz w:val="24"/>
      <w:szCs w:val="32"/>
    </w:rPr>
  </w:style>
  <w:style w:type="character" w:styleId="Strong">
    <w:name w:val="Strong"/>
    <w:uiPriority w:val="22"/>
    <w:qFormat/>
    <w:rsid w:val="009252E1"/>
    <w:rPr>
      <w:b/>
      <w:bCs/>
    </w:rPr>
  </w:style>
  <w:style w:type="paragraph" w:styleId="Title">
    <w:name w:val="Title"/>
    <w:link w:val="TitleChar"/>
    <w:qFormat/>
    <w:rsid w:val="009252E1"/>
    <w:pPr>
      <w:spacing w:after="0" w:line="240" w:lineRule="auto"/>
      <w:jc w:val="center"/>
    </w:pPr>
    <w:rPr>
      <w:rFonts w:ascii="Times New Roman" w:eastAsia="Arial Unicode MS" w:hAnsi="Arial Unicode MS" w:cs="Arial Unicode MS"/>
      <w:b/>
      <w:bCs/>
      <w:color w:val="000000"/>
      <w:kern w:val="0"/>
      <w:sz w:val="24"/>
      <w:szCs w:val="24"/>
      <w:u w:color="000000"/>
    </w:rPr>
  </w:style>
  <w:style w:type="character" w:customStyle="1" w:styleId="TitleChar">
    <w:name w:val="Title Char"/>
    <w:basedOn w:val="DefaultParagraphFont"/>
    <w:link w:val="Title"/>
    <w:rsid w:val="009252E1"/>
    <w:rPr>
      <w:rFonts w:ascii="Times New Roman" w:eastAsia="Arial Unicode MS" w:hAnsi="Arial Unicode MS" w:cs="Arial Unicode MS"/>
      <w:b/>
      <w:bCs/>
      <w:color w:val="000000"/>
      <w:kern w:val="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46553.2017.128811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93/hrlr/ngaa032" TargetMode="External"/><Relationship Id="rId12" Type="http://schemas.openxmlformats.org/officeDocument/2006/relationships/hyperlink" Target="https://hdl.handle.net/1956/21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jp.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80/09546553.2017.1341877" TargetMode="External"/><Relationship Id="rId4" Type="http://schemas.openxmlformats.org/officeDocument/2006/relationships/webSettings" Target="webSettings.xml"/><Relationship Id="rId9" Type="http://schemas.openxmlformats.org/officeDocument/2006/relationships/hyperlink" Target="https://doi.org/10.1080/07418825.2018.15245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Tonnie Ombogo</dc:creator>
  <cp:lastModifiedBy>Windows User</cp:lastModifiedBy>
  <cp:revision>2</cp:revision>
  <dcterms:created xsi:type="dcterms:W3CDTF">2024-06-11T06:55:00Z</dcterms:created>
  <dcterms:modified xsi:type="dcterms:W3CDTF">2024-06-11T06:55:00Z</dcterms:modified>
</cp:coreProperties>
</file>