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F9" w:rsidRPr="00AC4BD7" w:rsidRDefault="00A934F9" w:rsidP="00AC4BD7">
      <w:pPr>
        <w:spacing w:line="480" w:lineRule="auto"/>
        <w:rPr>
          <w:rFonts w:cs="Times New Roman"/>
          <w:szCs w:val="24"/>
        </w:rPr>
      </w:pPr>
    </w:p>
    <w:p w:rsidR="00A934F9" w:rsidRPr="00AC4BD7" w:rsidRDefault="00A934F9" w:rsidP="00AC4BD7">
      <w:pPr>
        <w:spacing w:line="480" w:lineRule="auto"/>
        <w:rPr>
          <w:rFonts w:cs="Times New Roman"/>
          <w:szCs w:val="24"/>
        </w:rPr>
      </w:pPr>
    </w:p>
    <w:p w:rsidR="00A934F9" w:rsidRPr="00AC4BD7" w:rsidRDefault="00A934F9" w:rsidP="00AC4BD7">
      <w:pPr>
        <w:spacing w:line="480" w:lineRule="auto"/>
        <w:rPr>
          <w:rFonts w:cs="Times New Roman"/>
          <w:szCs w:val="24"/>
        </w:rPr>
      </w:pPr>
    </w:p>
    <w:p w:rsidR="00A934F9" w:rsidRPr="00AC4BD7" w:rsidRDefault="00A934F9" w:rsidP="00AC4BD7">
      <w:pPr>
        <w:spacing w:line="480" w:lineRule="auto"/>
        <w:rPr>
          <w:rFonts w:cs="Times New Roman"/>
          <w:szCs w:val="24"/>
        </w:rPr>
      </w:pPr>
    </w:p>
    <w:p w:rsidR="00A934F9" w:rsidRPr="00AC4BD7" w:rsidRDefault="00A934F9" w:rsidP="00AC4BD7">
      <w:pPr>
        <w:spacing w:line="480" w:lineRule="auto"/>
        <w:rPr>
          <w:rFonts w:cs="Times New Roman"/>
          <w:szCs w:val="24"/>
        </w:rPr>
      </w:pPr>
    </w:p>
    <w:p w:rsidR="00A934F9" w:rsidRPr="00AC4BD7" w:rsidRDefault="00A934F9" w:rsidP="00AC4BD7">
      <w:pPr>
        <w:spacing w:line="480" w:lineRule="auto"/>
        <w:rPr>
          <w:rFonts w:cs="Times New Roman"/>
          <w:szCs w:val="24"/>
        </w:rPr>
      </w:pPr>
    </w:p>
    <w:p w:rsidR="00D46BF6" w:rsidRDefault="00D46BF6" w:rsidP="00D46BF6">
      <w:pPr>
        <w:spacing w:line="480" w:lineRule="auto"/>
        <w:rPr>
          <w:rFonts w:eastAsia="Calibri" w:cs="Times New Roman"/>
          <w:b/>
          <w:bCs/>
          <w:szCs w:val="24"/>
        </w:rPr>
      </w:pPr>
    </w:p>
    <w:p w:rsidR="00B5745C" w:rsidRDefault="00F451C7" w:rsidP="00D46BF6">
      <w:pPr>
        <w:spacing w:line="480" w:lineRule="auto"/>
        <w:jc w:val="center"/>
        <w:rPr>
          <w:rFonts w:eastAsia="Calibri" w:cs="Times New Roman"/>
          <w:b/>
          <w:bCs/>
          <w:szCs w:val="24"/>
        </w:rPr>
      </w:pPr>
      <w:r w:rsidRPr="00B5745C">
        <w:rPr>
          <w:rFonts w:eastAsia="Calibri" w:cs="Times New Roman"/>
          <w:b/>
          <w:bCs/>
          <w:szCs w:val="24"/>
        </w:rPr>
        <w:t>Lessons Learned from a Medical Error: A Student's Perspective</w:t>
      </w:r>
    </w:p>
    <w:p w:rsidR="00A934F9" w:rsidRPr="00AC4BD7" w:rsidRDefault="00F451C7" w:rsidP="00D46BF6">
      <w:pPr>
        <w:spacing w:line="480" w:lineRule="auto"/>
        <w:jc w:val="center"/>
        <w:rPr>
          <w:rFonts w:cs="Times New Roman"/>
          <w:szCs w:val="24"/>
        </w:rPr>
      </w:pPr>
      <w:r w:rsidRPr="00AC4BD7">
        <w:rPr>
          <w:rFonts w:cs="Times New Roman"/>
          <w:szCs w:val="24"/>
        </w:rPr>
        <w:t>Student’s Name</w:t>
      </w:r>
    </w:p>
    <w:p w:rsidR="005D7BFC" w:rsidRDefault="00F451C7" w:rsidP="00AC4BD7">
      <w:pPr>
        <w:spacing w:line="480" w:lineRule="auto"/>
        <w:jc w:val="center"/>
        <w:rPr>
          <w:rFonts w:cs="Times New Roman"/>
          <w:szCs w:val="24"/>
        </w:rPr>
      </w:pPr>
      <w:r w:rsidRPr="00AC4BD7">
        <w:rPr>
          <w:rFonts w:cs="Times New Roman"/>
          <w:szCs w:val="24"/>
        </w:rPr>
        <w:t>Institution</w:t>
      </w:r>
      <w:r w:rsidR="0029289F" w:rsidRPr="00AC4BD7">
        <w:rPr>
          <w:rFonts w:cs="Times New Roman"/>
          <w:szCs w:val="24"/>
        </w:rPr>
        <w:t>’s Affil</w:t>
      </w:r>
      <w:r w:rsidR="00B52AC2" w:rsidRPr="00AC4BD7">
        <w:rPr>
          <w:rFonts w:cs="Times New Roman"/>
          <w:szCs w:val="24"/>
        </w:rPr>
        <w:t>iation</w:t>
      </w:r>
    </w:p>
    <w:p w:rsidR="008B334F" w:rsidRDefault="00F451C7" w:rsidP="00AC4BD7">
      <w:pPr>
        <w:spacing w:line="480" w:lineRule="auto"/>
        <w:jc w:val="center"/>
        <w:rPr>
          <w:rFonts w:cs="Times New Roman"/>
          <w:szCs w:val="24"/>
        </w:rPr>
      </w:pPr>
      <w:r>
        <w:rPr>
          <w:rFonts w:cs="Times New Roman"/>
          <w:szCs w:val="24"/>
        </w:rPr>
        <w:t>Course</w:t>
      </w:r>
      <w:r w:rsidR="00FE552D">
        <w:rPr>
          <w:rFonts w:cs="Times New Roman"/>
          <w:szCs w:val="24"/>
        </w:rPr>
        <w:t xml:space="preserve"> Number</w:t>
      </w:r>
      <w:r w:rsidR="007200A2">
        <w:rPr>
          <w:rFonts w:cs="Times New Roman"/>
          <w:szCs w:val="24"/>
        </w:rPr>
        <w:t xml:space="preserve"> and Name</w:t>
      </w:r>
    </w:p>
    <w:p w:rsidR="008B334F" w:rsidRPr="00AC4BD7" w:rsidRDefault="00F451C7" w:rsidP="00AC4BD7">
      <w:pPr>
        <w:spacing w:line="480" w:lineRule="auto"/>
        <w:jc w:val="center"/>
        <w:rPr>
          <w:rFonts w:cs="Times New Roman"/>
          <w:szCs w:val="24"/>
        </w:rPr>
      </w:pPr>
      <w:r>
        <w:rPr>
          <w:rFonts w:cs="Times New Roman"/>
          <w:szCs w:val="24"/>
        </w:rPr>
        <w:t>Professor Name</w:t>
      </w:r>
      <w:r w:rsidR="00FE552D">
        <w:rPr>
          <w:rFonts w:cs="Times New Roman"/>
          <w:szCs w:val="24"/>
        </w:rPr>
        <w:t xml:space="preserve"> </w:t>
      </w:r>
    </w:p>
    <w:p w:rsidR="00B52AC2" w:rsidRPr="00AC4BD7" w:rsidRDefault="00F451C7" w:rsidP="007200A2">
      <w:pPr>
        <w:spacing w:line="480" w:lineRule="auto"/>
        <w:jc w:val="center"/>
        <w:rPr>
          <w:rFonts w:cs="Times New Roman"/>
          <w:szCs w:val="24"/>
        </w:rPr>
      </w:pPr>
      <w:r w:rsidRPr="00AC4BD7">
        <w:rPr>
          <w:rFonts w:cs="Times New Roman"/>
          <w:szCs w:val="24"/>
        </w:rPr>
        <w:t>Date</w:t>
      </w:r>
    </w:p>
    <w:p w:rsidR="00F741B7" w:rsidRPr="00AC4BD7" w:rsidRDefault="00F741B7" w:rsidP="00AC4BD7">
      <w:pPr>
        <w:spacing w:line="480" w:lineRule="auto"/>
        <w:rPr>
          <w:rFonts w:cs="Times New Roman"/>
          <w:szCs w:val="24"/>
        </w:rPr>
      </w:pPr>
    </w:p>
    <w:p w:rsidR="00F741B7" w:rsidRPr="00AC4BD7" w:rsidRDefault="00F741B7" w:rsidP="00AC4BD7">
      <w:pPr>
        <w:spacing w:line="480" w:lineRule="auto"/>
        <w:rPr>
          <w:rFonts w:cs="Times New Roman"/>
          <w:szCs w:val="24"/>
        </w:rPr>
      </w:pPr>
    </w:p>
    <w:p w:rsidR="009D7FD6" w:rsidRPr="00AC4BD7" w:rsidRDefault="009D7FD6" w:rsidP="00AC4BD7">
      <w:pPr>
        <w:spacing w:line="480" w:lineRule="auto"/>
        <w:rPr>
          <w:rFonts w:eastAsia="Calibri" w:cs="Times New Roman"/>
          <w:szCs w:val="24"/>
        </w:rPr>
      </w:pPr>
    </w:p>
    <w:p w:rsidR="0022163B" w:rsidRDefault="0022163B" w:rsidP="00AC4BD7">
      <w:pPr>
        <w:spacing w:after="200" w:line="480" w:lineRule="auto"/>
        <w:jc w:val="center"/>
        <w:rPr>
          <w:rFonts w:eastAsia="Calibri" w:cs="Times New Roman"/>
          <w:b/>
          <w:bCs/>
          <w:szCs w:val="24"/>
        </w:rPr>
      </w:pPr>
    </w:p>
    <w:p w:rsidR="00D46BF6" w:rsidRPr="00D46BF6" w:rsidRDefault="00D46BF6" w:rsidP="00D46BF6">
      <w:pPr>
        <w:spacing w:line="480" w:lineRule="auto"/>
        <w:rPr>
          <w:rFonts w:eastAsia="Calibri" w:cs="Times New Roman"/>
          <w:b/>
          <w:bCs/>
          <w:szCs w:val="24"/>
        </w:rPr>
      </w:pPr>
    </w:p>
    <w:p w:rsidR="00B5745C" w:rsidRDefault="00F451C7" w:rsidP="00543329">
      <w:pPr>
        <w:spacing w:line="480" w:lineRule="auto"/>
        <w:jc w:val="center"/>
        <w:rPr>
          <w:rFonts w:eastAsia="Calibri" w:cs="Times New Roman"/>
          <w:b/>
          <w:bCs/>
          <w:szCs w:val="24"/>
        </w:rPr>
      </w:pPr>
      <w:r w:rsidRPr="00B5745C">
        <w:rPr>
          <w:rFonts w:eastAsia="Calibri" w:cs="Times New Roman"/>
          <w:b/>
          <w:bCs/>
          <w:szCs w:val="24"/>
        </w:rPr>
        <w:lastRenderedPageBreak/>
        <w:t>Lessons Learned from a Medical Error: A Student's Perspective</w:t>
      </w:r>
    </w:p>
    <w:p w:rsidR="00065F98" w:rsidRPr="00065F98" w:rsidRDefault="00F451C7" w:rsidP="00065F98">
      <w:pPr>
        <w:spacing w:line="480" w:lineRule="auto"/>
        <w:rPr>
          <w:rFonts w:cs="Times New Roman"/>
          <w:b/>
          <w:color w:val="000000"/>
          <w:szCs w:val="24"/>
          <w:shd w:val="clear" w:color="auto" w:fill="FFFFFF"/>
        </w:rPr>
      </w:pPr>
      <w:r w:rsidRPr="00065F98">
        <w:rPr>
          <w:rFonts w:cs="Times New Roman"/>
          <w:b/>
          <w:color w:val="000000"/>
          <w:szCs w:val="24"/>
          <w:shd w:val="clear" w:color="auto" w:fill="FFFFFF"/>
        </w:rPr>
        <w:t xml:space="preserve">Introduction </w:t>
      </w:r>
    </w:p>
    <w:p w:rsidR="00065F98" w:rsidRPr="00065F98" w:rsidRDefault="00F451C7" w:rsidP="00065F98">
      <w:pPr>
        <w:spacing w:line="480" w:lineRule="auto"/>
        <w:ind w:firstLine="720"/>
        <w:rPr>
          <w:rFonts w:cs="Times New Roman"/>
          <w:color w:val="000000"/>
          <w:szCs w:val="24"/>
          <w:shd w:val="clear" w:color="auto" w:fill="FFFFFF"/>
        </w:rPr>
      </w:pPr>
      <w:r w:rsidRPr="00655B41">
        <w:rPr>
          <w:rFonts w:cs="Times New Roman"/>
          <w:color w:val="000000"/>
          <w:szCs w:val="24"/>
          <w:shd w:val="clear" w:color="auto" w:fill="FFFFFF"/>
        </w:rPr>
        <w:t xml:space="preserve">As a nursing </w:t>
      </w:r>
      <w:r w:rsidRPr="00655B41">
        <w:rPr>
          <w:rFonts w:cs="Times New Roman"/>
          <w:color w:val="000000"/>
          <w:szCs w:val="24"/>
          <w:shd w:val="clear" w:color="auto" w:fill="FFFFFF"/>
        </w:rPr>
        <w:t>student, I vividly recall an incident that stressed the significance of quality and safety measures in healthcare. This assignment describes a time when I witnessed a medical error, its circumstances, and the implicit tools and methods that could have prev</w:t>
      </w:r>
      <w:r w:rsidRPr="00655B41">
        <w:rPr>
          <w:rFonts w:cs="Times New Roman"/>
          <w:color w:val="000000"/>
          <w:szCs w:val="24"/>
          <w:shd w:val="clear" w:color="auto" w:fill="FFFFFF"/>
        </w:rPr>
        <w:t>ented it. The incident underscored the critical part of effective communication, proper documentation, and patient-centred care</w:t>
      </w:r>
      <w:r>
        <w:rPr>
          <w:rFonts w:cs="Times New Roman"/>
          <w:color w:val="000000"/>
          <w:szCs w:val="24"/>
          <w:shd w:val="clear" w:color="auto" w:fill="FFFFFF"/>
        </w:rPr>
        <w:t>.</w:t>
      </w:r>
    </w:p>
    <w:p w:rsidR="00065F98" w:rsidRPr="00065F98" w:rsidRDefault="00F451C7" w:rsidP="00065F98">
      <w:pPr>
        <w:spacing w:line="480" w:lineRule="auto"/>
        <w:rPr>
          <w:rFonts w:cs="Times New Roman"/>
          <w:b/>
          <w:color w:val="000000"/>
          <w:szCs w:val="24"/>
          <w:shd w:val="clear" w:color="auto" w:fill="FFFFFF"/>
        </w:rPr>
      </w:pPr>
      <w:r w:rsidRPr="00065F98">
        <w:rPr>
          <w:rFonts w:cs="Times New Roman"/>
          <w:b/>
          <w:color w:val="000000"/>
          <w:szCs w:val="24"/>
          <w:shd w:val="clear" w:color="auto" w:fill="FFFFFF"/>
        </w:rPr>
        <w:t xml:space="preserve">Description of the incident </w:t>
      </w:r>
    </w:p>
    <w:p w:rsidR="00065F98" w:rsidRPr="00065F98" w:rsidRDefault="00F451C7" w:rsidP="00065F98">
      <w:pPr>
        <w:spacing w:line="480" w:lineRule="auto"/>
        <w:ind w:firstLine="720"/>
        <w:rPr>
          <w:rFonts w:cs="Times New Roman"/>
          <w:color w:val="000000"/>
          <w:szCs w:val="24"/>
          <w:shd w:val="clear" w:color="auto" w:fill="FFFFFF"/>
        </w:rPr>
      </w:pPr>
      <w:r w:rsidRPr="00275A34">
        <w:rPr>
          <w:rFonts w:cs="Times New Roman"/>
          <w:color w:val="000000"/>
          <w:szCs w:val="24"/>
          <w:shd w:val="clear" w:color="auto" w:fill="FFFFFF"/>
        </w:rPr>
        <w:t>A medical mistake happened while administering medication during my clinical rotation at a crowded</w:t>
      </w:r>
      <w:r w:rsidRPr="00275A34">
        <w:rPr>
          <w:rFonts w:cs="Times New Roman"/>
          <w:color w:val="000000"/>
          <w:szCs w:val="24"/>
          <w:shd w:val="clear" w:color="auto" w:fill="FFFFFF"/>
        </w:rPr>
        <w:t xml:space="preserve"> hospital. </w:t>
      </w:r>
      <w:r w:rsidR="00F2739E" w:rsidRPr="00F2739E">
        <w:rPr>
          <w:rFonts w:cs="Times New Roman"/>
          <w:color w:val="000000"/>
          <w:szCs w:val="24"/>
          <w:shd w:val="clear" w:color="auto" w:fill="FFFFFF"/>
        </w:rPr>
        <w:t xml:space="preserve">Glucose was issued to Mr. Smith, a diabetic patient, to control his blood sugar levels. Unfortunately, a series of misunderstandings and detours caused the nurse to administer </w:t>
      </w:r>
      <w:r w:rsidR="00F2739E">
        <w:rPr>
          <w:rFonts w:cs="Times New Roman"/>
          <w:color w:val="000000"/>
          <w:szCs w:val="24"/>
          <w:shd w:val="clear" w:color="auto" w:fill="FFFFFF"/>
        </w:rPr>
        <w:t>the incorrect dosage of glucose</w:t>
      </w:r>
      <w:r w:rsidRPr="00275A34">
        <w:rPr>
          <w:rFonts w:cs="Times New Roman"/>
          <w:color w:val="000000"/>
          <w:szCs w:val="24"/>
          <w:shd w:val="clear" w:color="auto" w:fill="FFFFFF"/>
        </w:rPr>
        <w:t xml:space="preserve"> inadvertently. This oversight remaine</w:t>
      </w:r>
      <w:r w:rsidRPr="00275A34">
        <w:rPr>
          <w:rFonts w:cs="Times New Roman"/>
          <w:color w:val="000000"/>
          <w:szCs w:val="24"/>
          <w:shd w:val="clear" w:color="auto" w:fill="FFFFFF"/>
        </w:rPr>
        <w:t>d unreported until Mr Smith started to experience hypoglycemic symptoms, such as disorientation and perspiration</w:t>
      </w:r>
      <w:r w:rsidR="00B8548D">
        <w:rPr>
          <w:rFonts w:cs="Times New Roman"/>
          <w:color w:val="000000"/>
          <w:szCs w:val="24"/>
          <w:shd w:val="clear" w:color="auto" w:fill="FFFFFF"/>
        </w:rPr>
        <w:t xml:space="preserve"> (Janett &amp; Yeracaris, </w:t>
      </w:r>
      <w:r w:rsidR="00B8548D" w:rsidRPr="00B63E01">
        <w:rPr>
          <w:rFonts w:cs="Times New Roman"/>
          <w:color w:val="000000"/>
          <w:szCs w:val="24"/>
          <w:shd w:val="clear" w:color="auto" w:fill="FFFFFF"/>
        </w:rPr>
        <w:t>2020)</w:t>
      </w:r>
      <w:r w:rsidRPr="00275A34">
        <w:rPr>
          <w:rFonts w:cs="Times New Roman"/>
          <w:color w:val="000000"/>
          <w:szCs w:val="24"/>
          <w:shd w:val="clear" w:color="auto" w:fill="FFFFFF"/>
        </w:rPr>
        <w:t>. The nursing team's quick action prevented more significant damage, but the episode had a long-lasting effect on the</w:t>
      </w:r>
      <w:r w:rsidRPr="00275A34">
        <w:rPr>
          <w:rFonts w:cs="Times New Roman"/>
          <w:color w:val="000000"/>
          <w:szCs w:val="24"/>
          <w:shd w:val="clear" w:color="auto" w:fill="FFFFFF"/>
        </w:rPr>
        <w:t xml:space="preserve"> patient and the he</w:t>
      </w:r>
      <w:r>
        <w:rPr>
          <w:rFonts w:cs="Times New Roman"/>
          <w:color w:val="000000"/>
          <w:szCs w:val="24"/>
          <w:shd w:val="clear" w:color="auto" w:fill="FFFFFF"/>
        </w:rPr>
        <w:t>althcare professionals involved</w:t>
      </w:r>
      <w:r w:rsidRPr="00065F98">
        <w:rPr>
          <w:rFonts w:cs="Times New Roman"/>
          <w:color w:val="000000"/>
          <w:szCs w:val="24"/>
          <w:shd w:val="clear" w:color="auto" w:fill="FFFFFF"/>
        </w:rPr>
        <w:t>.</w:t>
      </w:r>
    </w:p>
    <w:p w:rsidR="00065F98" w:rsidRPr="00065F98" w:rsidRDefault="00F451C7" w:rsidP="00065F98">
      <w:pPr>
        <w:spacing w:line="480" w:lineRule="auto"/>
        <w:rPr>
          <w:rFonts w:cs="Times New Roman"/>
          <w:b/>
          <w:color w:val="000000"/>
          <w:szCs w:val="24"/>
          <w:shd w:val="clear" w:color="auto" w:fill="FFFFFF"/>
        </w:rPr>
      </w:pPr>
      <w:r w:rsidRPr="00065F98">
        <w:rPr>
          <w:rFonts w:cs="Times New Roman"/>
          <w:b/>
          <w:color w:val="000000"/>
          <w:szCs w:val="24"/>
          <w:shd w:val="clear" w:color="auto" w:fill="FFFFFF"/>
        </w:rPr>
        <w:t xml:space="preserve">Quality and safety methods and tools </w:t>
      </w:r>
    </w:p>
    <w:p w:rsidR="00123AE3" w:rsidRPr="00123AE3" w:rsidRDefault="00F451C7" w:rsidP="00123AE3">
      <w:pPr>
        <w:spacing w:line="480" w:lineRule="auto"/>
        <w:ind w:firstLine="720"/>
        <w:rPr>
          <w:rFonts w:cs="Times New Roman"/>
          <w:color w:val="000000"/>
          <w:szCs w:val="24"/>
          <w:shd w:val="clear" w:color="auto" w:fill="FFFFFF"/>
        </w:rPr>
      </w:pPr>
      <w:r w:rsidRPr="00123AE3">
        <w:rPr>
          <w:rFonts w:cs="Times New Roman"/>
          <w:color w:val="000000"/>
          <w:szCs w:val="24"/>
          <w:shd w:val="clear" w:color="auto" w:fill="FFFFFF"/>
        </w:rPr>
        <w:t>Quality and safety methods and tools play a crucial role in preventing medical errors, and in this case, several strategies could have been employed to forestall the incident. First, effective communication is paramount. The error was partly a result of br</w:t>
      </w:r>
      <w:r w:rsidRPr="00123AE3">
        <w:rPr>
          <w:rFonts w:cs="Times New Roman"/>
          <w:color w:val="000000"/>
          <w:szCs w:val="24"/>
          <w:shd w:val="clear" w:color="auto" w:fill="FFFFFF"/>
        </w:rPr>
        <w:t xml:space="preserve">eakdowns in communication, emphasising the significance of standardised communication tools. One similar tool is the Situation- Background- Assessment- </w:t>
      </w:r>
      <w:r w:rsidR="00AE2C60" w:rsidRPr="00123AE3">
        <w:rPr>
          <w:rFonts w:cs="Times New Roman"/>
          <w:color w:val="000000"/>
          <w:szCs w:val="24"/>
          <w:shd w:val="clear" w:color="auto" w:fill="FFFFFF"/>
        </w:rPr>
        <w:t>Recommendation (SBAR</w:t>
      </w:r>
      <w:r w:rsidRPr="00123AE3">
        <w:rPr>
          <w:rFonts w:cs="Times New Roman"/>
          <w:color w:val="000000"/>
          <w:szCs w:val="24"/>
          <w:shd w:val="clear" w:color="auto" w:fill="FFFFFF"/>
        </w:rPr>
        <w:t xml:space="preserve">) framework, which facilitates </w:t>
      </w:r>
      <w:r w:rsidRPr="00123AE3">
        <w:rPr>
          <w:rFonts w:cs="Times New Roman"/>
          <w:color w:val="000000"/>
          <w:szCs w:val="24"/>
          <w:shd w:val="clear" w:color="auto" w:fill="FFFFFF"/>
        </w:rPr>
        <w:lastRenderedPageBreak/>
        <w:t>accurate and concise information exchange between hea</w:t>
      </w:r>
      <w:r w:rsidRPr="00123AE3">
        <w:rPr>
          <w:rFonts w:cs="Times New Roman"/>
          <w:color w:val="000000"/>
          <w:szCs w:val="24"/>
          <w:shd w:val="clear" w:color="auto" w:fill="FFFFFF"/>
        </w:rPr>
        <w:t>lthcare</w:t>
      </w:r>
      <w:r w:rsidR="00AE2C60">
        <w:rPr>
          <w:rFonts w:cs="Times New Roman"/>
          <w:color w:val="000000"/>
          <w:szCs w:val="24"/>
          <w:shd w:val="clear" w:color="auto" w:fill="FFFFFF"/>
        </w:rPr>
        <w:t xml:space="preserve"> </w:t>
      </w:r>
      <w:r w:rsidR="00AE2C60" w:rsidRPr="00123AE3">
        <w:rPr>
          <w:rFonts w:cs="Times New Roman"/>
          <w:color w:val="000000"/>
          <w:szCs w:val="24"/>
          <w:shd w:val="clear" w:color="auto" w:fill="FFFFFF"/>
        </w:rPr>
        <w:t>professionals. However</w:t>
      </w:r>
      <w:r w:rsidRPr="00123AE3">
        <w:rPr>
          <w:rFonts w:cs="Times New Roman"/>
          <w:color w:val="000000"/>
          <w:szCs w:val="24"/>
          <w:shd w:val="clear" w:color="auto" w:fill="FFFFFF"/>
        </w:rPr>
        <w:t xml:space="preserve">, the nurse responsible for administering the insulin could have entered vital details regarding the dosage from the nurse who prepared it </w:t>
      </w:r>
      <w:r w:rsidR="00F73A7D" w:rsidRPr="00123AE3">
        <w:rPr>
          <w:rFonts w:cs="Times New Roman"/>
          <w:color w:val="000000"/>
          <w:szCs w:val="24"/>
          <w:shd w:val="clear" w:color="auto" w:fill="FFFFFF"/>
        </w:rPr>
        <w:t>if</w:t>
      </w:r>
      <w:r w:rsidRPr="00123AE3">
        <w:rPr>
          <w:rFonts w:cs="Times New Roman"/>
          <w:color w:val="000000"/>
          <w:szCs w:val="24"/>
          <w:shd w:val="clear" w:color="auto" w:fill="FFFFFF"/>
        </w:rPr>
        <w:t xml:space="preserve"> the </w:t>
      </w:r>
      <w:r w:rsidR="00D47388" w:rsidRPr="00123AE3">
        <w:rPr>
          <w:rFonts w:cs="Times New Roman"/>
          <w:color w:val="000000"/>
          <w:szCs w:val="24"/>
          <w:shd w:val="clear" w:color="auto" w:fill="FFFFFF"/>
        </w:rPr>
        <w:t>nurses</w:t>
      </w:r>
      <w:r w:rsidRPr="00123AE3">
        <w:rPr>
          <w:rFonts w:cs="Times New Roman"/>
          <w:color w:val="000000"/>
          <w:szCs w:val="24"/>
          <w:shd w:val="clear" w:color="auto" w:fill="FFFFFF"/>
        </w:rPr>
        <w:t xml:space="preserve"> had employed SBAR</w:t>
      </w:r>
      <w:r w:rsidR="005546D9">
        <w:rPr>
          <w:rFonts w:cs="Times New Roman"/>
          <w:color w:val="000000"/>
          <w:szCs w:val="24"/>
          <w:shd w:val="clear" w:color="auto" w:fill="FFFFFF"/>
        </w:rPr>
        <w:t xml:space="preserve"> (</w:t>
      </w:r>
      <w:r w:rsidR="005546D9" w:rsidRPr="00B63E01">
        <w:rPr>
          <w:rFonts w:cs="Times New Roman"/>
          <w:color w:val="000000"/>
          <w:szCs w:val="24"/>
          <w:shd w:val="clear" w:color="auto" w:fill="FFFFFF"/>
        </w:rPr>
        <w:t>Lawrence</w:t>
      </w:r>
      <w:r w:rsidR="005546D9">
        <w:rPr>
          <w:rFonts w:cs="Times New Roman"/>
          <w:color w:val="000000"/>
          <w:szCs w:val="24"/>
          <w:shd w:val="clear" w:color="auto" w:fill="FFFFFF"/>
        </w:rPr>
        <w:t xml:space="preserve"> et al., 2020)</w:t>
      </w:r>
      <w:r w:rsidRPr="00123AE3">
        <w:rPr>
          <w:rFonts w:cs="Times New Roman"/>
          <w:color w:val="000000"/>
          <w:szCs w:val="24"/>
          <w:shd w:val="clear" w:color="auto" w:fill="FFFFFF"/>
        </w:rPr>
        <w:t xml:space="preserve">. This exchange would have </w:t>
      </w:r>
      <w:r w:rsidRPr="00123AE3">
        <w:rPr>
          <w:rFonts w:cs="Times New Roman"/>
          <w:color w:val="000000"/>
          <w:szCs w:val="24"/>
          <w:shd w:val="clear" w:color="auto" w:fill="FFFFFF"/>
        </w:rPr>
        <w:t>reduced the liability of confusion or misinterpretation, eventually preventing the error from being.</w:t>
      </w:r>
    </w:p>
    <w:p w:rsidR="00123AE3" w:rsidRPr="00123AE3" w:rsidRDefault="00F451C7" w:rsidP="00123AE3">
      <w:pPr>
        <w:spacing w:line="480" w:lineRule="auto"/>
        <w:ind w:firstLine="720"/>
        <w:rPr>
          <w:rFonts w:cs="Times New Roman"/>
          <w:color w:val="000000"/>
          <w:szCs w:val="24"/>
          <w:shd w:val="clear" w:color="auto" w:fill="FFFFFF"/>
        </w:rPr>
      </w:pPr>
      <w:r w:rsidRPr="00123AE3">
        <w:rPr>
          <w:rFonts w:cs="Times New Roman"/>
          <w:color w:val="000000"/>
          <w:szCs w:val="24"/>
          <w:shd w:val="clear" w:color="auto" w:fill="FFFFFF"/>
        </w:rPr>
        <w:t>In addition to effective communication, enforcing a structured double-checking process is crucial, particularly for high-threat specifics like insulin. Thi</w:t>
      </w:r>
      <w:r w:rsidRPr="00123AE3">
        <w:rPr>
          <w:rFonts w:cs="Times New Roman"/>
          <w:color w:val="000000"/>
          <w:szCs w:val="24"/>
          <w:shd w:val="clear" w:color="auto" w:fill="FFFFFF"/>
        </w:rPr>
        <w:t>s process involves two healthcare professionals independently vindicating the drug, dosage, and patient identification before administration. Had the nurse followed this protocol, the error could have been detected before any detriment changed the patient</w:t>
      </w:r>
      <w:r w:rsidR="00BF41B9">
        <w:rPr>
          <w:rFonts w:cs="Times New Roman"/>
          <w:color w:val="000000"/>
          <w:szCs w:val="24"/>
          <w:shd w:val="clear" w:color="auto" w:fill="FFFFFF"/>
        </w:rPr>
        <w:t xml:space="preserve"> (</w:t>
      </w:r>
      <w:r w:rsidR="00BF41B9" w:rsidRPr="00F760AE">
        <w:rPr>
          <w:rFonts w:cs="Times New Roman"/>
          <w:color w:val="000000"/>
          <w:szCs w:val="24"/>
          <w:shd w:val="clear" w:color="auto" w:fill="FFFFFF"/>
        </w:rPr>
        <w:t>Meder</w:t>
      </w:r>
      <w:r w:rsidR="00BF41B9">
        <w:rPr>
          <w:rFonts w:cs="Times New Roman"/>
          <w:color w:val="000000"/>
          <w:szCs w:val="24"/>
          <w:shd w:val="clear" w:color="auto" w:fill="FFFFFF"/>
        </w:rPr>
        <w:t xml:space="preserve"> et al., 2019)</w:t>
      </w:r>
      <w:r w:rsidRPr="00123AE3">
        <w:rPr>
          <w:rFonts w:cs="Times New Roman"/>
          <w:color w:val="000000"/>
          <w:szCs w:val="24"/>
          <w:shd w:val="clear" w:color="auto" w:fill="FFFFFF"/>
        </w:rPr>
        <w:t>. Double-checking procedures act as an additional safeguard to ensure the delicacy of drug administration and help prevent errors from slipping through the cracks.</w:t>
      </w:r>
    </w:p>
    <w:p w:rsidR="00123AE3" w:rsidRPr="00123AE3" w:rsidRDefault="00F451C7" w:rsidP="00123AE3">
      <w:pPr>
        <w:spacing w:line="480" w:lineRule="auto"/>
        <w:ind w:firstLine="720"/>
        <w:rPr>
          <w:rFonts w:cs="Times New Roman"/>
          <w:color w:val="000000"/>
          <w:szCs w:val="24"/>
          <w:shd w:val="clear" w:color="auto" w:fill="FFFFFF"/>
        </w:rPr>
      </w:pPr>
      <w:r w:rsidRPr="00123AE3">
        <w:rPr>
          <w:rFonts w:cs="Times New Roman"/>
          <w:color w:val="000000"/>
          <w:szCs w:val="24"/>
          <w:shd w:val="clear" w:color="auto" w:fill="FFFFFF"/>
        </w:rPr>
        <w:t>Technological advancements have paved the way for innovative tools to en</w:t>
      </w:r>
      <w:r w:rsidRPr="00123AE3">
        <w:rPr>
          <w:rFonts w:cs="Times New Roman"/>
          <w:color w:val="000000"/>
          <w:szCs w:val="24"/>
          <w:shd w:val="clear" w:color="auto" w:fill="FFFFFF"/>
        </w:rPr>
        <w:t xml:space="preserve">hance patient safety. One similar tool is the Barcode Medication </w:t>
      </w:r>
      <w:r w:rsidR="001968B6" w:rsidRPr="00123AE3">
        <w:rPr>
          <w:rFonts w:cs="Times New Roman"/>
          <w:color w:val="000000"/>
          <w:szCs w:val="24"/>
          <w:shd w:val="clear" w:color="auto" w:fill="FFFFFF"/>
        </w:rPr>
        <w:t>Administration (BCMA</w:t>
      </w:r>
      <w:r w:rsidRPr="00123AE3">
        <w:rPr>
          <w:rFonts w:cs="Times New Roman"/>
          <w:color w:val="000000"/>
          <w:szCs w:val="24"/>
          <w:shd w:val="clear" w:color="auto" w:fill="FFFFFF"/>
        </w:rPr>
        <w:t>) system, which has proven effective in reducing medication errors. This system operates by surveying barcodes on specifics and</w:t>
      </w:r>
      <w:r w:rsidR="001968B6">
        <w:rPr>
          <w:rFonts w:cs="Times New Roman"/>
          <w:color w:val="000000"/>
          <w:szCs w:val="24"/>
          <w:shd w:val="clear" w:color="auto" w:fill="FFFFFF"/>
        </w:rPr>
        <w:t xml:space="preserve"> </w:t>
      </w:r>
      <w:r w:rsidRPr="00123AE3">
        <w:rPr>
          <w:rFonts w:cs="Times New Roman"/>
          <w:color w:val="000000"/>
          <w:szCs w:val="24"/>
          <w:shd w:val="clear" w:color="auto" w:fill="FFFFFF"/>
        </w:rPr>
        <w:t>cross-referencing them with patient identif</w:t>
      </w:r>
      <w:r w:rsidRPr="00123AE3">
        <w:rPr>
          <w:rFonts w:cs="Times New Roman"/>
          <w:color w:val="000000"/>
          <w:szCs w:val="24"/>
          <w:shd w:val="clear" w:color="auto" w:fill="FFFFFF"/>
        </w:rPr>
        <w:t>ication. By enforcing BCMA, the nurse would have entered an alert regarding the incorrect insulin dosage, thereby preventing its administration</w:t>
      </w:r>
      <w:r w:rsidR="00591C6A">
        <w:rPr>
          <w:rFonts w:cs="Times New Roman"/>
          <w:color w:val="000000"/>
          <w:szCs w:val="24"/>
          <w:shd w:val="clear" w:color="auto" w:fill="FFFFFF"/>
        </w:rPr>
        <w:t xml:space="preserve"> (</w:t>
      </w:r>
      <w:r w:rsidR="00591C6A" w:rsidRPr="00F760AE">
        <w:rPr>
          <w:rFonts w:cs="Times New Roman"/>
          <w:color w:val="000000"/>
          <w:szCs w:val="24"/>
          <w:shd w:val="clear" w:color="auto" w:fill="FFFFFF"/>
        </w:rPr>
        <w:t>Musharyanti</w:t>
      </w:r>
      <w:r w:rsidR="00591C6A">
        <w:rPr>
          <w:rFonts w:cs="Times New Roman"/>
          <w:color w:val="000000"/>
          <w:szCs w:val="24"/>
          <w:shd w:val="clear" w:color="auto" w:fill="FFFFFF"/>
        </w:rPr>
        <w:t xml:space="preserve"> et al., 2019)</w:t>
      </w:r>
      <w:r w:rsidRPr="00123AE3">
        <w:rPr>
          <w:rFonts w:cs="Times New Roman"/>
          <w:color w:val="000000"/>
          <w:szCs w:val="24"/>
          <w:shd w:val="clear" w:color="auto" w:fill="FFFFFF"/>
        </w:rPr>
        <w:t>. Using technology in medication administration adds an extra layer of safety by ensur</w:t>
      </w:r>
      <w:r w:rsidRPr="00123AE3">
        <w:rPr>
          <w:rFonts w:cs="Times New Roman"/>
          <w:color w:val="000000"/>
          <w:szCs w:val="24"/>
          <w:shd w:val="clear" w:color="auto" w:fill="FFFFFF"/>
        </w:rPr>
        <w:t>ing delicacy and minimising the threat of human error.</w:t>
      </w:r>
    </w:p>
    <w:p w:rsidR="00065F98" w:rsidRPr="00065F98" w:rsidRDefault="00F451C7" w:rsidP="00123AE3">
      <w:pPr>
        <w:spacing w:line="480" w:lineRule="auto"/>
        <w:ind w:firstLine="720"/>
        <w:rPr>
          <w:rFonts w:cs="Times New Roman"/>
          <w:color w:val="000000"/>
          <w:szCs w:val="24"/>
          <w:shd w:val="clear" w:color="auto" w:fill="FFFFFF"/>
        </w:rPr>
      </w:pPr>
      <w:r w:rsidRPr="00123AE3">
        <w:rPr>
          <w:rFonts w:cs="Times New Roman"/>
          <w:color w:val="000000"/>
          <w:szCs w:val="24"/>
          <w:shd w:val="clear" w:color="auto" w:fill="FFFFFF"/>
        </w:rPr>
        <w:t>Likewise</w:t>
      </w:r>
      <w:r w:rsidR="00123AE3" w:rsidRPr="00123AE3">
        <w:rPr>
          <w:rFonts w:cs="Times New Roman"/>
          <w:color w:val="000000"/>
          <w:szCs w:val="24"/>
          <w:shd w:val="clear" w:color="auto" w:fill="FFFFFF"/>
        </w:rPr>
        <w:t xml:space="preserve">, Electronic Health </w:t>
      </w:r>
      <w:r w:rsidR="00F33E07" w:rsidRPr="00123AE3">
        <w:rPr>
          <w:rFonts w:cs="Times New Roman"/>
          <w:color w:val="000000"/>
          <w:szCs w:val="24"/>
          <w:shd w:val="clear" w:color="auto" w:fill="FFFFFF"/>
        </w:rPr>
        <w:t>Records (EHRs</w:t>
      </w:r>
      <w:r w:rsidR="00123AE3" w:rsidRPr="00123AE3">
        <w:rPr>
          <w:rFonts w:cs="Times New Roman"/>
          <w:color w:val="000000"/>
          <w:szCs w:val="24"/>
          <w:shd w:val="clear" w:color="auto" w:fill="FFFFFF"/>
        </w:rPr>
        <w:t xml:space="preserve">) applications can significantly contribute to precluding medication errors. EHRs give real-time access to comprehensive patient information, including medication orders and </w:t>
      </w:r>
      <w:r w:rsidR="008A6E5D">
        <w:rPr>
          <w:rFonts w:cs="Times New Roman"/>
          <w:color w:val="000000"/>
          <w:szCs w:val="24"/>
          <w:shd w:val="clear" w:color="auto" w:fill="FFFFFF"/>
        </w:rPr>
        <w:t>a</w:t>
      </w:r>
      <w:r w:rsidR="008A6E5D" w:rsidRPr="008A6E5D">
        <w:rPr>
          <w:rFonts w:cs="Times New Roman"/>
          <w:color w:val="000000"/>
          <w:szCs w:val="24"/>
          <w:shd w:val="clear" w:color="auto" w:fill="FFFFFF"/>
        </w:rPr>
        <w:t>llergy</w:t>
      </w:r>
      <w:r w:rsidR="008A6E5D">
        <w:rPr>
          <w:rFonts w:cs="Times New Roman"/>
          <w:color w:val="000000"/>
          <w:szCs w:val="24"/>
          <w:shd w:val="clear" w:color="auto" w:fill="FFFFFF"/>
        </w:rPr>
        <w:t xml:space="preserve"> </w:t>
      </w:r>
      <w:r w:rsidR="00123AE3" w:rsidRPr="00123AE3">
        <w:rPr>
          <w:rFonts w:cs="Times New Roman"/>
          <w:color w:val="000000"/>
          <w:szCs w:val="24"/>
          <w:shd w:val="clear" w:color="auto" w:fill="FFFFFF"/>
        </w:rPr>
        <w:t xml:space="preserve">cautions. By using electronic systems that offer decision support, healthcare professionals can minimise attestation errors, similar to deficient or </w:t>
      </w:r>
      <w:r w:rsidR="00123AE3" w:rsidRPr="00123AE3">
        <w:rPr>
          <w:rFonts w:cs="Times New Roman"/>
          <w:color w:val="000000"/>
          <w:szCs w:val="24"/>
          <w:shd w:val="clear" w:color="auto" w:fill="FFFFFF"/>
        </w:rPr>
        <w:lastRenderedPageBreak/>
        <w:t>inaccurate medication orders. In the case of</w:t>
      </w:r>
      <w:r w:rsidR="008A6E5D">
        <w:rPr>
          <w:rFonts w:cs="Times New Roman"/>
          <w:color w:val="000000"/>
          <w:szCs w:val="24"/>
          <w:shd w:val="clear" w:color="auto" w:fill="FFFFFF"/>
        </w:rPr>
        <w:t xml:space="preserve"> </w:t>
      </w:r>
      <w:r w:rsidR="00123AE3" w:rsidRPr="00123AE3">
        <w:rPr>
          <w:rFonts w:cs="Times New Roman"/>
          <w:color w:val="000000"/>
          <w:szCs w:val="24"/>
          <w:shd w:val="clear" w:color="auto" w:fill="FFFFFF"/>
        </w:rPr>
        <w:t xml:space="preserve">Mr. Smith, having clear and easily accessible information within the EHR would have empowered the nurse to confirm the correct insulin dosage before administering </w:t>
      </w:r>
      <w:r w:rsidR="00D03B68">
        <w:rPr>
          <w:rFonts w:cs="Times New Roman"/>
          <w:color w:val="000000"/>
          <w:szCs w:val="24"/>
          <w:shd w:val="clear" w:color="auto" w:fill="FFFFFF"/>
        </w:rPr>
        <w:t>i</w:t>
      </w:r>
      <w:r w:rsidR="00123AE3" w:rsidRPr="00123AE3">
        <w:rPr>
          <w:rFonts w:cs="Times New Roman"/>
          <w:color w:val="000000"/>
          <w:szCs w:val="24"/>
          <w:shd w:val="clear" w:color="auto" w:fill="FFFFFF"/>
        </w:rPr>
        <w:t>t</w:t>
      </w:r>
      <w:r w:rsidR="00D03B68">
        <w:rPr>
          <w:rFonts w:cs="Times New Roman"/>
          <w:color w:val="000000"/>
          <w:szCs w:val="24"/>
          <w:shd w:val="clear" w:color="auto" w:fill="FFFFFF"/>
        </w:rPr>
        <w:t xml:space="preserve"> </w:t>
      </w:r>
      <w:r w:rsidR="00D03B68" w:rsidRPr="00D03B68">
        <w:rPr>
          <w:rFonts w:cs="Times New Roman"/>
          <w:color w:val="000000"/>
          <w:szCs w:val="24"/>
          <w:shd w:val="clear" w:color="auto" w:fill="FFFFFF"/>
        </w:rPr>
        <w:t>(Janett &amp; Yeracaris, 2020)</w:t>
      </w:r>
      <w:r w:rsidR="00123AE3" w:rsidRPr="00123AE3">
        <w:rPr>
          <w:rFonts w:cs="Times New Roman"/>
          <w:color w:val="000000"/>
          <w:szCs w:val="24"/>
          <w:shd w:val="clear" w:color="auto" w:fill="FFFFFF"/>
        </w:rPr>
        <w:t>. Real-time access to patient data through EHRs aids healthcare professionals in making informed opinions and reduces the likelihood of errors</w:t>
      </w:r>
      <w:r w:rsidRPr="00065F98">
        <w:rPr>
          <w:rFonts w:cs="Times New Roman"/>
          <w:color w:val="000000"/>
          <w:szCs w:val="24"/>
          <w:shd w:val="clear" w:color="auto" w:fill="FFFFFF"/>
        </w:rPr>
        <w:t>.</w:t>
      </w:r>
    </w:p>
    <w:p w:rsidR="00065F98" w:rsidRPr="00065F98" w:rsidRDefault="00F451C7" w:rsidP="00065F98">
      <w:pPr>
        <w:spacing w:line="480" w:lineRule="auto"/>
        <w:rPr>
          <w:rFonts w:cs="Times New Roman"/>
          <w:b/>
          <w:color w:val="000000"/>
          <w:szCs w:val="24"/>
          <w:shd w:val="clear" w:color="auto" w:fill="FFFFFF"/>
        </w:rPr>
      </w:pPr>
      <w:r w:rsidRPr="00065F98">
        <w:rPr>
          <w:rFonts w:cs="Times New Roman"/>
          <w:b/>
          <w:color w:val="000000"/>
          <w:szCs w:val="24"/>
          <w:shd w:val="clear" w:color="auto" w:fill="FFFFFF"/>
        </w:rPr>
        <w:t xml:space="preserve">Conclusion </w:t>
      </w:r>
    </w:p>
    <w:p w:rsidR="00065F98" w:rsidRPr="00065F98" w:rsidRDefault="00F451C7" w:rsidP="00065F98">
      <w:pPr>
        <w:spacing w:line="480" w:lineRule="auto"/>
        <w:ind w:firstLine="720"/>
        <w:rPr>
          <w:rFonts w:cs="Times New Roman"/>
          <w:color w:val="000000"/>
          <w:szCs w:val="24"/>
          <w:shd w:val="clear" w:color="auto" w:fill="FFFFFF"/>
        </w:rPr>
      </w:pPr>
      <w:r w:rsidRPr="000C7FA9">
        <w:rPr>
          <w:rFonts w:cs="Times New Roman"/>
          <w:color w:val="000000"/>
          <w:szCs w:val="24"/>
          <w:shd w:val="clear" w:color="auto" w:fill="FFFFFF"/>
        </w:rPr>
        <w:t>During my clinical rotation, I saw a medical</w:t>
      </w:r>
      <w:r w:rsidRPr="000C7FA9">
        <w:rPr>
          <w:rFonts w:cs="Times New Roman"/>
          <w:color w:val="000000"/>
          <w:szCs w:val="24"/>
          <w:shd w:val="clear" w:color="auto" w:fill="FFFFFF"/>
        </w:rPr>
        <w:t xml:space="preserve"> error, which brought home the value of quality and safety procedures in healthcare. Preventing drug mistakes and maintaining patient safety depends heavily on effective communication, double-checking processes, BCMA systems, and EHRs. To decrease the like</w:t>
      </w:r>
      <w:r w:rsidRPr="000C7FA9">
        <w:rPr>
          <w:rFonts w:cs="Times New Roman"/>
          <w:color w:val="000000"/>
          <w:szCs w:val="24"/>
          <w:shd w:val="clear" w:color="auto" w:fill="FFFFFF"/>
        </w:rPr>
        <w:t>lihood of errors, healthcare organisations must prioritise the adoption and ongoing improvement of these tools and techniques</w:t>
      </w:r>
      <w:r w:rsidR="003B67E0">
        <w:rPr>
          <w:rFonts w:cs="Times New Roman"/>
          <w:color w:val="000000"/>
          <w:szCs w:val="24"/>
          <w:shd w:val="clear" w:color="auto" w:fill="FFFFFF"/>
        </w:rPr>
        <w:t xml:space="preserve"> </w:t>
      </w:r>
      <w:r w:rsidR="003B67E0" w:rsidRPr="003B67E0">
        <w:rPr>
          <w:rFonts w:cs="Times New Roman"/>
          <w:color w:val="000000"/>
          <w:szCs w:val="24"/>
          <w:shd w:val="clear" w:color="auto" w:fill="FFFFFF"/>
        </w:rPr>
        <w:t>(Lawrence et al., 2020)</w:t>
      </w:r>
      <w:r w:rsidRPr="000C7FA9">
        <w:rPr>
          <w:rFonts w:cs="Times New Roman"/>
          <w:color w:val="000000"/>
          <w:szCs w:val="24"/>
          <w:shd w:val="clear" w:color="auto" w:fill="FFFFFF"/>
        </w:rPr>
        <w:t>. By doing this, one can promote a safety culture, improve patient outcomes, and inspire trust in patien</w:t>
      </w:r>
      <w:r>
        <w:rPr>
          <w:rFonts w:cs="Times New Roman"/>
          <w:color w:val="000000"/>
          <w:szCs w:val="24"/>
          <w:shd w:val="clear" w:color="auto" w:fill="FFFFFF"/>
        </w:rPr>
        <w:t xml:space="preserve">ts </w:t>
      </w:r>
      <w:r>
        <w:rPr>
          <w:rFonts w:cs="Times New Roman"/>
          <w:color w:val="000000"/>
          <w:szCs w:val="24"/>
          <w:shd w:val="clear" w:color="auto" w:fill="FFFFFF"/>
        </w:rPr>
        <w:t>and healthcare professionals</w:t>
      </w:r>
      <w:r w:rsidRPr="00065F98">
        <w:rPr>
          <w:rFonts w:cs="Times New Roman"/>
          <w:color w:val="000000"/>
          <w:szCs w:val="24"/>
          <w:shd w:val="clear" w:color="auto" w:fill="FFFFFF"/>
        </w:rPr>
        <w:t>.</w:t>
      </w:r>
    </w:p>
    <w:p w:rsidR="00065F98" w:rsidRDefault="00065F98" w:rsidP="00065F98">
      <w:pPr>
        <w:spacing w:line="480" w:lineRule="auto"/>
        <w:rPr>
          <w:rFonts w:cs="Times New Roman"/>
          <w:color w:val="000000"/>
          <w:szCs w:val="24"/>
          <w:shd w:val="clear" w:color="auto" w:fill="FFFFFF"/>
        </w:rPr>
      </w:pPr>
    </w:p>
    <w:p w:rsidR="00C97D13" w:rsidRDefault="00C97D13" w:rsidP="00065F98">
      <w:pPr>
        <w:spacing w:line="480" w:lineRule="auto"/>
        <w:rPr>
          <w:rFonts w:cs="Times New Roman"/>
          <w:color w:val="000000"/>
          <w:szCs w:val="24"/>
          <w:shd w:val="clear" w:color="auto" w:fill="FFFFFF"/>
        </w:rPr>
      </w:pPr>
    </w:p>
    <w:p w:rsidR="00C97D13" w:rsidRDefault="00C97D13" w:rsidP="00065F98">
      <w:pPr>
        <w:spacing w:line="480" w:lineRule="auto"/>
        <w:rPr>
          <w:rFonts w:cs="Times New Roman"/>
          <w:color w:val="000000"/>
          <w:szCs w:val="24"/>
          <w:shd w:val="clear" w:color="auto" w:fill="FFFFFF"/>
        </w:rPr>
      </w:pPr>
    </w:p>
    <w:p w:rsidR="00C97D13" w:rsidRDefault="00C97D13" w:rsidP="00065F98">
      <w:pPr>
        <w:spacing w:line="480" w:lineRule="auto"/>
        <w:rPr>
          <w:rFonts w:cs="Times New Roman"/>
          <w:color w:val="000000"/>
          <w:szCs w:val="24"/>
          <w:shd w:val="clear" w:color="auto" w:fill="FFFFFF"/>
        </w:rPr>
      </w:pPr>
    </w:p>
    <w:p w:rsidR="00C97D13" w:rsidRDefault="00C97D13" w:rsidP="00065F98">
      <w:pPr>
        <w:spacing w:line="480" w:lineRule="auto"/>
        <w:rPr>
          <w:rFonts w:cs="Times New Roman"/>
          <w:color w:val="000000"/>
          <w:szCs w:val="24"/>
          <w:shd w:val="clear" w:color="auto" w:fill="FFFFFF"/>
        </w:rPr>
      </w:pPr>
    </w:p>
    <w:p w:rsidR="00152252" w:rsidRDefault="00152252" w:rsidP="00065F98">
      <w:pPr>
        <w:spacing w:line="480" w:lineRule="auto"/>
        <w:rPr>
          <w:rFonts w:cs="Times New Roman"/>
          <w:color w:val="000000"/>
          <w:szCs w:val="24"/>
          <w:shd w:val="clear" w:color="auto" w:fill="FFFFFF"/>
        </w:rPr>
      </w:pPr>
    </w:p>
    <w:p w:rsidR="00C97D13" w:rsidRDefault="00C97D13" w:rsidP="00065F98">
      <w:pPr>
        <w:spacing w:line="480" w:lineRule="auto"/>
        <w:rPr>
          <w:rFonts w:cs="Times New Roman"/>
          <w:color w:val="000000"/>
          <w:szCs w:val="24"/>
          <w:shd w:val="clear" w:color="auto" w:fill="FFFFFF"/>
        </w:rPr>
      </w:pPr>
    </w:p>
    <w:p w:rsidR="00092E57" w:rsidRDefault="00092E57" w:rsidP="00C97D13">
      <w:pPr>
        <w:spacing w:line="480" w:lineRule="auto"/>
        <w:jc w:val="center"/>
        <w:rPr>
          <w:rFonts w:cs="Times New Roman"/>
          <w:b/>
          <w:color w:val="000000"/>
          <w:szCs w:val="24"/>
          <w:shd w:val="clear" w:color="auto" w:fill="FFFFFF"/>
        </w:rPr>
      </w:pPr>
    </w:p>
    <w:p w:rsidR="00C97D13" w:rsidRDefault="00F451C7" w:rsidP="00C97D13">
      <w:pPr>
        <w:spacing w:line="480" w:lineRule="auto"/>
        <w:jc w:val="center"/>
        <w:rPr>
          <w:rFonts w:cs="Times New Roman"/>
          <w:b/>
          <w:color w:val="000000"/>
          <w:szCs w:val="24"/>
          <w:shd w:val="clear" w:color="auto" w:fill="FFFFFF"/>
        </w:rPr>
      </w:pPr>
      <w:bookmarkStart w:id="0" w:name="_GoBack"/>
      <w:bookmarkEnd w:id="0"/>
      <w:r w:rsidRPr="00C97D13">
        <w:rPr>
          <w:rFonts w:cs="Times New Roman"/>
          <w:b/>
          <w:color w:val="000000"/>
          <w:szCs w:val="24"/>
          <w:shd w:val="clear" w:color="auto" w:fill="FFFFFF"/>
        </w:rPr>
        <w:lastRenderedPageBreak/>
        <w:t>References</w:t>
      </w:r>
    </w:p>
    <w:p w:rsidR="00F760AE" w:rsidRDefault="00F451C7" w:rsidP="00F760AE">
      <w:pPr>
        <w:spacing w:line="480" w:lineRule="auto"/>
        <w:ind w:left="720" w:hanging="720"/>
        <w:rPr>
          <w:rFonts w:cs="Times New Roman"/>
          <w:color w:val="000000"/>
          <w:szCs w:val="24"/>
          <w:shd w:val="clear" w:color="auto" w:fill="FFFFFF"/>
        </w:rPr>
      </w:pPr>
      <w:r w:rsidRPr="00B63E01">
        <w:rPr>
          <w:rFonts w:cs="Times New Roman"/>
          <w:color w:val="000000"/>
          <w:szCs w:val="24"/>
          <w:shd w:val="clear" w:color="auto" w:fill="FFFFFF"/>
        </w:rPr>
        <w:t>Janett, R. S., &amp; Yeracaris, P. P. (2020). Electronic Medical Records in the American Health System: challenges and lessons learned. </w:t>
      </w:r>
      <w:r w:rsidRPr="00B63E01">
        <w:rPr>
          <w:rFonts w:cs="Times New Roman"/>
          <w:i/>
          <w:iCs/>
          <w:color w:val="000000"/>
          <w:szCs w:val="24"/>
          <w:shd w:val="clear" w:color="auto" w:fill="FFFFFF"/>
        </w:rPr>
        <w:t>Ciencia &amp; saude coletiva</w:t>
      </w:r>
      <w:r w:rsidRPr="00B63E01">
        <w:rPr>
          <w:rFonts w:cs="Times New Roman"/>
          <w:color w:val="000000"/>
          <w:szCs w:val="24"/>
          <w:shd w:val="clear" w:color="auto" w:fill="FFFFFF"/>
        </w:rPr>
        <w:t>, </w:t>
      </w:r>
      <w:r w:rsidRPr="00B63E01">
        <w:rPr>
          <w:rFonts w:cs="Times New Roman"/>
          <w:i/>
          <w:iCs/>
          <w:color w:val="000000"/>
          <w:szCs w:val="24"/>
          <w:shd w:val="clear" w:color="auto" w:fill="FFFFFF"/>
        </w:rPr>
        <w:t>25</w:t>
      </w:r>
      <w:r w:rsidRPr="00B63E01">
        <w:rPr>
          <w:rFonts w:cs="Times New Roman"/>
          <w:color w:val="000000"/>
          <w:szCs w:val="24"/>
          <w:shd w:val="clear" w:color="auto" w:fill="FFFFFF"/>
        </w:rPr>
        <w:t>, 1293-1304.</w:t>
      </w:r>
      <w:r w:rsidRPr="00B63E01">
        <w:t xml:space="preserve"> </w:t>
      </w:r>
      <w:hyperlink r:id="rId7" w:history="1">
        <w:r w:rsidRPr="009877C0">
          <w:rPr>
            <w:rStyle w:val="Hyperlink"/>
            <w:rFonts w:cs="Times New Roman"/>
            <w:szCs w:val="24"/>
            <w:shd w:val="clear" w:color="auto" w:fill="FFFFFF"/>
          </w:rPr>
          <w:t>https://doi.org/10.1590/1413-81232020254.28922019</w:t>
        </w:r>
      </w:hyperlink>
    </w:p>
    <w:p w:rsidR="00F760AE" w:rsidRDefault="00F451C7" w:rsidP="00F760AE">
      <w:pPr>
        <w:spacing w:line="480" w:lineRule="auto"/>
        <w:ind w:left="720" w:hanging="720"/>
        <w:rPr>
          <w:rFonts w:cs="Times New Roman"/>
          <w:color w:val="000000"/>
          <w:szCs w:val="24"/>
          <w:shd w:val="clear" w:color="auto" w:fill="FFFFFF"/>
        </w:rPr>
      </w:pPr>
      <w:r w:rsidRPr="00B63E01">
        <w:rPr>
          <w:rFonts w:cs="Times New Roman"/>
          <w:color w:val="000000"/>
          <w:szCs w:val="24"/>
          <w:shd w:val="clear" w:color="auto" w:fill="FFFFFF"/>
        </w:rPr>
        <w:t>Lawrence, K., Hanley, K., Adams, J., Sartori, D. J., Greene, R., &amp; Zabar, S. (2020). Building telemedicine capacity for trainees during the no</w:t>
      </w:r>
      <w:r w:rsidRPr="00B63E01">
        <w:rPr>
          <w:rFonts w:cs="Times New Roman"/>
          <w:color w:val="000000"/>
          <w:szCs w:val="24"/>
          <w:shd w:val="clear" w:color="auto" w:fill="FFFFFF"/>
        </w:rPr>
        <w:t>vel coronavirus outbreak: a case study and lessons learned. </w:t>
      </w:r>
      <w:r w:rsidRPr="00B63E01">
        <w:rPr>
          <w:rFonts w:cs="Times New Roman"/>
          <w:i/>
          <w:iCs/>
          <w:color w:val="000000"/>
          <w:szCs w:val="24"/>
          <w:shd w:val="clear" w:color="auto" w:fill="FFFFFF"/>
        </w:rPr>
        <w:t>Journal of General Internal Medicine</w:t>
      </w:r>
      <w:r w:rsidRPr="00B63E01">
        <w:rPr>
          <w:rFonts w:cs="Times New Roman"/>
          <w:color w:val="000000"/>
          <w:szCs w:val="24"/>
          <w:shd w:val="clear" w:color="auto" w:fill="FFFFFF"/>
        </w:rPr>
        <w:t>, </w:t>
      </w:r>
      <w:r w:rsidRPr="00B63E01">
        <w:rPr>
          <w:rFonts w:cs="Times New Roman"/>
          <w:i/>
          <w:iCs/>
          <w:color w:val="000000"/>
          <w:szCs w:val="24"/>
          <w:shd w:val="clear" w:color="auto" w:fill="FFFFFF"/>
        </w:rPr>
        <w:t>35</w:t>
      </w:r>
      <w:r w:rsidRPr="00B63E01">
        <w:rPr>
          <w:rFonts w:cs="Times New Roman"/>
          <w:color w:val="000000"/>
          <w:szCs w:val="24"/>
          <w:shd w:val="clear" w:color="auto" w:fill="FFFFFF"/>
        </w:rPr>
        <w:t>, 2675-2679.</w:t>
      </w:r>
      <w:r w:rsidRPr="00B63E01">
        <w:t xml:space="preserve"> </w:t>
      </w:r>
      <w:hyperlink r:id="rId8" w:history="1">
        <w:r w:rsidRPr="009877C0">
          <w:rPr>
            <w:rStyle w:val="Hyperlink"/>
            <w:rFonts w:cs="Times New Roman"/>
            <w:szCs w:val="24"/>
            <w:shd w:val="clear" w:color="auto" w:fill="FFFFFF"/>
          </w:rPr>
          <w:t>https://doi.org/10.1007/s11606-020-05979-9</w:t>
        </w:r>
      </w:hyperlink>
    </w:p>
    <w:p w:rsidR="00F760AE" w:rsidRDefault="00F451C7" w:rsidP="00F760AE">
      <w:pPr>
        <w:spacing w:line="480" w:lineRule="auto"/>
        <w:ind w:left="720" w:hanging="720"/>
        <w:rPr>
          <w:rFonts w:cs="Times New Roman"/>
          <w:color w:val="000000"/>
          <w:szCs w:val="24"/>
          <w:shd w:val="clear" w:color="auto" w:fill="FFFFFF"/>
        </w:rPr>
      </w:pPr>
      <w:r w:rsidRPr="00F760AE">
        <w:rPr>
          <w:rFonts w:cs="Times New Roman"/>
          <w:color w:val="000000"/>
          <w:szCs w:val="24"/>
          <w:shd w:val="clear" w:color="auto" w:fill="FFFFFF"/>
        </w:rPr>
        <w:t>Meder, D., Herz, D. M., Rowe, J. B., Lehé</w:t>
      </w:r>
      <w:r w:rsidRPr="00F760AE">
        <w:rPr>
          <w:rFonts w:cs="Times New Roman"/>
          <w:color w:val="000000"/>
          <w:szCs w:val="24"/>
          <w:shd w:val="clear" w:color="auto" w:fill="FFFFFF"/>
        </w:rPr>
        <w:t xml:space="preserve">ricy, S., &amp; Siebner, H. R. (2019). The role of dopamine in the brain lessons learned from Parkinson's disease. </w:t>
      </w:r>
      <w:r w:rsidRPr="00F760AE">
        <w:rPr>
          <w:rFonts w:cs="Times New Roman"/>
          <w:i/>
          <w:iCs/>
          <w:color w:val="000000"/>
          <w:szCs w:val="24"/>
          <w:shd w:val="clear" w:color="auto" w:fill="FFFFFF"/>
        </w:rPr>
        <w:t>Neuroimage</w:t>
      </w:r>
      <w:r w:rsidRPr="00F760AE">
        <w:rPr>
          <w:rFonts w:cs="Times New Roman"/>
          <w:color w:val="000000"/>
          <w:szCs w:val="24"/>
          <w:shd w:val="clear" w:color="auto" w:fill="FFFFFF"/>
        </w:rPr>
        <w:t>, </w:t>
      </w:r>
      <w:r w:rsidRPr="00F760AE">
        <w:rPr>
          <w:rFonts w:cs="Times New Roman"/>
          <w:i/>
          <w:iCs/>
          <w:color w:val="000000"/>
          <w:szCs w:val="24"/>
          <w:shd w:val="clear" w:color="auto" w:fill="FFFFFF"/>
        </w:rPr>
        <w:t>190</w:t>
      </w:r>
      <w:r w:rsidRPr="00F760AE">
        <w:rPr>
          <w:rFonts w:cs="Times New Roman"/>
          <w:color w:val="000000"/>
          <w:szCs w:val="24"/>
          <w:shd w:val="clear" w:color="auto" w:fill="FFFFFF"/>
        </w:rPr>
        <w:t>, 79-93.</w:t>
      </w:r>
      <w:r w:rsidRPr="00F760AE">
        <w:t xml:space="preserve"> </w:t>
      </w:r>
      <w:hyperlink r:id="rId9" w:history="1">
        <w:r w:rsidRPr="009877C0">
          <w:rPr>
            <w:rStyle w:val="Hyperlink"/>
            <w:rFonts w:cs="Times New Roman"/>
            <w:szCs w:val="24"/>
            <w:shd w:val="clear" w:color="auto" w:fill="FFFFFF"/>
          </w:rPr>
          <w:t>https://doi.org/10.1016/j.neuroimage.2018.11.021</w:t>
        </w:r>
      </w:hyperlink>
    </w:p>
    <w:p w:rsidR="00F760AE" w:rsidRDefault="00F451C7" w:rsidP="00F760AE">
      <w:pPr>
        <w:spacing w:line="480" w:lineRule="auto"/>
        <w:ind w:left="720" w:hanging="720"/>
        <w:rPr>
          <w:rFonts w:cs="Times New Roman"/>
          <w:color w:val="000000"/>
          <w:szCs w:val="24"/>
          <w:shd w:val="clear" w:color="auto" w:fill="FFFFFF"/>
        </w:rPr>
      </w:pPr>
      <w:r w:rsidRPr="00F760AE">
        <w:rPr>
          <w:rFonts w:cs="Times New Roman"/>
          <w:color w:val="000000"/>
          <w:szCs w:val="24"/>
          <w:shd w:val="clear" w:color="auto" w:fill="FFFFFF"/>
        </w:rPr>
        <w:t>Musharyanti, L., Claramita, M., Haryanti, F., &amp; Dwiprahasto, I. (2019). Why do nursing students make medication errors? A qualitative study in Indonesia. </w:t>
      </w:r>
      <w:r w:rsidRPr="00F760AE">
        <w:rPr>
          <w:rFonts w:cs="Times New Roman"/>
          <w:i/>
          <w:iCs/>
          <w:color w:val="000000"/>
          <w:szCs w:val="24"/>
          <w:shd w:val="clear" w:color="auto" w:fill="FFFFFF"/>
        </w:rPr>
        <w:t>Journal of Taibah University Medical Sciences</w:t>
      </w:r>
      <w:r w:rsidRPr="00F760AE">
        <w:rPr>
          <w:rFonts w:cs="Times New Roman"/>
          <w:color w:val="000000"/>
          <w:szCs w:val="24"/>
          <w:shd w:val="clear" w:color="auto" w:fill="FFFFFF"/>
        </w:rPr>
        <w:t>, </w:t>
      </w:r>
      <w:r w:rsidRPr="00F760AE">
        <w:rPr>
          <w:rFonts w:cs="Times New Roman"/>
          <w:i/>
          <w:iCs/>
          <w:color w:val="000000"/>
          <w:szCs w:val="24"/>
          <w:shd w:val="clear" w:color="auto" w:fill="FFFFFF"/>
        </w:rPr>
        <w:t>14</w:t>
      </w:r>
      <w:r w:rsidRPr="00F760AE">
        <w:rPr>
          <w:rFonts w:cs="Times New Roman"/>
          <w:color w:val="000000"/>
          <w:szCs w:val="24"/>
          <w:shd w:val="clear" w:color="auto" w:fill="FFFFFF"/>
        </w:rPr>
        <w:t>(3), 282-288.</w:t>
      </w:r>
      <w:r w:rsidRPr="00F760AE">
        <w:t xml:space="preserve"> </w:t>
      </w:r>
      <w:hyperlink r:id="rId10" w:history="1">
        <w:r w:rsidRPr="009877C0">
          <w:rPr>
            <w:rStyle w:val="Hyperlink"/>
            <w:rFonts w:cs="Times New Roman"/>
            <w:szCs w:val="24"/>
            <w:shd w:val="clear" w:color="auto" w:fill="FFFFFF"/>
          </w:rPr>
          <w:t>https://doi.org/10.1016/j.jtumed.2019.04.002</w:t>
        </w:r>
      </w:hyperlink>
    </w:p>
    <w:p w:rsidR="00F760AE" w:rsidRPr="00C97D13" w:rsidRDefault="00F760AE" w:rsidP="00C97D13">
      <w:pPr>
        <w:spacing w:line="480" w:lineRule="auto"/>
        <w:rPr>
          <w:rFonts w:cs="Times New Roman"/>
          <w:color w:val="000000"/>
          <w:szCs w:val="24"/>
          <w:shd w:val="clear" w:color="auto" w:fill="FFFFFF"/>
        </w:rPr>
      </w:pPr>
    </w:p>
    <w:p w:rsidR="00065F98" w:rsidRPr="00065F98" w:rsidRDefault="00065F98" w:rsidP="00065F98">
      <w:pPr>
        <w:spacing w:line="480" w:lineRule="auto"/>
        <w:rPr>
          <w:rFonts w:cs="Times New Roman"/>
          <w:color w:val="000000"/>
          <w:szCs w:val="24"/>
          <w:shd w:val="clear" w:color="auto" w:fill="FFFFFF"/>
        </w:rPr>
      </w:pPr>
    </w:p>
    <w:p w:rsidR="00065F98" w:rsidRPr="00065F98" w:rsidRDefault="00065F98" w:rsidP="00065F98">
      <w:pPr>
        <w:spacing w:line="480" w:lineRule="auto"/>
        <w:rPr>
          <w:rFonts w:cs="Times New Roman"/>
          <w:color w:val="000000"/>
          <w:szCs w:val="24"/>
          <w:shd w:val="clear" w:color="auto" w:fill="FFFFFF"/>
        </w:rPr>
      </w:pPr>
    </w:p>
    <w:p w:rsidR="003178D8" w:rsidRPr="00576131" w:rsidRDefault="003178D8" w:rsidP="00576131">
      <w:pPr>
        <w:spacing w:line="480" w:lineRule="auto"/>
        <w:rPr>
          <w:rFonts w:cs="Times New Roman"/>
          <w:color w:val="000000"/>
          <w:szCs w:val="24"/>
          <w:shd w:val="clear" w:color="auto" w:fill="FFFFFF"/>
        </w:rPr>
      </w:pPr>
    </w:p>
    <w:sectPr w:rsidR="003178D8" w:rsidRPr="00576131" w:rsidSect="00C74CF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C7" w:rsidRDefault="00F451C7">
      <w:pPr>
        <w:spacing w:after="0" w:line="240" w:lineRule="auto"/>
      </w:pPr>
      <w:r>
        <w:separator/>
      </w:r>
    </w:p>
  </w:endnote>
  <w:endnote w:type="continuationSeparator" w:id="0">
    <w:p w:rsidR="00F451C7" w:rsidRDefault="00F4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C7" w:rsidRDefault="00F451C7">
      <w:pPr>
        <w:spacing w:after="0" w:line="240" w:lineRule="auto"/>
      </w:pPr>
      <w:r>
        <w:separator/>
      </w:r>
    </w:p>
  </w:footnote>
  <w:footnote w:type="continuationSeparator" w:id="0">
    <w:p w:rsidR="00F451C7" w:rsidRDefault="00F45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F3" w:rsidRDefault="00F451C7">
    <w:pPr>
      <w:pStyle w:val="Header"/>
    </w:pPr>
    <w:r>
      <w:t xml:space="preserve"> </w:t>
    </w:r>
    <w:r w:rsidR="00A934F9">
      <w:tab/>
    </w:r>
    <w:r w:rsidR="00A934F9">
      <w:tab/>
    </w:r>
    <w:r w:rsidR="008F6A0F">
      <w:fldChar w:fldCharType="begin"/>
    </w:r>
    <w:r w:rsidR="00A74F9A">
      <w:instrText xml:space="preserve"> PAGE   \* MERGEFORMAT </w:instrText>
    </w:r>
    <w:r w:rsidR="008F6A0F">
      <w:fldChar w:fldCharType="separate"/>
    </w:r>
    <w:r w:rsidR="00092E57">
      <w:rPr>
        <w:noProof/>
      </w:rPr>
      <w:t>5</w:t>
    </w:r>
    <w:r w:rsidR="008F6A0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F3" w:rsidRDefault="00F451C7">
    <w:pPr>
      <w:pStyle w:val="Header"/>
    </w:pPr>
    <w:r>
      <w:tab/>
    </w:r>
    <w:r w:rsidR="001A3ACF">
      <w:tab/>
    </w:r>
    <w:r w:rsidR="008F6A0F">
      <w:fldChar w:fldCharType="begin"/>
    </w:r>
    <w:r w:rsidR="001A3ACF">
      <w:instrText xml:space="preserve"> PAGE   \* MERGEFORMAT </w:instrText>
    </w:r>
    <w:r w:rsidR="008F6A0F">
      <w:fldChar w:fldCharType="separate"/>
    </w:r>
    <w:r w:rsidR="00092E57">
      <w:rPr>
        <w:noProof/>
      </w:rPr>
      <w:t>1</w:t>
    </w:r>
    <w:r w:rsidR="008F6A0F">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2MTA1NjA3NbI0NzFW0lEKTi0uzszPAykwqgUAmRTxtCwAAAA="/>
  </w:docVars>
  <w:rsids>
    <w:rsidRoot w:val="00A934F9"/>
    <w:rsid w:val="000057FC"/>
    <w:rsid w:val="00024D2C"/>
    <w:rsid w:val="000305E0"/>
    <w:rsid w:val="00036D96"/>
    <w:rsid w:val="00047F83"/>
    <w:rsid w:val="0006153A"/>
    <w:rsid w:val="00065F98"/>
    <w:rsid w:val="00092E57"/>
    <w:rsid w:val="00094136"/>
    <w:rsid w:val="000971F8"/>
    <w:rsid w:val="000A4458"/>
    <w:rsid w:val="000B3A3A"/>
    <w:rsid w:val="000C7FA9"/>
    <w:rsid w:val="000D36F1"/>
    <w:rsid w:val="000F565E"/>
    <w:rsid w:val="00123AE3"/>
    <w:rsid w:val="00126F60"/>
    <w:rsid w:val="0013455D"/>
    <w:rsid w:val="00137B0B"/>
    <w:rsid w:val="0014439D"/>
    <w:rsid w:val="00145DD8"/>
    <w:rsid w:val="001461A0"/>
    <w:rsid w:val="00152252"/>
    <w:rsid w:val="00152B1B"/>
    <w:rsid w:val="0015588D"/>
    <w:rsid w:val="0018206F"/>
    <w:rsid w:val="00184262"/>
    <w:rsid w:val="001938B5"/>
    <w:rsid w:val="00195C3F"/>
    <w:rsid w:val="001968B6"/>
    <w:rsid w:val="001A3ACF"/>
    <w:rsid w:val="001B5D60"/>
    <w:rsid w:val="001B62EE"/>
    <w:rsid w:val="001B6685"/>
    <w:rsid w:val="001D4F38"/>
    <w:rsid w:val="001E43CA"/>
    <w:rsid w:val="001E75D8"/>
    <w:rsid w:val="002065D3"/>
    <w:rsid w:val="0021198B"/>
    <w:rsid w:val="00215E26"/>
    <w:rsid w:val="0022163B"/>
    <w:rsid w:val="00244037"/>
    <w:rsid w:val="00271C57"/>
    <w:rsid w:val="0027587A"/>
    <w:rsid w:val="00275A34"/>
    <w:rsid w:val="002774AC"/>
    <w:rsid w:val="0029289F"/>
    <w:rsid w:val="002A5004"/>
    <w:rsid w:val="002C5157"/>
    <w:rsid w:val="002E6F23"/>
    <w:rsid w:val="0030058D"/>
    <w:rsid w:val="00307966"/>
    <w:rsid w:val="0031118A"/>
    <w:rsid w:val="00314E37"/>
    <w:rsid w:val="003178D8"/>
    <w:rsid w:val="00332017"/>
    <w:rsid w:val="003339A3"/>
    <w:rsid w:val="00333DA8"/>
    <w:rsid w:val="003453E3"/>
    <w:rsid w:val="00345434"/>
    <w:rsid w:val="00357A89"/>
    <w:rsid w:val="00364EB8"/>
    <w:rsid w:val="003662FF"/>
    <w:rsid w:val="003A4266"/>
    <w:rsid w:val="003B0606"/>
    <w:rsid w:val="003B66B7"/>
    <w:rsid w:val="003B67E0"/>
    <w:rsid w:val="003C1E1A"/>
    <w:rsid w:val="003D71A8"/>
    <w:rsid w:val="003D7EFD"/>
    <w:rsid w:val="003F6355"/>
    <w:rsid w:val="003F6835"/>
    <w:rsid w:val="00413626"/>
    <w:rsid w:val="00426168"/>
    <w:rsid w:val="004322E9"/>
    <w:rsid w:val="00442E28"/>
    <w:rsid w:val="00447D5A"/>
    <w:rsid w:val="0046582D"/>
    <w:rsid w:val="0049079F"/>
    <w:rsid w:val="0049234E"/>
    <w:rsid w:val="004B7AC5"/>
    <w:rsid w:val="004C3891"/>
    <w:rsid w:val="004C4161"/>
    <w:rsid w:val="004C4251"/>
    <w:rsid w:val="004C7943"/>
    <w:rsid w:val="004D1BF3"/>
    <w:rsid w:val="004E27D2"/>
    <w:rsid w:val="004F4493"/>
    <w:rsid w:val="004F691A"/>
    <w:rsid w:val="004F7531"/>
    <w:rsid w:val="004F79F3"/>
    <w:rsid w:val="00517B56"/>
    <w:rsid w:val="00521EC9"/>
    <w:rsid w:val="00543329"/>
    <w:rsid w:val="00544C9C"/>
    <w:rsid w:val="00551C66"/>
    <w:rsid w:val="0055264F"/>
    <w:rsid w:val="005544F9"/>
    <w:rsid w:val="005546D9"/>
    <w:rsid w:val="0056100A"/>
    <w:rsid w:val="00565197"/>
    <w:rsid w:val="00576131"/>
    <w:rsid w:val="00580381"/>
    <w:rsid w:val="00582078"/>
    <w:rsid w:val="00591C6A"/>
    <w:rsid w:val="00593BFF"/>
    <w:rsid w:val="005A0EAE"/>
    <w:rsid w:val="005A4C51"/>
    <w:rsid w:val="005D13B0"/>
    <w:rsid w:val="005D512D"/>
    <w:rsid w:val="005D7BFC"/>
    <w:rsid w:val="005F0EB8"/>
    <w:rsid w:val="0060783A"/>
    <w:rsid w:val="00611F9E"/>
    <w:rsid w:val="00616526"/>
    <w:rsid w:val="006546FD"/>
    <w:rsid w:val="00655B41"/>
    <w:rsid w:val="00656313"/>
    <w:rsid w:val="00663F8A"/>
    <w:rsid w:val="00690A39"/>
    <w:rsid w:val="006A7568"/>
    <w:rsid w:val="006B1B15"/>
    <w:rsid w:val="006B1F3D"/>
    <w:rsid w:val="006B5492"/>
    <w:rsid w:val="006C17EC"/>
    <w:rsid w:val="006D3B09"/>
    <w:rsid w:val="006E4F0B"/>
    <w:rsid w:val="006F08D8"/>
    <w:rsid w:val="007200A2"/>
    <w:rsid w:val="00723F81"/>
    <w:rsid w:val="007270DD"/>
    <w:rsid w:val="00727673"/>
    <w:rsid w:val="00746A5C"/>
    <w:rsid w:val="0076221E"/>
    <w:rsid w:val="0076359B"/>
    <w:rsid w:val="007738BD"/>
    <w:rsid w:val="0078694F"/>
    <w:rsid w:val="007B6910"/>
    <w:rsid w:val="007E64A8"/>
    <w:rsid w:val="007F10E9"/>
    <w:rsid w:val="00853723"/>
    <w:rsid w:val="00857C19"/>
    <w:rsid w:val="00867E27"/>
    <w:rsid w:val="008A527E"/>
    <w:rsid w:val="008A6066"/>
    <w:rsid w:val="008A6E5D"/>
    <w:rsid w:val="008B334F"/>
    <w:rsid w:val="008D2BEE"/>
    <w:rsid w:val="008F6A0F"/>
    <w:rsid w:val="00904677"/>
    <w:rsid w:val="00917D99"/>
    <w:rsid w:val="00934162"/>
    <w:rsid w:val="00950FC8"/>
    <w:rsid w:val="00956C60"/>
    <w:rsid w:val="00965E50"/>
    <w:rsid w:val="00972387"/>
    <w:rsid w:val="009745C4"/>
    <w:rsid w:val="009877C0"/>
    <w:rsid w:val="00990E78"/>
    <w:rsid w:val="00992AF3"/>
    <w:rsid w:val="009C44D1"/>
    <w:rsid w:val="009C5493"/>
    <w:rsid w:val="009D0558"/>
    <w:rsid w:val="009D7FD6"/>
    <w:rsid w:val="009E0A0A"/>
    <w:rsid w:val="009E3E96"/>
    <w:rsid w:val="009F24BD"/>
    <w:rsid w:val="009F3ADF"/>
    <w:rsid w:val="00A03FFF"/>
    <w:rsid w:val="00A054D9"/>
    <w:rsid w:val="00A3520A"/>
    <w:rsid w:val="00A55E56"/>
    <w:rsid w:val="00A61D35"/>
    <w:rsid w:val="00A6445E"/>
    <w:rsid w:val="00A718B7"/>
    <w:rsid w:val="00A74F9A"/>
    <w:rsid w:val="00A76BEF"/>
    <w:rsid w:val="00A90124"/>
    <w:rsid w:val="00A91D10"/>
    <w:rsid w:val="00A92E0D"/>
    <w:rsid w:val="00A934F9"/>
    <w:rsid w:val="00AA2AE5"/>
    <w:rsid w:val="00AC29FB"/>
    <w:rsid w:val="00AC4BD7"/>
    <w:rsid w:val="00AE0A5D"/>
    <w:rsid w:val="00AE2C60"/>
    <w:rsid w:val="00AF1F4A"/>
    <w:rsid w:val="00AF5899"/>
    <w:rsid w:val="00B123C5"/>
    <w:rsid w:val="00B12DE3"/>
    <w:rsid w:val="00B15A7A"/>
    <w:rsid w:val="00B35B3A"/>
    <w:rsid w:val="00B409E5"/>
    <w:rsid w:val="00B45DC9"/>
    <w:rsid w:val="00B52AC2"/>
    <w:rsid w:val="00B5745C"/>
    <w:rsid w:val="00B6245C"/>
    <w:rsid w:val="00B63E01"/>
    <w:rsid w:val="00B655DE"/>
    <w:rsid w:val="00B8548D"/>
    <w:rsid w:val="00BA0D5D"/>
    <w:rsid w:val="00BB7A4F"/>
    <w:rsid w:val="00BC2983"/>
    <w:rsid w:val="00BF41B9"/>
    <w:rsid w:val="00C116FB"/>
    <w:rsid w:val="00C13956"/>
    <w:rsid w:val="00C13A17"/>
    <w:rsid w:val="00C2449C"/>
    <w:rsid w:val="00C24780"/>
    <w:rsid w:val="00C357C8"/>
    <w:rsid w:val="00C50CBE"/>
    <w:rsid w:val="00C74CF3"/>
    <w:rsid w:val="00C811CE"/>
    <w:rsid w:val="00C86A70"/>
    <w:rsid w:val="00C97D13"/>
    <w:rsid w:val="00CB05DB"/>
    <w:rsid w:val="00CB67AD"/>
    <w:rsid w:val="00CB7453"/>
    <w:rsid w:val="00CC666E"/>
    <w:rsid w:val="00CF3C80"/>
    <w:rsid w:val="00D01B34"/>
    <w:rsid w:val="00D03B68"/>
    <w:rsid w:val="00D157C8"/>
    <w:rsid w:val="00D17FF4"/>
    <w:rsid w:val="00D23C1B"/>
    <w:rsid w:val="00D246E3"/>
    <w:rsid w:val="00D265E2"/>
    <w:rsid w:val="00D41633"/>
    <w:rsid w:val="00D46BF6"/>
    <w:rsid w:val="00D47388"/>
    <w:rsid w:val="00D5298B"/>
    <w:rsid w:val="00D65766"/>
    <w:rsid w:val="00D67A7C"/>
    <w:rsid w:val="00D92963"/>
    <w:rsid w:val="00D95B1B"/>
    <w:rsid w:val="00DA57A1"/>
    <w:rsid w:val="00DB3EF1"/>
    <w:rsid w:val="00DC5288"/>
    <w:rsid w:val="00E04E0F"/>
    <w:rsid w:val="00E2387B"/>
    <w:rsid w:val="00E2388A"/>
    <w:rsid w:val="00E24BE8"/>
    <w:rsid w:val="00E2549A"/>
    <w:rsid w:val="00E3228F"/>
    <w:rsid w:val="00E346AF"/>
    <w:rsid w:val="00E44076"/>
    <w:rsid w:val="00E454CA"/>
    <w:rsid w:val="00E507A8"/>
    <w:rsid w:val="00E526AF"/>
    <w:rsid w:val="00EA0346"/>
    <w:rsid w:val="00EA0B06"/>
    <w:rsid w:val="00EB5FBE"/>
    <w:rsid w:val="00EC1A82"/>
    <w:rsid w:val="00EC22D9"/>
    <w:rsid w:val="00ED53E6"/>
    <w:rsid w:val="00EF66BC"/>
    <w:rsid w:val="00F14AA2"/>
    <w:rsid w:val="00F2171B"/>
    <w:rsid w:val="00F2739E"/>
    <w:rsid w:val="00F278A4"/>
    <w:rsid w:val="00F33E07"/>
    <w:rsid w:val="00F451C7"/>
    <w:rsid w:val="00F46871"/>
    <w:rsid w:val="00F4747B"/>
    <w:rsid w:val="00F72782"/>
    <w:rsid w:val="00F73A7D"/>
    <w:rsid w:val="00F741B7"/>
    <w:rsid w:val="00F760AE"/>
    <w:rsid w:val="00F97208"/>
    <w:rsid w:val="00FB45EE"/>
    <w:rsid w:val="00FB511F"/>
    <w:rsid w:val="00FB6097"/>
    <w:rsid w:val="00FD38BA"/>
    <w:rsid w:val="00FE552D"/>
    <w:rsid w:val="00FE68D9"/>
    <w:rsid w:val="00FF3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33"/>
    <w:rPr>
      <w:rFonts w:ascii="Times New Roman" w:hAnsi="Times New Roman"/>
      <w:sz w:val="24"/>
    </w:rPr>
  </w:style>
  <w:style w:type="paragraph" w:styleId="Heading1">
    <w:name w:val="heading 1"/>
    <w:basedOn w:val="Normal"/>
    <w:next w:val="Normal"/>
    <w:link w:val="Heading1Char"/>
    <w:uiPriority w:val="9"/>
    <w:qFormat/>
    <w:rsid w:val="002216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4F9"/>
    <w:pPr>
      <w:tabs>
        <w:tab w:val="center" w:pos="4680"/>
        <w:tab w:val="right" w:pos="9360"/>
      </w:tabs>
      <w:spacing w:after="0" w:line="240" w:lineRule="auto"/>
    </w:pPr>
    <w:rPr>
      <w:rFonts w:cs="Times New Roman"/>
      <w:szCs w:val="24"/>
    </w:rPr>
  </w:style>
  <w:style w:type="character" w:customStyle="1" w:styleId="HeaderChar">
    <w:name w:val="Header Char"/>
    <w:basedOn w:val="DefaultParagraphFont"/>
    <w:link w:val="Header"/>
    <w:uiPriority w:val="99"/>
    <w:rsid w:val="00A934F9"/>
    <w:rPr>
      <w:rFonts w:ascii="Times New Roman" w:hAnsi="Times New Roman" w:cs="Times New Roman"/>
      <w:sz w:val="24"/>
      <w:szCs w:val="24"/>
    </w:rPr>
  </w:style>
  <w:style w:type="character" w:customStyle="1" w:styleId="selectable">
    <w:name w:val="selectable"/>
    <w:basedOn w:val="DefaultParagraphFont"/>
    <w:rsid w:val="00A934F9"/>
  </w:style>
  <w:style w:type="paragraph" w:styleId="Footer">
    <w:name w:val="footer"/>
    <w:basedOn w:val="Normal"/>
    <w:link w:val="FooterChar"/>
    <w:uiPriority w:val="99"/>
    <w:unhideWhenUsed/>
    <w:rsid w:val="00A9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4F9"/>
  </w:style>
  <w:style w:type="character" w:styleId="Hyperlink">
    <w:name w:val="Hyperlink"/>
    <w:basedOn w:val="DefaultParagraphFont"/>
    <w:uiPriority w:val="99"/>
    <w:unhideWhenUsed/>
    <w:rsid w:val="0049234E"/>
    <w:rPr>
      <w:color w:val="0563C1" w:themeColor="hyperlink"/>
      <w:u w:val="single"/>
    </w:rPr>
  </w:style>
  <w:style w:type="character" w:customStyle="1" w:styleId="Heading1Char">
    <w:name w:val="Heading 1 Char"/>
    <w:basedOn w:val="DefaultParagraphFont"/>
    <w:link w:val="Heading1"/>
    <w:uiPriority w:val="9"/>
    <w:rsid w:val="0022163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04677"/>
    <w:rPr>
      <w:color w:val="605E5C"/>
      <w:shd w:val="clear" w:color="auto" w:fill="E1DFDD"/>
    </w:rPr>
  </w:style>
  <w:style w:type="character" w:customStyle="1" w:styleId="UnresolvedMention">
    <w:name w:val="Unresolved Mention"/>
    <w:basedOn w:val="DefaultParagraphFont"/>
    <w:uiPriority w:val="99"/>
    <w:rsid w:val="00AC4BD7"/>
    <w:rPr>
      <w:color w:val="605E5C"/>
      <w:shd w:val="clear" w:color="auto" w:fill="E1DFDD"/>
    </w:rPr>
  </w:style>
  <w:style w:type="paragraph" w:styleId="BalloonText">
    <w:name w:val="Balloon Text"/>
    <w:basedOn w:val="Normal"/>
    <w:link w:val="BalloonTextChar"/>
    <w:uiPriority w:val="99"/>
    <w:semiHidden/>
    <w:unhideWhenUsed/>
    <w:rsid w:val="00005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33"/>
    <w:rPr>
      <w:rFonts w:ascii="Times New Roman" w:hAnsi="Times New Roman"/>
      <w:sz w:val="24"/>
    </w:rPr>
  </w:style>
  <w:style w:type="paragraph" w:styleId="Heading1">
    <w:name w:val="heading 1"/>
    <w:basedOn w:val="Normal"/>
    <w:next w:val="Normal"/>
    <w:link w:val="Heading1Char"/>
    <w:uiPriority w:val="9"/>
    <w:qFormat/>
    <w:rsid w:val="002216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4F9"/>
    <w:pPr>
      <w:tabs>
        <w:tab w:val="center" w:pos="4680"/>
        <w:tab w:val="right" w:pos="9360"/>
      </w:tabs>
      <w:spacing w:after="0" w:line="240" w:lineRule="auto"/>
    </w:pPr>
    <w:rPr>
      <w:rFonts w:cs="Times New Roman"/>
      <w:szCs w:val="24"/>
    </w:rPr>
  </w:style>
  <w:style w:type="character" w:customStyle="1" w:styleId="HeaderChar">
    <w:name w:val="Header Char"/>
    <w:basedOn w:val="DefaultParagraphFont"/>
    <w:link w:val="Header"/>
    <w:uiPriority w:val="99"/>
    <w:rsid w:val="00A934F9"/>
    <w:rPr>
      <w:rFonts w:ascii="Times New Roman" w:hAnsi="Times New Roman" w:cs="Times New Roman"/>
      <w:sz w:val="24"/>
      <w:szCs w:val="24"/>
    </w:rPr>
  </w:style>
  <w:style w:type="character" w:customStyle="1" w:styleId="selectable">
    <w:name w:val="selectable"/>
    <w:basedOn w:val="DefaultParagraphFont"/>
    <w:rsid w:val="00A934F9"/>
  </w:style>
  <w:style w:type="paragraph" w:styleId="Footer">
    <w:name w:val="footer"/>
    <w:basedOn w:val="Normal"/>
    <w:link w:val="FooterChar"/>
    <w:uiPriority w:val="99"/>
    <w:unhideWhenUsed/>
    <w:rsid w:val="00A9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4F9"/>
  </w:style>
  <w:style w:type="character" w:styleId="Hyperlink">
    <w:name w:val="Hyperlink"/>
    <w:basedOn w:val="DefaultParagraphFont"/>
    <w:uiPriority w:val="99"/>
    <w:unhideWhenUsed/>
    <w:rsid w:val="0049234E"/>
    <w:rPr>
      <w:color w:val="0563C1" w:themeColor="hyperlink"/>
      <w:u w:val="single"/>
    </w:rPr>
  </w:style>
  <w:style w:type="character" w:customStyle="1" w:styleId="Heading1Char">
    <w:name w:val="Heading 1 Char"/>
    <w:basedOn w:val="DefaultParagraphFont"/>
    <w:link w:val="Heading1"/>
    <w:uiPriority w:val="9"/>
    <w:rsid w:val="0022163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04677"/>
    <w:rPr>
      <w:color w:val="605E5C"/>
      <w:shd w:val="clear" w:color="auto" w:fill="E1DFDD"/>
    </w:rPr>
  </w:style>
  <w:style w:type="character" w:customStyle="1" w:styleId="UnresolvedMention">
    <w:name w:val="Unresolved Mention"/>
    <w:basedOn w:val="DefaultParagraphFont"/>
    <w:uiPriority w:val="99"/>
    <w:rsid w:val="00AC4BD7"/>
    <w:rPr>
      <w:color w:val="605E5C"/>
      <w:shd w:val="clear" w:color="auto" w:fill="E1DFDD"/>
    </w:rPr>
  </w:style>
  <w:style w:type="paragraph" w:styleId="BalloonText">
    <w:name w:val="Balloon Text"/>
    <w:basedOn w:val="Normal"/>
    <w:link w:val="BalloonTextChar"/>
    <w:uiPriority w:val="99"/>
    <w:semiHidden/>
    <w:unhideWhenUsed/>
    <w:rsid w:val="00005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06-020-0597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90/1413-81232020254.28922019"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6/j.jtumed.2019.04.002" TargetMode="External"/><Relationship Id="rId4" Type="http://schemas.openxmlformats.org/officeDocument/2006/relationships/webSettings" Target="webSettings.xml"/><Relationship Id="rId9" Type="http://schemas.openxmlformats.org/officeDocument/2006/relationships/hyperlink" Target="https://doi.org/10.1016/j.neuroimage.2018.11.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2023-06-25T13:25:00Z</dcterms:created>
  <dcterms:modified xsi:type="dcterms:W3CDTF">2023-06-25T13:25:00Z</dcterms:modified>
</cp:coreProperties>
</file>