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In this unit, several topics were presented supporting how care is provided to a patient. For this discussion, you will reflect on key components of these topics.</w:t>
      </w:r>
    </w:p>
    <w:p w:rsidR="0085792E" w:rsidRPr="0085792E" w:rsidRDefault="0085792E" w:rsidP="0085792E">
      <w:pPr>
        <w:numPr>
          <w:ilvl w:val="0"/>
          <w:numId w:val="1"/>
        </w:numPr>
        <w:spacing w:before="100" w:beforeAutospacing="1" w:after="100" w:afterAutospacing="1" w:line="240" w:lineRule="auto"/>
        <w:ind w:left="945"/>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In the context of preadmission screening, care coordination, or discharge planning: what is an example of how data is used to carry out these functions? Who is responsible for the data-related elements of the function you described?</w:t>
      </w:r>
    </w:p>
    <w:p w:rsidR="0085792E" w:rsidRPr="0085792E" w:rsidRDefault="0085792E" w:rsidP="0085792E">
      <w:pPr>
        <w:numPr>
          <w:ilvl w:val="0"/>
          <w:numId w:val="1"/>
        </w:numPr>
        <w:spacing w:before="100" w:beforeAutospacing="1" w:after="100" w:afterAutospacing="1" w:line="240" w:lineRule="auto"/>
        <w:ind w:left="945"/>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How should success of preadmission screening, care coordination, or discharge planning be measured? What supports your opinion?</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Cite any resources/references in APA formatting that were used in the discussion.</w:t>
      </w: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5" w:tgtFrame="_blank" w:history="1">
        <w:r w:rsidR="0085792E" w:rsidRPr="0085792E">
          <w:rPr>
            <w:rFonts w:ascii="Times New Roman" w:eastAsia="Times New Roman" w:hAnsi="Times New Roman" w:cs="Times New Roman"/>
            <w:color w:val="1155CC"/>
            <w:kern w:val="0"/>
            <w:sz w:val="24"/>
            <w:szCs w:val="24"/>
            <w:u w:val="single"/>
          </w:rPr>
          <w:t>Preadmission Screening and Resident Review | Medicaid</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85792E" w:rsidRPr="0085792E" w:rsidTr="0085792E">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85792E" w:rsidRPr="0085792E">
              <w:trPr>
                <w:tblCellSpacing w:w="0" w:type="dxa"/>
              </w:trPr>
              <w:tc>
                <w:tcPr>
                  <w:tcW w:w="0" w:type="auto"/>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85792E" w:rsidRPr="0085792E">
                    <w:trPr>
                      <w:tblCellSpacing w:w="0" w:type="dxa"/>
                    </w:trPr>
                    <w:tc>
                      <w:tcPr>
                        <w:tcW w:w="0" w:type="auto"/>
                        <w:shd w:val="clear" w:color="auto" w:fill="FFFFFF"/>
                        <w:tcMar>
                          <w:top w:w="240" w:type="dxa"/>
                          <w:left w:w="180" w:type="dxa"/>
                          <w:bottom w:w="240" w:type="dxa"/>
                          <w:right w:w="0" w:type="dxa"/>
                        </w:tcMar>
                        <w:hideMark/>
                      </w:tcPr>
                      <w:p w:rsidR="0085792E" w:rsidRPr="0085792E" w:rsidRDefault="0085792E" w:rsidP="0085792E">
                        <w:pPr>
                          <w:spacing w:after="0" w:line="240" w:lineRule="auto"/>
                          <w:rPr>
                            <w:rFonts w:ascii="Times New Roman" w:eastAsia="Times New Roman" w:hAnsi="Times New Roman" w:cs="Times New Roman"/>
                            <w:kern w:val="0"/>
                            <w:sz w:val="24"/>
                            <w:szCs w:val="24"/>
                          </w:rPr>
                        </w:pPr>
                      </w:p>
                    </w:tc>
                    <w:tc>
                      <w:tcPr>
                        <w:tcW w:w="5250" w:type="dxa"/>
                        <w:shd w:val="clear" w:color="auto" w:fill="FFFFFF"/>
                        <w:tcMar>
                          <w:top w:w="180" w:type="dxa"/>
                          <w:left w:w="180" w:type="dxa"/>
                          <w:bottom w:w="240" w:type="dxa"/>
                          <w:right w:w="360" w:type="dxa"/>
                        </w:tcMar>
                        <w:vAlign w:val="center"/>
                        <w:hideMark/>
                      </w:tcPr>
                      <w:p w:rsidR="0085792E" w:rsidRPr="0085792E" w:rsidRDefault="0085792E" w:rsidP="0085792E">
                        <w:pPr>
                          <w:spacing w:after="90" w:line="285" w:lineRule="atLeast"/>
                          <w:outlineLvl w:val="1"/>
                          <w:rPr>
                            <w:rFonts w:ascii="Segoe UI" w:eastAsia="Times New Roman" w:hAnsi="Segoe UI" w:cs="Segoe UI"/>
                            <w:b/>
                            <w:bCs/>
                            <w:color w:val="1D2228"/>
                            <w:kern w:val="0"/>
                            <w:sz w:val="21"/>
                            <w:szCs w:val="21"/>
                          </w:rPr>
                        </w:pPr>
                        <w:r w:rsidRPr="0085792E">
                          <w:rPr>
                            <w:rFonts w:ascii="Segoe UI" w:eastAsia="Times New Roman" w:hAnsi="Segoe UI" w:cs="Segoe UI"/>
                            <w:b/>
                            <w:bCs/>
                            <w:color w:val="1D2228"/>
                            <w:kern w:val="0"/>
                            <w:sz w:val="21"/>
                            <w:szCs w:val="21"/>
                          </w:rPr>
                          <w:t>Preadmission Screening and Resident Review | Medicaid</w:t>
                        </w:r>
                      </w:p>
                      <w:p w:rsidR="0085792E" w:rsidRPr="0085792E" w:rsidRDefault="0085792E" w:rsidP="0085792E">
                        <w:pPr>
                          <w:spacing w:after="0" w:line="240" w:lineRule="atLeast"/>
                          <w:rPr>
                            <w:rFonts w:ascii="Segoe UI" w:eastAsia="Times New Roman" w:hAnsi="Segoe UI" w:cs="Segoe UI"/>
                            <w:color w:val="979EA8"/>
                            <w:kern w:val="0"/>
                            <w:sz w:val="18"/>
                            <w:szCs w:val="18"/>
                          </w:rPr>
                        </w:pPr>
                        <w:r w:rsidRPr="0085792E">
                          <w:rPr>
                            <w:rFonts w:ascii="Segoe UI" w:eastAsia="Times New Roman" w:hAnsi="Segoe UI" w:cs="Segoe UI"/>
                            <w:color w:val="979EA8"/>
                            <w:kern w:val="0"/>
                            <w:sz w:val="18"/>
                            <w:szCs w:val="18"/>
                          </w:rPr>
                          <w:t>Preadmission Screening and Resident Review (PASRR) is a federal requirement to help ensure that individuals are ...</w:t>
                        </w: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6" w:tgtFrame="_blank" w:history="1">
        <w:r w:rsidR="0085792E" w:rsidRPr="0085792E">
          <w:rPr>
            <w:rFonts w:ascii="Times New Roman" w:eastAsia="Times New Roman" w:hAnsi="Times New Roman" w:cs="Times New Roman"/>
            <w:color w:val="1155CC"/>
            <w:kern w:val="0"/>
            <w:sz w:val="24"/>
            <w:szCs w:val="24"/>
            <w:u w:val="single"/>
          </w:rPr>
          <w:t>https://www.managedhealthcareexecutive.com/view/streamlining-pre-admission-testing-process-reduces-same-day-cancellations</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85792E">
        <w:rPr>
          <w:rFonts w:ascii="Times New Roman" w:eastAsia="Times New Roman" w:hAnsi="Times New Roman" w:cs="Times New Roman"/>
          <w:b/>
          <w:bCs/>
          <w:kern w:val="0"/>
          <w:sz w:val="36"/>
          <w:szCs w:val="36"/>
        </w:rPr>
        <w:t>Summary</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Preadmission screening is a way for the surgical team to have a complete picture of the patient’s health status prior to a scheduled surgery or other procedure.  The screening ensures that the patient is able to undergo the procedure with a low risk of an adverse outcome.  The PAS is also done for incoming residents to long term care to ensure their needs are met by the facility. </w:t>
      </w:r>
    </w:p>
    <w:p w:rsidR="0085792E" w:rsidRPr="0085792E" w:rsidRDefault="0085792E" w:rsidP="0085792E">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85792E">
        <w:rPr>
          <w:rFonts w:ascii="Times New Roman" w:eastAsia="Times New Roman" w:hAnsi="Times New Roman" w:cs="Times New Roman"/>
          <w:b/>
          <w:bCs/>
          <w:kern w:val="0"/>
          <w:sz w:val="27"/>
          <w:szCs w:val="27"/>
        </w:rPr>
        <w:t>References</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spellStart"/>
      <w:proofErr w:type="gramStart"/>
      <w:r w:rsidRPr="0085792E">
        <w:rPr>
          <w:rFonts w:ascii="Times New Roman" w:eastAsia="Times New Roman" w:hAnsi="Times New Roman" w:cs="Times New Roman"/>
          <w:kern w:val="0"/>
          <w:sz w:val="24"/>
          <w:szCs w:val="24"/>
        </w:rPr>
        <w:t>Adena</w:t>
      </w:r>
      <w:proofErr w:type="spellEnd"/>
      <w:r w:rsidRPr="0085792E">
        <w:rPr>
          <w:rFonts w:ascii="Times New Roman" w:eastAsia="Times New Roman" w:hAnsi="Times New Roman" w:cs="Times New Roman"/>
          <w:kern w:val="0"/>
          <w:sz w:val="24"/>
          <w:szCs w:val="24"/>
        </w:rPr>
        <w:t xml:space="preserve"> Health System.</w:t>
      </w:r>
      <w:proofErr w:type="gramEnd"/>
      <w:r w:rsidRPr="0085792E">
        <w:rPr>
          <w:rFonts w:ascii="Times New Roman" w:eastAsia="Times New Roman" w:hAnsi="Times New Roman" w:cs="Times New Roman"/>
          <w:kern w:val="0"/>
          <w:sz w:val="24"/>
          <w:szCs w:val="24"/>
        </w:rPr>
        <w:t xml:space="preserve"> </w:t>
      </w:r>
      <w:proofErr w:type="gramStart"/>
      <w:r w:rsidRPr="0085792E">
        <w:rPr>
          <w:rFonts w:ascii="Times New Roman" w:eastAsia="Times New Roman" w:hAnsi="Times New Roman" w:cs="Times New Roman"/>
          <w:kern w:val="0"/>
          <w:sz w:val="24"/>
          <w:szCs w:val="24"/>
        </w:rPr>
        <w:t>(</w:t>
      </w:r>
      <w:proofErr w:type="spellStart"/>
      <w:r w:rsidRPr="0085792E">
        <w:rPr>
          <w:rFonts w:ascii="Times New Roman" w:eastAsia="Times New Roman" w:hAnsi="Times New Roman" w:cs="Times New Roman"/>
          <w:kern w:val="0"/>
          <w:sz w:val="24"/>
          <w:szCs w:val="24"/>
        </w:rPr>
        <w:t>n.d</w:t>
      </w:r>
      <w:proofErr w:type="spellEnd"/>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w:t>
      </w:r>
      <w:r w:rsidRPr="0085792E">
        <w:rPr>
          <w:rFonts w:ascii="Times New Roman" w:eastAsia="Times New Roman" w:hAnsi="Times New Roman" w:cs="Times New Roman"/>
          <w:i/>
          <w:iCs/>
          <w:kern w:val="0"/>
          <w:sz w:val="24"/>
          <w:szCs w:val="24"/>
        </w:rPr>
        <w:t>What to expect.</w:t>
      </w:r>
      <w:r w:rsidRPr="0085792E">
        <w:rPr>
          <w:rFonts w:ascii="Times New Roman" w:eastAsia="Times New Roman" w:hAnsi="Times New Roman" w:cs="Times New Roman"/>
          <w:kern w:val="0"/>
          <w:sz w:val="24"/>
          <w:szCs w:val="24"/>
        </w:rPr>
        <w:t> </w:t>
      </w:r>
      <w:hyperlink r:id="rId7" w:anchor=":~:text=What%20does%20pre%2Dadmission%20testing,and%20after%20the%20surgical%20process" w:tgtFrame="_blank" w:history="1">
        <w:r w:rsidRPr="0085792E">
          <w:rPr>
            <w:rFonts w:ascii="Times New Roman" w:eastAsia="Times New Roman" w:hAnsi="Times New Roman" w:cs="Times New Roman"/>
            <w:color w:val="1155CC"/>
            <w:kern w:val="0"/>
            <w:sz w:val="24"/>
            <w:szCs w:val="24"/>
            <w:u w:val="single"/>
          </w:rPr>
          <w:t>https://www.adena.org/types-of-care/specialties/general-surgery/what-to-expect#:~:text=What%20does%20pre%2Dadmission%20testing,and%20after%20the%20surgical%20process</w:t>
        </w:r>
      </w:hyperlink>
      <w:r w:rsidRPr="0085792E">
        <w:rPr>
          <w:rFonts w:ascii="Times New Roman" w:eastAsia="Times New Roman" w:hAnsi="Times New Roman" w:cs="Times New Roman"/>
          <w:kern w:val="0"/>
          <w:sz w:val="24"/>
          <w:szCs w:val="24"/>
        </w:rPr>
        <w:t>.</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spellStart"/>
      <w:r w:rsidRPr="0085792E">
        <w:rPr>
          <w:rFonts w:ascii="Times New Roman" w:eastAsia="Times New Roman" w:hAnsi="Times New Roman" w:cs="Times New Roman"/>
          <w:kern w:val="0"/>
          <w:sz w:val="24"/>
          <w:szCs w:val="24"/>
        </w:rPr>
        <w:t>Blomberg</w:t>
      </w:r>
      <w:proofErr w:type="spellEnd"/>
      <w:r w:rsidRPr="0085792E">
        <w:rPr>
          <w:rFonts w:ascii="Times New Roman" w:eastAsia="Times New Roman" w:hAnsi="Times New Roman" w:cs="Times New Roman"/>
          <w:kern w:val="0"/>
          <w:sz w:val="24"/>
          <w:szCs w:val="24"/>
        </w:rPr>
        <w:t>, A. (2014). </w:t>
      </w:r>
      <w:r w:rsidRPr="0085792E">
        <w:rPr>
          <w:rFonts w:ascii="Times New Roman" w:eastAsia="Times New Roman" w:hAnsi="Times New Roman" w:cs="Times New Roman"/>
          <w:i/>
          <w:iCs/>
          <w:kern w:val="0"/>
          <w:sz w:val="24"/>
          <w:szCs w:val="24"/>
        </w:rPr>
        <w:t>Streamlining the pre-admission testing process reduces same-day cancellations</w:t>
      </w:r>
      <w:r w:rsidRPr="0085792E">
        <w:rPr>
          <w:rFonts w:ascii="Times New Roman" w:eastAsia="Times New Roman" w:hAnsi="Times New Roman" w:cs="Times New Roman"/>
          <w:kern w:val="0"/>
          <w:sz w:val="24"/>
          <w:szCs w:val="24"/>
        </w:rPr>
        <w:t>. </w:t>
      </w:r>
      <w:hyperlink r:id="rId8" w:tgtFrame="_blank" w:history="1">
        <w:r w:rsidRPr="0085792E">
          <w:rPr>
            <w:rFonts w:ascii="Times New Roman" w:eastAsia="Times New Roman" w:hAnsi="Times New Roman" w:cs="Times New Roman"/>
            <w:color w:val="1155CC"/>
            <w:kern w:val="0"/>
            <w:sz w:val="24"/>
            <w:szCs w:val="24"/>
            <w:u w:val="single"/>
          </w:rPr>
          <w:t>https://www.managedhealthcareexecutive.com/view/streamlining-pre-admission-testing-process-reduces-same-day-cancellations</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lastRenderedPageBreak/>
        <w:t>Medicaid.</w:t>
      </w:r>
      <w:proofErr w:type="gramEnd"/>
      <w:r w:rsidRPr="0085792E">
        <w:rPr>
          <w:rFonts w:ascii="Times New Roman" w:eastAsia="Times New Roman" w:hAnsi="Times New Roman" w:cs="Times New Roman"/>
          <w:kern w:val="0"/>
          <w:sz w:val="24"/>
          <w:szCs w:val="24"/>
        </w:rPr>
        <w:t xml:space="preserve"> </w:t>
      </w:r>
      <w:proofErr w:type="gramStart"/>
      <w:r w:rsidRPr="0085792E">
        <w:rPr>
          <w:rFonts w:ascii="Times New Roman" w:eastAsia="Times New Roman" w:hAnsi="Times New Roman" w:cs="Times New Roman"/>
          <w:kern w:val="0"/>
          <w:sz w:val="24"/>
          <w:szCs w:val="24"/>
        </w:rPr>
        <w:t>(</w:t>
      </w:r>
      <w:proofErr w:type="spellStart"/>
      <w:r w:rsidRPr="0085792E">
        <w:rPr>
          <w:rFonts w:ascii="Times New Roman" w:eastAsia="Times New Roman" w:hAnsi="Times New Roman" w:cs="Times New Roman"/>
          <w:kern w:val="0"/>
          <w:sz w:val="24"/>
          <w:szCs w:val="24"/>
        </w:rPr>
        <w:t>n.d</w:t>
      </w:r>
      <w:proofErr w:type="spellEnd"/>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w:t>
      </w:r>
      <w:proofErr w:type="gramStart"/>
      <w:r w:rsidRPr="0085792E">
        <w:rPr>
          <w:rFonts w:ascii="Times New Roman" w:eastAsia="Times New Roman" w:hAnsi="Times New Roman" w:cs="Times New Roman"/>
          <w:i/>
          <w:iCs/>
          <w:kern w:val="0"/>
          <w:sz w:val="24"/>
          <w:szCs w:val="24"/>
        </w:rPr>
        <w:t>Preadmission screening and resident review</w:t>
      </w:r>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w:t>
      </w:r>
      <w:hyperlink r:id="rId9" w:tgtFrame="_blank" w:history="1">
        <w:r w:rsidRPr="0085792E">
          <w:rPr>
            <w:rFonts w:ascii="Times New Roman" w:eastAsia="Times New Roman" w:hAnsi="Times New Roman" w:cs="Times New Roman"/>
            <w:color w:val="1155CC"/>
            <w:kern w:val="0"/>
            <w:sz w:val="24"/>
            <w:szCs w:val="24"/>
            <w:u w:val="single"/>
          </w:rPr>
          <w:t>https://www.medicaid.gov/medicaid/long-term-services-supports/institutional-long-term-care/preadmission-screening-and-resident-review/index.html</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10" w:anchor=":~:text=Care%20coordination%20involves%20deliberately%20organizing,safer%20and%20more%20effective%20care" w:tgtFrame="_blank" w:history="1">
        <w:r w:rsidR="0085792E" w:rsidRPr="0085792E">
          <w:rPr>
            <w:rFonts w:ascii="Times New Roman" w:eastAsia="Times New Roman" w:hAnsi="Times New Roman" w:cs="Times New Roman"/>
            <w:color w:val="1155CC"/>
            <w:kern w:val="0"/>
            <w:sz w:val="24"/>
            <w:szCs w:val="24"/>
            <w:u w:val="single"/>
          </w:rPr>
          <w:t>https://www.ahrq.gov/ncepcr/care/coordination.html#:~:text=Care%20coordination%20involves%20deliberately%20organizing,safer%20and%20more%20effective%20care</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11" w:tgtFrame="_blank" w:history="1">
        <w:r w:rsidR="0085792E" w:rsidRPr="0085792E">
          <w:rPr>
            <w:rFonts w:ascii="Times New Roman" w:eastAsia="Times New Roman" w:hAnsi="Times New Roman" w:cs="Times New Roman"/>
            <w:color w:val="1155CC"/>
            <w:kern w:val="0"/>
            <w:sz w:val="24"/>
            <w:szCs w:val="24"/>
            <w:u w:val="single"/>
          </w:rPr>
          <w:t xml:space="preserve">Unit 1 Lecture </w:t>
        </w:r>
        <w:proofErr w:type="gramStart"/>
        <w:r w:rsidR="0085792E" w:rsidRPr="0085792E">
          <w:rPr>
            <w:rFonts w:ascii="Times New Roman" w:eastAsia="Times New Roman" w:hAnsi="Times New Roman" w:cs="Times New Roman"/>
            <w:color w:val="1155CC"/>
            <w:kern w:val="0"/>
            <w:sz w:val="24"/>
            <w:szCs w:val="24"/>
            <w:u w:val="single"/>
          </w:rPr>
          <w:t>A</w:t>
        </w:r>
        <w:proofErr w:type="gramEnd"/>
        <w:r w:rsidR="0085792E" w:rsidRPr="0085792E">
          <w:rPr>
            <w:rFonts w:ascii="Times New Roman" w:eastAsia="Times New Roman" w:hAnsi="Times New Roman" w:cs="Times New Roman"/>
            <w:color w:val="1155CC"/>
            <w:kern w:val="0"/>
            <w:sz w:val="24"/>
            <w:szCs w:val="24"/>
            <w:u w:val="single"/>
          </w:rPr>
          <w:t>: What is Care Coordination</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85792E" w:rsidRPr="0085792E" w:rsidTr="0085792E">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85792E" w:rsidRPr="0085792E">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85792E" w:rsidRPr="0085792E">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85792E" w:rsidRPr="0085792E">
                          <w:trPr>
                            <w:tblCellSpacing w:w="15" w:type="dxa"/>
                          </w:trPr>
                          <w:tc>
                            <w:tcPr>
                              <w:tcW w:w="0" w:type="auto"/>
                              <w:tcMar>
                                <w:top w:w="225" w:type="dxa"/>
                                <w:left w:w="225" w:type="dxa"/>
                                <w:bottom w:w="0" w:type="dxa"/>
                                <w:right w:w="0" w:type="dxa"/>
                              </w:tcMar>
                              <w:hideMark/>
                            </w:tcPr>
                            <w:p w:rsidR="0085792E" w:rsidRPr="0085792E" w:rsidRDefault="0085792E" w:rsidP="0085792E">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85792E" w:rsidRPr="0085792E" w:rsidRDefault="0085792E" w:rsidP="0085792E">
                              <w:pPr>
                                <w:spacing w:after="0" w:line="240" w:lineRule="auto"/>
                                <w:rPr>
                                  <w:rFonts w:ascii="Times New Roman" w:eastAsia="Times New Roman" w:hAnsi="Times New Roman" w:cs="Times New Roman"/>
                                  <w:kern w:val="0"/>
                                  <w:sz w:val="20"/>
                                  <w:szCs w:val="20"/>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r w:rsidR="0085792E" w:rsidRPr="0085792E">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1290"/>
                    <w:gridCol w:w="4710"/>
                  </w:tblGrid>
                  <w:tr w:rsidR="0085792E" w:rsidRPr="0085792E">
                    <w:trPr>
                      <w:tblCellSpacing w:w="0" w:type="dxa"/>
                      <w:jc w:val="center"/>
                    </w:trPr>
                    <w:tc>
                      <w:tcPr>
                        <w:tcW w:w="0" w:type="auto"/>
                        <w:shd w:val="clear" w:color="auto" w:fill="FFFFFF"/>
                        <w:tcMar>
                          <w:top w:w="240" w:type="dxa"/>
                          <w:left w:w="180" w:type="dxa"/>
                          <w:bottom w:w="240" w:type="dxa"/>
                          <w:right w:w="0" w:type="dxa"/>
                        </w:tcMar>
                        <w:hideMark/>
                      </w:tcPr>
                      <w:p w:rsidR="0085792E" w:rsidRPr="0085792E" w:rsidRDefault="0085792E" w:rsidP="0085792E">
                        <w:pPr>
                          <w:spacing w:after="0"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noProof/>
                            <w:kern w:val="0"/>
                            <w:sz w:val="24"/>
                            <w:szCs w:val="24"/>
                          </w:rPr>
                          <w:drawing>
                            <wp:inline distT="0" distB="0" distL="0" distR="0">
                              <wp:extent cx="346710" cy="346710"/>
                              <wp:effectExtent l="0" t="0" r="0" b="0"/>
                              <wp:docPr id="1577483485"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3485" name="Picture 2"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710" cy="346710"/>
                                      </a:xfrm>
                                      <a:prstGeom prst="rect">
                                        <a:avLst/>
                                      </a:prstGeom>
                                      <a:noFill/>
                                      <a:ln>
                                        <a:noFill/>
                                      </a:ln>
                                    </pic:spPr>
                                  </pic:pic>
                                </a:graphicData>
                              </a:graphic>
                            </wp:inline>
                          </w:drawing>
                        </w:r>
                      </w:p>
                    </w:tc>
                    <w:tc>
                      <w:tcPr>
                        <w:tcW w:w="4710" w:type="dxa"/>
                        <w:shd w:val="clear" w:color="auto" w:fill="FFFFFF"/>
                        <w:tcMar>
                          <w:top w:w="180" w:type="dxa"/>
                          <w:left w:w="180" w:type="dxa"/>
                          <w:bottom w:w="240" w:type="dxa"/>
                          <w:right w:w="360" w:type="dxa"/>
                        </w:tcMar>
                        <w:vAlign w:val="center"/>
                        <w:hideMark/>
                      </w:tcPr>
                      <w:p w:rsidR="0085792E" w:rsidRPr="0085792E" w:rsidRDefault="0085792E" w:rsidP="0085792E">
                        <w:pPr>
                          <w:spacing w:after="90" w:line="285" w:lineRule="atLeast"/>
                          <w:outlineLvl w:val="1"/>
                          <w:rPr>
                            <w:rFonts w:ascii="Segoe UI" w:eastAsia="Times New Roman" w:hAnsi="Segoe UI" w:cs="Segoe UI"/>
                            <w:b/>
                            <w:bCs/>
                            <w:color w:val="1D2228"/>
                            <w:kern w:val="0"/>
                            <w:sz w:val="21"/>
                            <w:szCs w:val="21"/>
                          </w:rPr>
                        </w:pPr>
                        <w:r w:rsidRPr="0085792E">
                          <w:rPr>
                            <w:rFonts w:ascii="Segoe UI" w:eastAsia="Times New Roman" w:hAnsi="Segoe UI" w:cs="Segoe UI"/>
                            <w:b/>
                            <w:bCs/>
                            <w:color w:val="1D2228"/>
                            <w:kern w:val="0"/>
                            <w:sz w:val="21"/>
                            <w:szCs w:val="21"/>
                          </w:rPr>
                          <w:t>Unit 1 Lecture A: What is Care Coordination</w:t>
                        </w: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85792E">
        <w:rPr>
          <w:rFonts w:ascii="Times New Roman" w:eastAsia="Times New Roman" w:hAnsi="Times New Roman" w:cs="Times New Roman"/>
          <w:b/>
          <w:bCs/>
          <w:kern w:val="0"/>
          <w:sz w:val="27"/>
          <w:szCs w:val="27"/>
        </w:rPr>
        <w:t>Summary</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Care coordination is a vital part of patient-centric care.  Having all providers on the same page allows for better focus on treatments and planning, ensuring that all those involved in that patient’s care have the same information and data.  This allows for better monitoring and helps ensure that the care being provided is synchronized and appropriate from all areas.</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 </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Estimated time to complete topic: 45 minutes </w:t>
      </w:r>
    </w:p>
    <w:p w:rsidR="0085792E" w:rsidRPr="0085792E" w:rsidRDefault="0085792E" w:rsidP="0085792E">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85792E">
        <w:rPr>
          <w:rFonts w:ascii="Times New Roman" w:eastAsia="Times New Roman" w:hAnsi="Times New Roman" w:cs="Times New Roman"/>
          <w:b/>
          <w:bCs/>
          <w:kern w:val="0"/>
          <w:sz w:val="27"/>
          <w:szCs w:val="27"/>
        </w:rPr>
        <w:t>References</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t>AHRQ.</w:t>
      </w:r>
      <w:proofErr w:type="gramEnd"/>
      <w:r w:rsidRPr="0085792E">
        <w:rPr>
          <w:rFonts w:ascii="Times New Roman" w:eastAsia="Times New Roman" w:hAnsi="Times New Roman" w:cs="Times New Roman"/>
          <w:kern w:val="0"/>
          <w:sz w:val="24"/>
          <w:szCs w:val="24"/>
        </w:rPr>
        <w:t xml:space="preserve"> </w:t>
      </w:r>
      <w:proofErr w:type="gramStart"/>
      <w:r w:rsidRPr="0085792E">
        <w:rPr>
          <w:rFonts w:ascii="Times New Roman" w:eastAsia="Times New Roman" w:hAnsi="Times New Roman" w:cs="Times New Roman"/>
          <w:kern w:val="0"/>
          <w:sz w:val="24"/>
          <w:szCs w:val="24"/>
        </w:rPr>
        <w:t>(</w:t>
      </w:r>
      <w:proofErr w:type="spellStart"/>
      <w:r w:rsidRPr="0085792E">
        <w:rPr>
          <w:rFonts w:ascii="Times New Roman" w:eastAsia="Times New Roman" w:hAnsi="Times New Roman" w:cs="Times New Roman"/>
          <w:kern w:val="0"/>
          <w:sz w:val="24"/>
          <w:szCs w:val="24"/>
        </w:rPr>
        <w:t>n.d</w:t>
      </w:r>
      <w:proofErr w:type="spellEnd"/>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w:t>
      </w:r>
      <w:r w:rsidRPr="0085792E">
        <w:rPr>
          <w:rFonts w:ascii="Times New Roman" w:eastAsia="Times New Roman" w:hAnsi="Times New Roman" w:cs="Times New Roman"/>
          <w:i/>
          <w:iCs/>
          <w:kern w:val="0"/>
          <w:sz w:val="24"/>
          <w:szCs w:val="24"/>
        </w:rPr>
        <w:t>Care coordination</w:t>
      </w:r>
      <w:r w:rsidRPr="0085792E">
        <w:rPr>
          <w:rFonts w:ascii="Times New Roman" w:eastAsia="Times New Roman" w:hAnsi="Times New Roman" w:cs="Times New Roman"/>
          <w:kern w:val="0"/>
          <w:sz w:val="24"/>
          <w:szCs w:val="24"/>
        </w:rPr>
        <w:t>. </w:t>
      </w:r>
      <w:hyperlink r:id="rId13" w:anchor=":~:text=Care%20coordination%20involves%20deliberately%20organizing,safer%20and%20more%20effective%20care" w:tgtFrame="_blank" w:history="1">
        <w:r w:rsidRPr="0085792E">
          <w:rPr>
            <w:rFonts w:ascii="Times New Roman" w:eastAsia="Times New Roman" w:hAnsi="Times New Roman" w:cs="Times New Roman"/>
            <w:color w:val="1155CC"/>
            <w:kern w:val="0"/>
            <w:sz w:val="24"/>
            <w:szCs w:val="24"/>
            <w:u w:val="single"/>
          </w:rPr>
          <w:t>https://www.ahrq.gov/ncepcr/care/coordination.html#:~:text=Care%20coordination%20involves%20deliberately%20organizing,safer%20and%20more%20effective%20care</w:t>
        </w:r>
      </w:hyperlink>
      <w:r w:rsidRPr="0085792E">
        <w:rPr>
          <w:rFonts w:ascii="Times New Roman" w:eastAsia="Times New Roman" w:hAnsi="Times New Roman" w:cs="Times New Roman"/>
          <w:kern w:val="0"/>
          <w:sz w:val="24"/>
          <w:szCs w:val="24"/>
        </w:rPr>
        <w:t>.</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Health Informatics Forum: Digital health Educator. (2020). </w:t>
      </w:r>
      <w:r w:rsidRPr="0085792E">
        <w:rPr>
          <w:rFonts w:ascii="Times New Roman" w:eastAsia="Times New Roman" w:hAnsi="Times New Roman" w:cs="Times New Roman"/>
          <w:i/>
          <w:iCs/>
          <w:kern w:val="0"/>
          <w:sz w:val="24"/>
          <w:szCs w:val="24"/>
        </w:rPr>
        <w:t>Unit 1 lecture a: What is care coordination</w:t>
      </w:r>
      <w:r w:rsidRPr="0085792E">
        <w:rPr>
          <w:rFonts w:ascii="Times New Roman" w:eastAsia="Times New Roman" w:hAnsi="Times New Roman" w:cs="Times New Roman"/>
          <w:kern w:val="0"/>
          <w:sz w:val="24"/>
          <w:szCs w:val="24"/>
        </w:rPr>
        <w:t xml:space="preserve"> [Video]. </w:t>
      </w:r>
      <w:proofErr w:type="gramStart"/>
      <w:r w:rsidRPr="0085792E">
        <w:rPr>
          <w:rFonts w:ascii="Times New Roman" w:eastAsia="Times New Roman" w:hAnsi="Times New Roman" w:cs="Times New Roman"/>
          <w:kern w:val="0"/>
          <w:sz w:val="24"/>
          <w:szCs w:val="24"/>
        </w:rPr>
        <w:t>YouTube.</w:t>
      </w:r>
      <w:proofErr w:type="gramEnd"/>
      <w:r w:rsidRPr="0085792E">
        <w:rPr>
          <w:rFonts w:ascii="Times New Roman" w:eastAsia="Times New Roman" w:hAnsi="Times New Roman" w:cs="Times New Roman"/>
          <w:kern w:val="0"/>
          <w:sz w:val="24"/>
          <w:szCs w:val="24"/>
        </w:rPr>
        <w:t> </w:t>
      </w:r>
      <w:hyperlink r:id="rId14" w:tgtFrame="_blank" w:history="1">
        <w:r w:rsidRPr="0085792E">
          <w:rPr>
            <w:rFonts w:ascii="Times New Roman" w:eastAsia="Times New Roman" w:hAnsi="Times New Roman" w:cs="Times New Roman"/>
            <w:color w:val="1155CC"/>
            <w:kern w:val="0"/>
            <w:sz w:val="24"/>
            <w:szCs w:val="24"/>
            <w:u w:val="single"/>
          </w:rPr>
          <w:t>https://www.youtube.com/watch?v=XwixJcQsPj8</w:t>
        </w:r>
      </w:hyperlink>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t>NEJM Catalyst.</w:t>
      </w:r>
      <w:proofErr w:type="gramEnd"/>
      <w:r w:rsidRPr="0085792E">
        <w:rPr>
          <w:rFonts w:ascii="Times New Roman" w:eastAsia="Times New Roman" w:hAnsi="Times New Roman" w:cs="Times New Roman"/>
          <w:kern w:val="0"/>
          <w:sz w:val="24"/>
          <w:szCs w:val="24"/>
        </w:rPr>
        <w:t xml:space="preserve"> (2018). </w:t>
      </w:r>
      <w:proofErr w:type="gramStart"/>
      <w:r w:rsidRPr="0085792E">
        <w:rPr>
          <w:rFonts w:ascii="Times New Roman" w:eastAsia="Times New Roman" w:hAnsi="Times New Roman" w:cs="Times New Roman"/>
          <w:i/>
          <w:iCs/>
          <w:kern w:val="0"/>
          <w:sz w:val="24"/>
          <w:szCs w:val="24"/>
        </w:rPr>
        <w:t>What</w:t>
      </w:r>
      <w:proofErr w:type="gramEnd"/>
      <w:r w:rsidRPr="0085792E">
        <w:rPr>
          <w:rFonts w:ascii="Times New Roman" w:eastAsia="Times New Roman" w:hAnsi="Times New Roman" w:cs="Times New Roman"/>
          <w:i/>
          <w:iCs/>
          <w:kern w:val="0"/>
          <w:sz w:val="24"/>
          <w:szCs w:val="24"/>
        </w:rPr>
        <w:t xml:space="preserve"> is care coordination?</w:t>
      </w:r>
      <w:r w:rsidRPr="0085792E">
        <w:rPr>
          <w:rFonts w:ascii="Times New Roman" w:eastAsia="Times New Roman" w:hAnsi="Times New Roman" w:cs="Times New Roman"/>
          <w:kern w:val="0"/>
          <w:sz w:val="24"/>
          <w:szCs w:val="24"/>
        </w:rPr>
        <w:t> </w:t>
      </w:r>
      <w:hyperlink r:id="rId15" w:tgtFrame="_blank" w:history="1">
        <w:r w:rsidRPr="0085792E">
          <w:rPr>
            <w:rFonts w:ascii="Times New Roman" w:eastAsia="Times New Roman" w:hAnsi="Times New Roman" w:cs="Times New Roman"/>
            <w:color w:val="1155CC"/>
            <w:kern w:val="0"/>
            <w:sz w:val="24"/>
            <w:szCs w:val="24"/>
            <w:u w:val="single"/>
          </w:rPr>
          <w:t>https://catalyst.nejm.org/doi/full/10.1056/CAT.18.0291</w:t>
        </w:r>
      </w:hyperlink>
      <w:r w:rsidRPr="0085792E">
        <w:rPr>
          <w:rFonts w:ascii="Times New Roman" w:eastAsia="Times New Roman" w:hAnsi="Times New Roman" w:cs="Times New Roman"/>
          <w:kern w:val="0"/>
          <w:sz w:val="24"/>
          <w:szCs w:val="24"/>
        </w:rPr>
        <w:t> </w:t>
      </w: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16" w:tgtFrame="_blank" w:history="1">
        <w:r w:rsidR="0085792E" w:rsidRPr="0085792E">
          <w:rPr>
            <w:rFonts w:ascii="Times New Roman" w:eastAsia="Times New Roman" w:hAnsi="Times New Roman" w:cs="Times New Roman"/>
            <w:color w:val="1155CC"/>
            <w:kern w:val="0"/>
            <w:sz w:val="24"/>
            <w:szCs w:val="24"/>
            <w:u w:val="single"/>
          </w:rPr>
          <w:t>https://medicareadvocacy.org/medicare-info/discharge-planning/</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2E7C6B" w:rsidP="0085792E">
      <w:pPr>
        <w:spacing w:after="0" w:line="240" w:lineRule="auto"/>
        <w:rPr>
          <w:rFonts w:ascii="Times New Roman" w:eastAsia="Times New Roman" w:hAnsi="Times New Roman" w:cs="Times New Roman"/>
          <w:kern w:val="0"/>
          <w:sz w:val="24"/>
          <w:szCs w:val="24"/>
        </w:rPr>
      </w:pPr>
      <w:hyperlink r:id="rId17" w:tgtFrame="_blank" w:history="1">
        <w:r w:rsidR="0085792E" w:rsidRPr="0085792E">
          <w:rPr>
            <w:rFonts w:ascii="Times New Roman" w:eastAsia="Times New Roman" w:hAnsi="Times New Roman" w:cs="Times New Roman"/>
            <w:color w:val="1155CC"/>
            <w:kern w:val="0"/>
            <w:sz w:val="24"/>
            <w:szCs w:val="24"/>
            <w:u w:val="single"/>
          </w:rPr>
          <w:t>Discharge Planning is a Family Affair.mp4</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85792E" w:rsidRPr="0085792E" w:rsidTr="0085792E">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85792E" w:rsidRPr="0085792E">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85792E" w:rsidRPr="0085792E">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85792E" w:rsidRPr="0085792E">
                          <w:trPr>
                            <w:tblCellSpacing w:w="15" w:type="dxa"/>
                          </w:trPr>
                          <w:tc>
                            <w:tcPr>
                              <w:tcW w:w="0" w:type="auto"/>
                              <w:tcMar>
                                <w:top w:w="225" w:type="dxa"/>
                                <w:left w:w="225" w:type="dxa"/>
                                <w:bottom w:w="0" w:type="dxa"/>
                                <w:right w:w="0" w:type="dxa"/>
                              </w:tcMar>
                              <w:hideMark/>
                            </w:tcPr>
                            <w:p w:rsidR="0085792E" w:rsidRPr="0085792E" w:rsidRDefault="0085792E" w:rsidP="0085792E">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85792E" w:rsidRPr="0085792E" w:rsidRDefault="0085792E" w:rsidP="0085792E">
                              <w:pPr>
                                <w:spacing w:after="0" w:line="240" w:lineRule="auto"/>
                                <w:rPr>
                                  <w:rFonts w:ascii="Times New Roman" w:eastAsia="Times New Roman" w:hAnsi="Times New Roman" w:cs="Times New Roman"/>
                                  <w:kern w:val="0"/>
                                  <w:sz w:val="20"/>
                                  <w:szCs w:val="20"/>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r w:rsidR="0085792E" w:rsidRPr="0085792E">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1290"/>
                    <w:gridCol w:w="4710"/>
                  </w:tblGrid>
                  <w:tr w:rsidR="0085792E" w:rsidRPr="0085792E">
                    <w:trPr>
                      <w:tblCellSpacing w:w="0" w:type="dxa"/>
                      <w:jc w:val="center"/>
                    </w:trPr>
                    <w:tc>
                      <w:tcPr>
                        <w:tcW w:w="0" w:type="auto"/>
                        <w:shd w:val="clear" w:color="auto" w:fill="FFFFFF"/>
                        <w:tcMar>
                          <w:top w:w="240" w:type="dxa"/>
                          <w:left w:w="180" w:type="dxa"/>
                          <w:bottom w:w="240" w:type="dxa"/>
                          <w:right w:w="0" w:type="dxa"/>
                        </w:tcMar>
                        <w:hideMark/>
                      </w:tcPr>
                      <w:p w:rsidR="0085792E" w:rsidRPr="0085792E" w:rsidRDefault="0085792E" w:rsidP="0085792E">
                        <w:pPr>
                          <w:spacing w:after="0"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noProof/>
                            <w:kern w:val="0"/>
                            <w:sz w:val="24"/>
                            <w:szCs w:val="24"/>
                          </w:rPr>
                          <w:drawing>
                            <wp:inline distT="0" distB="0" distL="0" distR="0">
                              <wp:extent cx="346710" cy="346710"/>
                              <wp:effectExtent l="0" t="0" r="0" b="0"/>
                              <wp:docPr id="13031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710" cy="346710"/>
                                      </a:xfrm>
                                      <a:prstGeom prst="rect">
                                        <a:avLst/>
                                      </a:prstGeom>
                                      <a:noFill/>
                                      <a:ln>
                                        <a:noFill/>
                                      </a:ln>
                                    </pic:spPr>
                                  </pic:pic>
                                </a:graphicData>
                              </a:graphic>
                            </wp:inline>
                          </w:drawing>
                        </w:r>
                      </w:p>
                    </w:tc>
                    <w:tc>
                      <w:tcPr>
                        <w:tcW w:w="4710" w:type="dxa"/>
                        <w:shd w:val="clear" w:color="auto" w:fill="FFFFFF"/>
                        <w:tcMar>
                          <w:top w:w="180" w:type="dxa"/>
                          <w:left w:w="180" w:type="dxa"/>
                          <w:bottom w:w="240" w:type="dxa"/>
                          <w:right w:w="360" w:type="dxa"/>
                        </w:tcMar>
                        <w:vAlign w:val="center"/>
                        <w:hideMark/>
                      </w:tcPr>
                      <w:p w:rsidR="0085792E" w:rsidRPr="0085792E" w:rsidRDefault="0085792E" w:rsidP="0085792E">
                        <w:pPr>
                          <w:spacing w:after="90" w:line="285" w:lineRule="atLeast"/>
                          <w:outlineLvl w:val="1"/>
                          <w:rPr>
                            <w:rFonts w:ascii="Segoe UI" w:eastAsia="Times New Roman" w:hAnsi="Segoe UI" w:cs="Segoe UI"/>
                            <w:b/>
                            <w:bCs/>
                            <w:color w:val="1D2228"/>
                            <w:kern w:val="0"/>
                            <w:sz w:val="21"/>
                            <w:szCs w:val="21"/>
                          </w:rPr>
                        </w:pPr>
                        <w:r w:rsidRPr="0085792E">
                          <w:rPr>
                            <w:rFonts w:ascii="Segoe UI" w:eastAsia="Times New Roman" w:hAnsi="Segoe UI" w:cs="Segoe UI"/>
                            <w:b/>
                            <w:bCs/>
                            <w:color w:val="1D2228"/>
                            <w:kern w:val="0"/>
                            <w:sz w:val="21"/>
                            <w:szCs w:val="21"/>
                          </w:rPr>
                          <w:t>Discharge Planning is a Family Affair.mp4</w:t>
                        </w: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tc>
      </w:tr>
    </w:tbl>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85792E">
        <w:rPr>
          <w:rFonts w:ascii="Times New Roman" w:eastAsia="Times New Roman" w:hAnsi="Times New Roman" w:cs="Times New Roman"/>
          <w:b/>
          <w:bCs/>
          <w:kern w:val="0"/>
          <w:sz w:val="27"/>
          <w:szCs w:val="27"/>
        </w:rPr>
        <w:t>Summary</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Discharge planning is a key aspect of care coordination.  Regardless of the procedure or treatment, the patient and their families need to clearly understand what happens when they leave.  This could involve a transfer to another care setting, or to home, but the recovery plans need to be clear and understood.</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 </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r w:rsidRPr="0085792E">
        <w:rPr>
          <w:rFonts w:ascii="Times New Roman" w:eastAsia="Times New Roman" w:hAnsi="Times New Roman" w:cs="Times New Roman"/>
          <w:kern w:val="0"/>
          <w:sz w:val="24"/>
          <w:szCs w:val="24"/>
        </w:rPr>
        <w:t>Estimated time to complete topic: 45 minutes</w:t>
      </w:r>
    </w:p>
    <w:p w:rsidR="0085792E" w:rsidRPr="0085792E" w:rsidRDefault="0085792E" w:rsidP="0085792E">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85792E">
        <w:rPr>
          <w:rFonts w:ascii="Times New Roman" w:eastAsia="Times New Roman" w:hAnsi="Times New Roman" w:cs="Times New Roman"/>
          <w:b/>
          <w:bCs/>
          <w:kern w:val="0"/>
          <w:sz w:val="27"/>
          <w:szCs w:val="27"/>
        </w:rPr>
        <w:t>References</w:t>
      </w:r>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t>Center for Medicare Advocacy.</w:t>
      </w:r>
      <w:proofErr w:type="gramEnd"/>
      <w:r w:rsidRPr="0085792E">
        <w:rPr>
          <w:rFonts w:ascii="Times New Roman" w:eastAsia="Times New Roman" w:hAnsi="Times New Roman" w:cs="Times New Roman"/>
          <w:kern w:val="0"/>
          <w:sz w:val="24"/>
          <w:szCs w:val="24"/>
        </w:rPr>
        <w:t xml:space="preserve"> </w:t>
      </w:r>
      <w:proofErr w:type="gramStart"/>
      <w:r w:rsidRPr="0085792E">
        <w:rPr>
          <w:rFonts w:ascii="Times New Roman" w:eastAsia="Times New Roman" w:hAnsi="Times New Roman" w:cs="Times New Roman"/>
          <w:kern w:val="0"/>
          <w:sz w:val="24"/>
          <w:szCs w:val="24"/>
        </w:rPr>
        <w:t>(</w:t>
      </w:r>
      <w:proofErr w:type="spellStart"/>
      <w:r w:rsidRPr="0085792E">
        <w:rPr>
          <w:rFonts w:ascii="Times New Roman" w:eastAsia="Times New Roman" w:hAnsi="Times New Roman" w:cs="Times New Roman"/>
          <w:kern w:val="0"/>
          <w:sz w:val="24"/>
          <w:szCs w:val="24"/>
        </w:rPr>
        <w:t>n.d</w:t>
      </w:r>
      <w:proofErr w:type="spellEnd"/>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w:t>
      </w:r>
      <w:r w:rsidRPr="0085792E">
        <w:rPr>
          <w:rFonts w:ascii="Times New Roman" w:eastAsia="Times New Roman" w:hAnsi="Times New Roman" w:cs="Times New Roman"/>
          <w:i/>
          <w:iCs/>
          <w:kern w:val="0"/>
          <w:sz w:val="24"/>
          <w:szCs w:val="24"/>
        </w:rPr>
        <w:t>Discharge planning</w:t>
      </w:r>
      <w:r w:rsidRPr="0085792E">
        <w:rPr>
          <w:rFonts w:ascii="Times New Roman" w:eastAsia="Times New Roman" w:hAnsi="Times New Roman" w:cs="Times New Roman"/>
          <w:kern w:val="0"/>
          <w:sz w:val="24"/>
          <w:szCs w:val="24"/>
        </w:rPr>
        <w:t>. </w:t>
      </w:r>
      <w:hyperlink r:id="rId18" w:tgtFrame="_blank" w:history="1">
        <w:r w:rsidRPr="0085792E">
          <w:rPr>
            <w:rFonts w:ascii="Times New Roman" w:eastAsia="Times New Roman" w:hAnsi="Times New Roman" w:cs="Times New Roman"/>
            <w:color w:val="1155CC"/>
            <w:kern w:val="0"/>
            <w:sz w:val="24"/>
            <w:szCs w:val="24"/>
            <w:u w:val="single"/>
          </w:rPr>
          <w:t>https://medicareadvocacy.org/medicare-info/discharge-planning/</w:t>
        </w:r>
      </w:hyperlink>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t>Next Step in Care.</w:t>
      </w:r>
      <w:proofErr w:type="gramEnd"/>
      <w:r w:rsidRPr="0085792E">
        <w:rPr>
          <w:rFonts w:ascii="Times New Roman" w:eastAsia="Times New Roman" w:hAnsi="Times New Roman" w:cs="Times New Roman"/>
          <w:kern w:val="0"/>
          <w:sz w:val="24"/>
          <w:szCs w:val="24"/>
        </w:rPr>
        <w:t xml:space="preserve"> (2012). </w:t>
      </w:r>
      <w:r w:rsidRPr="0085792E">
        <w:rPr>
          <w:rFonts w:ascii="Times New Roman" w:eastAsia="Times New Roman" w:hAnsi="Times New Roman" w:cs="Times New Roman"/>
          <w:i/>
          <w:iCs/>
          <w:kern w:val="0"/>
          <w:sz w:val="24"/>
          <w:szCs w:val="24"/>
        </w:rPr>
        <w:t>Discharge planning is a family affair </w:t>
      </w:r>
      <w:r w:rsidRPr="0085792E">
        <w:rPr>
          <w:rFonts w:ascii="Times New Roman" w:eastAsia="Times New Roman" w:hAnsi="Times New Roman" w:cs="Times New Roman"/>
          <w:kern w:val="0"/>
          <w:sz w:val="24"/>
          <w:szCs w:val="24"/>
        </w:rPr>
        <w:t xml:space="preserve">[Video]. </w:t>
      </w:r>
      <w:proofErr w:type="gramStart"/>
      <w:r w:rsidRPr="0085792E">
        <w:rPr>
          <w:rFonts w:ascii="Times New Roman" w:eastAsia="Times New Roman" w:hAnsi="Times New Roman" w:cs="Times New Roman"/>
          <w:kern w:val="0"/>
          <w:sz w:val="24"/>
          <w:szCs w:val="24"/>
        </w:rPr>
        <w:t>YouTube.</w:t>
      </w:r>
      <w:proofErr w:type="gramEnd"/>
      <w:r w:rsidRPr="0085792E">
        <w:rPr>
          <w:rFonts w:ascii="Times New Roman" w:eastAsia="Times New Roman" w:hAnsi="Times New Roman" w:cs="Times New Roman"/>
          <w:kern w:val="0"/>
          <w:sz w:val="24"/>
          <w:szCs w:val="24"/>
        </w:rPr>
        <w:t> </w:t>
      </w:r>
      <w:hyperlink r:id="rId19" w:tgtFrame="_blank" w:history="1">
        <w:r w:rsidRPr="0085792E">
          <w:rPr>
            <w:rFonts w:ascii="Times New Roman" w:eastAsia="Times New Roman" w:hAnsi="Times New Roman" w:cs="Times New Roman"/>
            <w:color w:val="1155CC"/>
            <w:kern w:val="0"/>
            <w:sz w:val="24"/>
            <w:szCs w:val="24"/>
            <w:u w:val="single"/>
          </w:rPr>
          <w:t>https://www.youtube.com/watch?v=Un7As1R2-HU</w:t>
        </w:r>
      </w:hyperlink>
    </w:p>
    <w:p w:rsidR="0085792E" w:rsidRPr="0085792E" w:rsidRDefault="0085792E" w:rsidP="0085792E">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85792E">
        <w:rPr>
          <w:rFonts w:ascii="Times New Roman" w:eastAsia="Times New Roman" w:hAnsi="Times New Roman" w:cs="Times New Roman"/>
          <w:kern w:val="0"/>
          <w:sz w:val="24"/>
          <w:szCs w:val="24"/>
        </w:rPr>
        <w:t xml:space="preserve">Patel PR, </w:t>
      </w:r>
      <w:proofErr w:type="spellStart"/>
      <w:r w:rsidRPr="0085792E">
        <w:rPr>
          <w:rFonts w:ascii="Times New Roman" w:eastAsia="Times New Roman" w:hAnsi="Times New Roman" w:cs="Times New Roman"/>
          <w:kern w:val="0"/>
          <w:sz w:val="24"/>
          <w:szCs w:val="24"/>
        </w:rPr>
        <w:t>Bechmann</w:t>
      </w:r>
      <w:proofErr w:type="spellEnd"/>
      <w:r w:rsidRPr="0085792E">
        <w:rPr>
          <w:rFonts w:ascii="Times New Roman" w:eastAsia="Times New Roman" w:hAnsi="Times New Roman" w:cs="Times New Roman"/>
          <w:kern w:val="0"/>
          <w:sz w:val="24"/>
          <w:szCs w:val="24"/>
        </w:rPr>
        <w:t xml:space="preserve"> S. </w:t>
      </w:r>
      <w:r w:rsidRPr="0085792E">
        <w:rPr>
          <w:rFonts w:ascii="Times New Roman" w:eastAsia="Times New Roman" w:hAnsi="Times New Roman" w:cs="Times New Roman"/>
          <w:i/>
          <w:iCs/>
          <w:kern w:val="0"/>
          <w:sz w:val="24"/>
          <w:szCs w:val="24"/>
        </w:rPr>
        <w:t>Discharge planning</w:t>
      </w:r>
      <w:r w:rsidRPr="0085792E">
        <w:rPr>
          <w:rFonts w:ascii="Times New Roman" w:eastAsia="Times New Roman" w:hAnsi="Times New Roman" w:cs="Times New Roman"/>
          <w:kern w:val="0"/>
          <w:sz w:val="24"/>
          <w:szCs w:val="24"/>
        </w:rPr>
        <w:t>.</w:t>
      </w:r>
      <w:proofErr w:type="gramEnd"/>
      <w:r w:rsidRPr="0085792E">
        <w:rPr>
          <w:rFonts w:ascii="Times New Roman" w:eastAsia="Times New Roman" w:hAnsi="Times New Roman" w:cs="Times New Roman"/>
          <w:kern w:val="0"/>
          <w:sz w:val="24"/>
          <w:szCs w:val="24"/>
        </w:rPr>
        <w:t xml:space="preserve"> [Updated 2022 Apr 5]. In: </w:t>
      </w:r>
      <w:proofErr w:type="spellStart"/>
      <w:r w:rsidRPr="0085792E">
        <w:rPr>
          <w:rFonts w:ascii="Times New Roman" w:eastAsia="Times New Roman" w:hAnsi="Times New Roman" w:cs="Times New Roman"/>
          <w:kern w:val="0"/>
          <w:sz w:val="24"/>
          <w:szCs w:val="24"/>
        </w:rPr>
        <w:t>StatPearls</w:t>
      </w:r>
      <w:proofErr w:type="spellEnd"/>
      <w:r w:rsidRPr="0085792E">
        <w:rPr>
          <w:rFonts w:ascii="Times New Roman" w:eastAsia="Times New Roman" w:hAnsi="Times New Roman" w:cs="Times New Roman"/>
          <w:kern w:val="0"/>
          <w:sz w:val="24"/>
          <w:szCs w:val="24"/>
        </w:rPr>
        <w:t xml:space="preserve"> [Internet]. Treasure Island (FL): </w:t>
      </w:r>
      <w:proofErr w:type="spellStart"/>
      <w:r w:rsidRPr="0085792E">
        <w:rPr>
          <w:rFonts w:ascii="Times New Roman" w:eastAsia="Times New Roman" w:hAnsi="Times New Roman" w:cs="Times New Roman"/>
          <w:kern w:val="0"/>
          <w:sz w:val="24"/>
          <w:szCs w:val="24"/>
        </w:rPr>
        <w:t>StatPearls</w:t>
      </w:r>
      <w:proofErr w:type="spellEnd"/>
      <w:r w:rsidRPr="0085792E">
        <w:rPr>
          <w:rFonts w:ascii="Times New Roman" w:eastAsia="Times New Roman" w:hAnsi="Times New Roman" w:cs="Times New Roman"/>
          <w:kern w:val="0"/>
          <w:sz w:val="24"/>
          <w:szCs w:val="24"/>
        </w:rPr>
        <w:t xml:space="preserve"> Publishing; 2022 Jan-. Available from: </w:t>
      </w:r>
      <w:hyperlink r:id="rId20" w:tgtFrame="_blank" w:history="1">
        <w:r w:rsidRPr="0085792E">
          <w:rPr>
            <w:rFonts w:ascii="Times New Roman" w:eastAsia="Times New Roman" w:hAnsi="Times New Roman" w:cs="Times New Roman"/>
            <w:color w:val="1155CC"/>
            <w:kern w:val="0"/>
            <w:sz w:val="24"/>
            <w:szCs w:val="24"/>
            <w:u w:val="single"/>
          </w:rPr>
          <w:t>https://www.ncbi.nlm.nih.gov/books/NBK557819/</w:t>
        </w:r>
      </w:hyperlink>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85792E" w:rsidRPr="0085792E" w:rsidRDefault="0085792E" w:rsidP="0085792E">
      <w:pPr>
        <w:spacing w:after="0" w:line="240" w:lineRule="auto"/>
        <w:rPr>
          <w:rFonts w:ascii="Times New Roman" w:eastAsia="Times New Roman" w:hAnsi="Times New Roman" w:cs="Times New Roman"/>
          <w:kern w:val="0"/>
          <w:sz w:val="24"/>
          <w:szCs w:val="24"/>
        </w:rPr>
      </w:pPr>
    </w:p>
    <w:p w:rsidR="00A91363" w:rsidRDefault="00A91363"/>
    <w:sectPr w:rsidR="00A91363" w:rsidSect="002E7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85F07"/>
    <w:multiLevelType w:val="multilevel"/>
    <w:tmpl w:val="D9F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85792E"/>
    <w:rsid w:val="002E7C6B"/>
    <w:rsid w:val="00730F8A"/>
    <w:rsid w:val="0085792E"/>
    <w:rsid w:val="00A91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6B"/>
  </w:style>
  <w:style w:type="paragraph" w:styleId="Heading2">
    <w:name w:val="heading 2"/>
    <w:basedOn w:val="Normal"/>
    <w:link w:val="Heading2Char"/>
    <w:uiPriority w:val="9"/>
    <w:qFormat/>
    <w:rsid w:val="0085792E"/>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85792E"/>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92E"/>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85792E"/>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85792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85792E"/>
    <w:rPr>
      <w:color w:val="0000FF"/>
      <w:u w:val="single"/>
    </w:rPr>
  </w:style>
  <w:style w:type="character" w:styleId="Emphasis">
    <w:name w:val="Emphasis"/>
    <w:basedOn w:val="DefaultParagraphFont"/>
    <w:uiPriority w:val="20"/>
    <w:qFormat/>
    <w:rsid w:val="0085792E"/>
    <w:rPr>
      <w:i/>
      <w:iCs/>
    </w:rPr>
  </w:style>
  <w:style w:type="paragraph" w:styleId="BalloonText">
    <w:name w:val="Balloon Text"/>
    <w:basedOn w:val="Normal"/>
    <w:link w:val="BalloonTextChar"/>
    <w:uiPriority w:val="99"/>
    <w:semiHidden/>
    <w:unhideWhenUsed/>
    <w:rsid w:val="0073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59673">
      <w:bodyDiv w:val="1"/>
      <w:marLeft w:val="0"/>
      <w:marRight w:val="0"/>
      <w:marTop w:val="0"/>
      <w:marBottom w:val="0"/>
      <w:divBdr>
        <w:top w:val="none" w:sz="0" w:space="0" w:color="auto"/>
        <w:left w:val="none" w:sz="0" w:space="0" w:color="auto"/>
        <w:bottom w:val="none" w:sz="0" w:space="0" w:color="auto"/>
        <w:right w:val="none" w:sz="0" w:space="0" w:color="auto"/>
      </w:divBdr>
      <w:divsChild>
        <w:div w:id="34045210">
          <w:marLeft w:val="0"/>
          <w:marRight w:val="0"/>
          <w:marTop w:val="0"/>
          <w:marBottom w:val="0"/>
          <w:divBdr>
            <w:top w:val="none" w:sz="0" w:space="0" w:color="auto"/>
            <w:left w:val="none" w:sz="0" w:space="0" w:color="auto"/>
            <w:bottom w:val="none" w:sz="0" w:space="0" w:color="auto"/>
            <w:right w:val="none" w:sz="0" w:space="0" w:color="auto"/>
          </w:divBdr>
          <w:divsChild>
            <w:div w:id="1317878084">
              <w:marLeft w:val="0"/>
              <w:marRight w:val="0"/>
              <w:marTop w:val="0"/>
              <w:marBottom w:val="0"/>
              <w:divBdr>
                <w:top w:val="none" w:sz="0" w:space="0" w:color="auto"/>
                <w:left w:val="none" w:sz="0" w:space="0" w:color="auto"/>
                <w:bottom w:val="none" w:sz="0" w:space="0" w:color="auto"/>
                <w:right w:val="none" w:sz="0" w:space="0" w:color="auto"/>
              </w:divBdr>
              <w:divsChild>
                <w:div w:id="957956032">
                  <w:marLeft w:val="0"/>
                  <w:marRight w:val="0"/>
                  <w:marTop w:val="0"/>
                  <w:marBottom w:val="0"/>
                  <w:divBdr>
                    <w:top w:val="none" w:sz="0" w:space="0" w:color="auto"/>
                    <w:left w:val="none" w:sz="0" w:space="0" w:color="auto"/>
                    <w:bottom w:val="none" w:sz="0" w:space="0" w:color="auto"/>
                    <w:right w:val="none" w:sz="0" w:space="0" w:color="auto"/>
                  </w:divBdr>
                </w:div>
              </w:divsChild>
            </w:div>
            <w:div w:id="1947349446">
              <w:marLeft w:val="0"/>
              <w:marRight w:val="0"/>
              <w:marTop w:val="0"/>
              <w:marBottom w:val="0"/>
              <w:divBdr>
                <w:top w:val="none" w:sz="0" w:space="0" w:color="auto"/>
                <w:left w:val="none" w:sz="0" w:space="0" w:color="auto"/>
                <w:bottom w:val="none" w:sz="0" w:space="0" w:color="auto"/>
                <w:right w:val="none" w:sz="0" w:space="0" w:color="auto"/>
              </w:divBdr>
            </w:div>
          </w:divsChild>
        </w:div>
        <w:div w:id="1801847822">
          <w:marLeft w:val="0"/>
          <w:marRight w:val="0"/>
          <w:marTop w:val="0"/>
          <w:marBottom w:val="0"/>
          <w:divBdr>
            <w:top w:val="none" w:sz="0" w:space="0" w:color="auto"/>
            <w:left w:val="none" w:sz="0" w:space="0" w:color="auto"/>
            <w:bottom w:val="none" w:sz="0" w:space="0" w:color="auto"/>
            <w:right w:val="none" w:sz="0" w:space="0" w:color="auto"/>
          </w:divBdr>
        </w:div>
        <w:div w:id="654645902">
          <w:marLeft w:val="0"/>
          <w:marRight w:val="0"/>
          <w:marTop w:val="0"/>
          <w:marBottom w:val="0"/>
          <w:divBdr>
            <w:top w:val="none" w:sz="0" w:space="0" w:color="auto"/>
            <w:left w:val="none" w:sz="0" w:space="0" w:color="auto"/>
            <w:bottom w:val="none" w:sz="0" w:space="0" w:color="auto"/>
            <w:right w:val="none" w:sz="0" w:space="0" w:color="auto"/>
          </w:divBdr>
        </w:div>
        <w:div w:id="1302035388">
          <w:marLeft w:val="0"/>
          <w:marRight w:val="0"/>
          <w:marTop w:val="0"/>
          <w:marBottom w:val="0"/>
          <w:divBdr>
            <w:top w:val="none" w:sz="0" w:space="0" w:color="auto"/>
            <w:left w:val="none" w:sz="0" w:space="0" w:color="auto"/>
            <w:bottom w:val="none" w:sz="0" w:space="0" w:color="auto"/>
            <w:right w:val="none" w:sz="0" w:space="0" w:color="auto"/>
          </w:divBdr>
        </w:div>
        <w:div w:id="232543813">
          <w:marLeft w:val="0"/>
          <w:marRight w:val="0"/>
          <w:marTop w:val="0"/>
          <w:marBottom w:val="0"/>
          <w:divBdr>
            <w:top w:val="none" w:sz="0" w:space="0" w:color="auto"/>
            <w:left w:val="none" w:sz="0" w:space="0" w:color="auto"/>
            <w:bottom w:val="none" w:sz="0" w:space="0" w:color="auto"/>
            <w:right w:val="none" w:sz="0" w:space="0" w:color="auto"/>
          </w:divBdr>
        </w:div>
        <w:div w:id="1054425536">
          <w:marLeft w:val="0"/>
          <w:marRight w:val="0"/>
          <w:marTop w:val="0"/>
          <w:marBottom w:val="0"/>
          <w:divBdr>
            <w:top w:val="none" w:sz="0" w:space="0" w:color="auto"/>
            <w:left w:val="none" w:sz="0" w:space="0" w:color="auto"/>
            <w:bottom w:val="none" w:sz="0" w:space="0" w:color="auto"/>
            <w:right w:val="none" w:sz="0" w:space="0" w:color="auto"/>
          </w:divBdr>
        </w:div>
        <w:div w:id="1561356572">
          <w:marLeft w:val="0"/>
          <w:marRight w:val="0"/>
          <w:marTop w:val="0"/>
          <w:marBottom w:val="0"/>
          <w:divBdr>
            <w:top w:val="none" w:sz="0" w:space="0" w:color="auto"/>
            <w:left w:val="none" w:sz="0" w:space="0" w:color="auto"/>
            <w:bottom w:val="none" w:sz="0" w:space="0" w:color="auto"/>
            <w:right w:val="none" w:sz="0" w:space="0" w:color="auto"/>
          </w:divBdr>
        </w:div>
        <w:div w:id="1914467788">
          <w:marLeft w:val="0"/>
          <w:marRight w:val="0"/>
          <w:marTop w:val="0"/>
          <w:marBottom w:val="0"/>
          <w:divBdr>
            <w:top w:val="none" w:sz="0" w:space="0" w:color="auto"/>
            <w:left w:val="none" w:sz="0" w:space="0" w:color="auto"/>
            <w:bottom w:val="none" w:sz="0" w:space="0" w:color="auto"/>
            <w:right w:val="none" w:sz="0" w:space="0" w:color="auto"/>
          </w:divBdr>
        </w:div>
        <w:div w:id="1241938893">
          <w:marLeft w:val="0"/>
          <w:marRight w:val="0"/>
          <w:marTop w:val="0"/>
          <w:marBottom w:val="0"/>
          <w:divBdr>
            <w:top w:val="none" w:sz="0" w:space="0" w:color="auto"/>
            <w:left w:val="none" w:sz="0" w:space="0" w:color="auto"/>
            <w:bottom w:val="none" w:sz="0" w:space="0" w:color="auto"/>
            <w:right w:val="none" w:sz="0" w:space="0" w:color="auto"/>
          </w:divBdr>
        </w:div>
        <w:div w:id="353263472">
          <w:marLeft w:val="0"/>
          <w:marRight w:val="0"/>
          <w:marTop w:val="0"/>
          <w:marBottom w:val="0"/>
          <w:divBdr>
            <w:top w:val="none" w:sz="0" w:space="0" w:color="auto"/>
            <w:left w:val="none" w:sz="0" w:space="0" w:color="auto"/>
            <w:bottom w:val="none" w:sz="0" w:space="0" w:color="auto"/>
            <w:right w:val="none" w:sz="0" w:space="0" w:color="auto"/>
          </w:divBdr>
        </w:div>
        <w:div w:id="1109852954">
          <w:marLeft w:val="0"/>
          <w:marRight w:val="0"/>
          <w:marTop w:val="0"/>
          <w:marBottom w:val="0"/>
          <w:divBdr>
            <w:top w:val="none" w:sz="0" w:space="0" w:color="auto"/>
            <w:left w:val="none" w:sz="0" w:space="0" w:color="auto"/>
            <w:bottom w:val="none" w:sz="0" w:space="0" w:color="auto"/>
            <w:right w:val="none" w:sz="0" w:space="0" w:color="auto"/>
          </w:divBdr>
          <w:divsChild>
            <w:div w:id="81920838">
              <w:marLeft w:val="0"/>
              <w:marRight w:val="0"/>
              <w:marTop w:val="0"/>
              <w:marBottom w:val="0"/>
              <w:divBdr>
                <w:top w:val="none" w:sz="0" w:space="0" w:color="auto"/>
                <w:left w:val="none" w:sz="0" w:space="0" w:color="auto"/>
                <w:bottom w:val="none" w:sz="0" w:space="0" w:color="auto"/>
                <w:right w:val="none" w:sz="0" w:space="0" w:color="auto"/>
              </w:divBdr>
              <w:divsChild>
                <w:div w:id="2143960667">
                  <w:marLeft w:val="0"/>
                  <w:marRight w:val="0"/>
                  <w:marTop w:val="0"/>
                  <w:marBottom w:val="0"/>
                  <w:divBdr>
                    <w:top w:val="none" w:sz="0" w:space="0" w:color="auto"/>
                    <w:left w:val="none" w:sz="0" w:space="0" w:color="auto"/>
                    <w:bottom w:val="none" w:sz="0" w:space="0" w:color="auto"/>
                    <w:right w:val="none" w:sz="0" w:space="0" w:color="auto"/>
                  </w:divBdr>
                </w:div>
                <w:div w:id="1322125368">
                  <w:marLeft w:val="0"/>
                  <w:marRight w:val="0"/>
                  <w:marTop w:val="0"/>
                  <w:marBottom w:val="0"/>
                  <w:divBdr>
                    <w:top w:val="none" w:sz="0" w:space="0" w:color="auto"/>
                    <w:left w:val="none" w:sz="0" w:space="0" w:color="auto"/>
                    <w:bottom w:val="none" w:sz="0" w:space="0" w:color="auto"/>
                    <w:right w:val="none" w:sz="0" w:space="0" w:color="auto"/>
                  </w:divBdr>
                </w:div>
                <w:div w:id="1768887531">
                  <w:marLeft w:val="0"/>
                  <w:marRight w:val="0"/>
                  <w:marTop w:val="0"/>
                  <w:marBottom w:val="0"/>
                  <w:divBdr>
                    <w:top w:val="none" w:sz="0" w:space="0" w:color="auto"/>
                    <w:left w:val="none" w:sz="0" w:space="0" w:color="auto"/>
                    <w:bottom w:val="none" w:sz="0" w:space="0" w:color="auto"/>
                    <w:right w:val="none" w:sz="0" w:space="0" w:color="auto"/>
                  </w:divBdr>
                </w:div>
                <w:div w:id="292098070">
                  <w:marLeft w:val="0"/>
                  <w:marRight w:val="0"/>
                  <w:marTop w:val="0"/>
                  <w:marBottom w:val="0"/>
                  <w:divBdr>
                    <w:top w:val="none" w:sz="0" w:space="0" w:color="auto"/>
                    <w:left w:val="none" w:sz="0" w:space="0" w:color="auto"/>
                    <w:bottom w:val="none" w:sz="0" w:space="0" w:color="auto"/>
                    <w:right w:val="none" w:sz="0" w:space="0" w:color="auto"/>
                  </w:divBdr>
                </w:div>
                <w:div w:id="781804189">
                  <w:marLeft w:val="0"/>
                  <w:marRight w:val="0"/>
                  <w:marTop w:val="0"/>
                  <w:marBottom w:val="0"/>
                  <w:divBdr>
                    <w:top w:val="none" w:sz="0" w:space="0" w:color="auto"/>
                    <w:left w:val="none" w:sz="0" w:space="0" w:color="auto"/>
                    <w:bottom w:val="none" w:sz="0" w:space="0" w:color="auto"/>
                    <w:right w:val="none" w:sz="0" w:space="0" w:color="auto"/>
                  </w:divBdr>
                </w:div>
                <w:div w:id="1391537029">
                  <w:marLeft w:val="0"/>
                  <w:marRight w:val="0"/>
                  <w:marTop w:val="0"/>
                  <w:marBottom w:val="0"/>
                  <w:divBdr>
                    <w:top w:val="none" w:sz="0" w:space="0" w:color="auto"/>
                    <w:left w:val="none" w:sz="0" w:space="0" w:color="auto"/>
                    <w:bottom w:val="none" w:sz="0" w:space="0" w:color="auto"/>
                    <w:right w:val="none" w:sz="0" w:space="0" w:color="auto"/>
                  </w:divBdr>
                </w:div>
                <w:div w:id="1866560150">
                  <w:marLeft w:val="0"/>
                  <w:marRight w:val="0"/>
                  <w:marTop w:val="0"/>
                  <w:marBottom w:val="0"/>
                  <w:divBdr>
                    <w:top w:val="none" w:sz="0" w:space="0" w:color="auto"/>
                    <w:left w:val="none" w:sz="0" w:space="0" w:color="auto"/>
                    <w:bottom w:val="none" w:sz="0" w:space="0" w:color="auto"/>
                    <w:right w:val="none" w:sz="0" w:space="0" w:color="auto"/>
                  </w:divBdr>
                </w:div>
              </w:divsChild>
            </w:div>
            <w:div w:id="2054570227">
              <w:marLeft w:val="0"/>
              <w:marRight w:val="0"/>
              <w:marTop w:val="0"/>
              <w:marBottom w:val="0"/>
              <w:divBdr>
                <w:top w:val="none" w:sz="0" w:space="0" w:color="auto"/>
                <w:left w:val="none" w:sz="0" w:space="0" w:color="auto"/>
                <w:bottom w:val="none" w:sz="0" w:space="0" w:color="auto"/>
                <w:right w:val="none" w:sz="0" w:space="0" w:color="auto"/>
              </w:divBdr>
              <w:divsChild>
                <w:div w:id="592130020">
                  <w:marLeft w:val="0"/>
                  <w:marRight w:val="0"/>
                  <w:marTop w:val="0"/>
                  <w:marBottom w:val="0"/>
                  <w:divBdr>
                    <w:top w:val="none" w:sz="0" w:space="0" w:color="auto"/>
                    <w:left w:val="none" w:sz="0" w:space="0" w:color="auto"/>
                    <w:bottom w:val="none" w:sz="0" w:space="0" w:color="auto"/>
                    <w:right w:val="none" w:sz="0" w:space="0" w:color="auto"/>
                  </w:divBdr>
                </w:div>
                <w:div w:id="28338979">
                  <w:marLeft w:val="0"/>
                  <w:marRight w:val="0"/>
                  <w:marTop w:val="0"/>
                  <w:marBottom w:val="0"/>
                  <w:divBdr>
                    <w:top w:val="none" w:sz="0" w:space="0" w:color="auto"/>
                    <w:left w:val="none" w:sz="0" w:space="0" w:color="auto"/>
                    <w:bottom w:val="none" w:sz="0" w:space="0" w:color="auto"/>
                    <w:right w:val="none" w:sz="0" w:space="0" w:color="auto"/>
                  </w:divBdr>
                  <w:divsChild>
                    <w:div w:id="1411849232">
                      <w:marLeft w:val="0"/>
                      <w:marRight w:val="0"/>
                      <w:marTop w:val="0"/>
                      <w:marBottom w:val="0"/>
                      <w:divBdr>
                        <w:top w:val="none" w:sz="0" w:space="0" w:color="auto"/>
                        <w:left w:val="none" w:sz="0" w:space="0" w:color="auto"/>
                        <w:bottom w:val="none" w:sz="0" w:space="0" w:color="auto"/>
                        <w:right w:val="none" w:sz="0" w:space="0" w:color="auto"/>
                      </w:divBdr>
                    </w:div>
                    <w:div w:id="372732081">
                      <w:marLeft w:val="0"/>
                      <w:marRight w:val="0"/>
                      <w:marTop w:val="0"/>
                      <w:marBottom w:val="0"/>
                      <w:divBdr>
                        <w:top w:val="none" w:sz="0" w:space="0" w:color="auto"/>
                        <w:left w:val="none" w:sz="0" w:space="0" w:color="auto"/>
                        <w:bottom w:val="none" w:sz="0" w:space="0" w:color="auto"/>
                        <w:right w:val="none" w:sz="0" w:space="0" w:color="auto"/>
                      </w:divBdr>
                    </w:div>
                    <w:div w:id="1705399079">
                      <w:marLeft w:val="0"/>
                      <w:marRight w:val="0"/>
                      <w:marTop w:val="0"/>
                      <w:marBottom w:val="0"/>
                      <w:divBdr>
                        <w:top w:val="none" w:sz="0" w:space="0" w:color="auto"/>
                        <w:left w:val="none" w:sz="0" w:space="0" w:color="auto"/>
                        <w:bottom w:val="none" w:sz="0" w:space="0" w:color="auto"/>
                        <w:right w:val="none" w:sz="0" w:space="0" w:color="auto"/>
                      </w:divBdr>
                    </w:div>
                    <w:div w:id="501628074">
                      <w:marLeft w:val="0"/>
                      <w:marRight w:val="0"/>
                      <w:marTop w:val="0"/>
                      <w:marBottom w:val="0"/>
                      <w:divBdr>
                        <w:top w:val="none" w:sz="0" w:space="0" w:color="auto"/>
                        <w:left w:val="none" w:sz="0" w:space="0" w:color="auto"/>
                        <w:bottom w:val="none" w:sz="0" w:space="0" w:color="auto"/>
                        <w:right w:val="none" w:sz="0" w:space="0" w:color="auto"/>
                      </w:divBdr>
                    </w:div>
                    <w:div w:id="1535925886">
                      <w:marLeft w:val="0"/>
                      <w:marRight w:val="0"/>
                      <w:marTop w:val="0"/>
                      <w:marBottom w:val="0"/>
                      <w:divBdr>
                        <w:top w:val="none" w:sz="0" w:space="0" w:color="auto"/>
                        <w:left w:val="none" w:sz="0" w:space="0" w:color="auto"/>
                        <w:bottom w:val="none" w:sz="0" w:space="0" w:color="auto"/>
                        <w:right w:val="none" w:sz="0" w:space="0" w:color="auto"/>
                      </w:divBdr>
                    </w:div>
                    <w:div w:id="2077123788">
                      <w:marLeft w:val="0"/>
                      <w:marRight w:val="0"/>
                      <w:marTop w:val="0"/>
                      <w:marBottom w:val="0"/>
                      <w:divBdr>
                        <w:top w:val="none" w:sz="0" w:space="0" w:color="auto"/>
                        <w:left w:val="none" w:sz="0" w:space="0" w:color="auto"/>
                        <w:bottom w:val="none" w:sz="0" w:space="0" w:color="auto"/>
                        <w:right w:val="none" w:sz="0" w:space="0" w:color="auto"/>
                      </w:divBdr>
                    </w:div>
                  </w:divsChild>
                </w:div>
                <w:div w:id="452359198">
                  <w:marLeft w:val="0"/>
                  <w:marRight w:val="0"/>
                  <w:marTop w:val="0"/>
                  <w:marBottom w:val="0"/>
                  <w:divBdr>
                    <w:top w:val="none" w:sz="0" w:space="0" w:color="auto"/>
                    <w:left w:val="none" w:sz="0" w:space="0" w:color="auto"/>
                    <w:bottom w:val="none" w:sz="0" w:space="0" w:color="auto"/>
                    <w:right w:val="none" w:sz="0" w:space="0" w:color="auto"/>
                  </w:divBdr>
                  <w:divsChild>
                    <w:div w:id="1429811724">
                      <w:marLeft w:val="0"/>
                      <w:marRight w:val="0"/>
                      <w:marTop w:val="0"/>
                      <w:marBottom w:val="0"/>
                      <w:divBdr>
                        <w:top w:val="none" w:sz="0" w:space="0" w:color="auto"/>
                        <w:left w:val="none" w:sz="0" w:space="0" w:color="auto"/>
                        <w:bottom w:val="none" w:sz="0" w:space="0" w:color="auto"/>
                        <w:right w:val="none" w:sz="0" w:space="0" w:color="auto"/>
                      </w:divBdr>
                    </w:div>
                    <w:div w:id="2008706970">
                      <w:marLeft w:val="0"/>
                      <w:marRight w:val="0"/>
                      <w:marTop w:val="0"/>
                      <w:marBottom w:val="0"/>
                      <w:divBdr>
                        <w:top w:val="none" w:sz="0" w:space="0" w:color="auto"/>
                        <w:left w:val="none" w:sz="0" w:space="0" w:color="auto"/>
                        <w:bottom w:val="none" w:sz="0" w:space="0" w:color="auto"/>
                        <w:right w:val="none" w:sz="0" w:space="0" w:color="auto"/>
                      </w:divBdr>
                      <w:divsChild>
                        <w:div w:id="53477665">
                          <w:marLeft w:val="0"/>
                          <w:marRight w:val="0"/>
                          <w:marTop w:val="0"/>
                          <w:marBottom w:val="0"/>
                          <w:divBdr>
                            <w:top w:val="none" w:sz="0" w:space="0" w:color="auto"/>
                            <w:left w:val="none" w:sz="0" w:space="0" w:color="auto"/>
                            <w:bottom w:val="none" w:sz="0" w:space="0" w:color="auto"/>
                            <w:right w:val="none" w:sz="0" w:space="0" w:color="auto"/>
                          </w:divBdr>
                        </w:div>
                        <w:div w:id="787507901">
                          <w:marLeft w:val="0"/>
                          <w:marRight w:val="0"/>
                          <w:marTop w:val="0"/>
                          <w:marBottom w:val="0"/>
                          <w:divBdr>
                            <w:top w:val="none" w:sz="0" w:space="0" w:color="auto"/>
                            <w:left w:val="none" w:sz="0" w:space="0" w:color="auto"/>
                            <w:bottom w:val="none" w:sz="0" w:space="0" w:color="auto"/>
                            <w:right w:val="none" w:sz="0" w:space="0" w:color="auto"/>
                          </w:divBdr>
                          <w:divsChild>
                            <w:div w:id="1298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dhealthcareexecutive.com/view/streamlining-pre-admission-testing-process-reduces-same-day-cancellations" TargetMode="External"/><Relationship Id="rId13" Type="http://schemas.openxmlformats.org/officeDocument/2006/relationships/hyperlink" Target="https://www.ahrq.gov/ncepcr/care/coordination.html" TargetMode="External"/><Relationship Id="rId18" Type="http://schemas.openxmlformats.org/officeDocument/2006/relationships/hyperlink" Target="https://medicareadvocacy.org/medicare-info/discharge-plann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ena.org/types-of-care/specialties/general-surgery/what-to-expect" TargetMode="External"/><Relationship Id="rId12" Type="http://schemas.openxmlformats.org/officeDocument/2006/relationships/image" Target="media/image1.png"/><Relationship Id="rId17" Type="http://schemas.openxmlformats.org/officeDocument/2006/relationships/hyperlink" Target="https://youtu.be/Un7As1R2-HU" TargetMode="External"/><Relationship Id="rId2" Type="http://schemas.openxmlformats.org/officeDocument/2006/relationships/styles" Target="styles.xml"/><Relationship Id="rId16" Type="http://schemas.openxmlformats.org/officeDocument/2006/relationships/hyperlink" Target="https://medicareadvocacy.org/medicare-info/discharge-planning/" TargetMode="External"/><Relationship Id="rId20" Type="http://schemas.openxmlformats.org/officeDocument/2006/relationships/hyperlink" Target="https://www.ncbi.nlm.nih.gov/books/NBK557819/" TargetMode="External"/><Relationship Id="rId1" Type="http://schemas.openxmlformats.org/officeDocument/2006/relationships/numbering" Target="numbering.xml"/><Relationship Id="rId6" Type="http://schemas.openxmlformats.org/officeDocument/2006/relationships/hyperlink" Target="https://www.managedhealthcareexecutive.com/view/streamlining-pre-admission-testing-process-reduces-same-day-cancellations" TargetMode="External"/><Relationship Id="rId11" Type="http://schemas.openxmlformats.org/officeDocument/2006/relationships/hyperlink" Target="https://youtu.be/XwixJcQsPj8" TargetMode="External"/><Relationship Id="rId5" Type="http://schemas.openxmlformats.org/officeDocument/2006/relationships/hyperlink" Target="https://www.medicaid.gov/medicaid/long-term-services-supports/institutional-long-term-care/preadmission-screening-and-resident-review/index.html" TargetMode="External"/><Relationship Id="rId15" Type="http://schemas.openxmlformats.org/officeDocument/2006/relationships/hyperlink" Target="https://catalyst.nejm.org/doi/full/10.1056/CAT.18.0291" TargetMode="External"/><Relationship Id="rId10" Type="http://schemas.openxmlformats.org/officeDocument/2006/relationships/hyperlink" Target="https://www.ahrq.gov/ncepcr/care/coordination.html" TargetMode="External"/><Relationship Id="rId19" Type="http://schemas.openxmlformats.org/officeDocument/2006/relationships/hyperlink" Target="https://www.youtube.com/watch?v=Un7As1R2-HU" TargetMode="External"/><Relationship Id="rId4" Type="http://schemas.openxmlformats.org/officeDocument/2006/relationships/webSettings" Target="webSettings.xml"/><Relationship Id="rId9" Type="http://schemas.openxmlformats.org/officeDocument/2006/relationships/hyperlink" Target="https://www.medicaid.gov/medicaid/long-term-services-supports/institutional-long-term-care/preadmission-screening-and-resident-review/index.html" TargetMode="External"/><Relationship Id="rId14" Type="http://schemas.openxmlformats.org/officeDocument/2006/relationships/hyperlink" Target="https://www.youtube.com/watch?v=XwixJcQsPj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2023-09-23T14:49:00Z</dcterms:created>
  <dcterms:modified xsi:type="dcterms:W3CDTF">2023-09-23T14:49:00Z</dcterms:modified>
</cp:coreProperties>
</file>