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81A" w:rsidRDefault="00EC581A" w:rsidP="00EC581A">
      <w:pPr>
        <w:rPr>
          <w:b/>
          <w:u w:val="single"/>
        </w:rPr>
      </w:pPr>
      <w:r w:rsidRPr="00EC581A">
        <w:rPr>
          <w:b/>
          <w:u w:val="single"/>
        </w:rPr>
        <w:t>Discussion Board #2</w:t>
      </w:r>
    </w:p>
    <w:p w:rsidR="00C579C0" w:rsidRDefault="00C579C0" w:rsidP="00C579C0">
      <w:r>
        <w:t xml:space="preserve">This assignment is intended to provide experience is putting together a proforma and making a recommendation based on the information available to you.  Let me say up front that there is not an absolute right answer since the final data will depend upon what you estimate for staffing needs.  The key will be that you enter the data correctly and make a recommendation that is substantiated by your analysis.  The situational criteria are listed below.  The pro forma spreadsheet and reimbursement </w:t>
      </w:r>
      <w:r w:rsidR="006C5C82">
        <w:t>c</w:t>
      </w:r>
      <w:r>
        <w:t xml:space="preserve">alculator are on </w:t>
      </w:r>
      <w:r w:rsidR="006C5C82">
        <w:t>the</w:t>
      </w:r>
      <w:r>
        <w:t xml:space="preserve"> Moodle page.  </w:t>
      </w:r>
    </w:p>
    <w:p w:rsidR="00EC7838" w:rsidRDefault="00523DB4" w:rsidP="00C579C0">
      <w:r w:rsidRPr="00EC7838">
        <w:rPr>
          <w:b/>
        </w:rPr>
        <w:t>Situation</w:t>
      </w:r>
      <w:r>
        <w:t>:  The Neurosurgical Service has approa</w:t>
      </w:r>
      <w:r w:rsidR="000C79AF">
        <w:t>ched Radiology about adding a 3 tesla</w:t>
      </w:r>
      <w:r>
        <w:t xml:space="preserve"> MRI scanner.  Neurosurgery believes that this service will enhance the provision of care to patients and will also allow the facility to recruit more patients.  </w:t>
      </w:r>
      <w:r w:rsidR="000C79AF">
        <w:t>If the patient volume does increase then Radiology would also benefit through increased revenue.  These 2 services have requested that hospital administration purchase and install the scanner.  Your administrator has asked you as the dir</w:t>
      </w:r>
      <w:r w:rsidR="00EC7838">
        <w:t xml:space="preserve">ector of radiology to access the feasibility </w:t>
      </w:r>
      <w:r w:rsidR="000C79AF">
        <w:t xml:space="preserve">and develop a pro forma.  </w:t>
      </w:r>
    </w:p>
    <w:p w:rsidR="00EC7838" w:rsidRDefault="00EC7838" w:rsidP="00C579C0">
      <w:r>
        <w:t>One of the most difficult parts of the assessment is the determination of need or customer demand.  The clinical services wanting the new equipment know that the technology is superior to what the hospital currently has but you have to determine what the actual usage of the equipment might be.  Some ways to assess this include:</w:t>
      </w:r>
    </w:p>
    <w:p w:rsidR="00EC7838" w:rsidRDefault="00EC7838" w:rsidP="00EC7838">
      <w:pPr>
        <w:pStyle w:val="ListParagraph"/>
        <w:numPr>
          <w:ilvl w:val="0"/>
          <w:numId w:val="4"/>
        </w:numPr>
      </w:pPr>
      <w:r>
        <w:t xml:space="preserve">Assess internal demand – If the new equipment will be providing exams that current equipment provide (in addition to new exams) then you must ascertain how well demand is being met.  For example, if the next available appointment is several weeks out, then there is a possibility that patients may not be willing to wait and choose to have the exam performed elsewhere.  Data such as cancellations is useful in evaluating this aspect.  </w:t>
      </w:r>
    </w:p>
    <w:p w:rsidR="00EC7838" w:rsidRDefault="00EC7838" w:rsidP="00EC7838">
      <w:pPr>
        <w:pStyle w:val="ListParagraph"/>
        <w:numPr>
          <w:ilvl w:val="0"/>
          <w:numId w:val="4"/>
        </w:numPr>
      </w:pPr>
      <w:r>
        <w:t>Internal demand for new procedure – In this case neurosurgery will use the new scanner for imaging associated with new procedures but what is the demand.  You will need to talk to the services that would be referring pat</w:t>
      </w:r>
      <w:r w:rsidR="00D248C9">
        <w:t>ients to determine if the demand actually exists.  For example, are these services referring their patients to other facilities to have these procedures performed?</w:t>
      </w:r>
    </w:p>
    <w:p w:rsidR="00D248C9" w:rsidRDefault="00D248C9" w:rsidP="00EC7838">
      <w:pPr>
        <w:pStyle w:val="ListParagraph"/>
        <w:numPr>
          <w:ilvl w:val="0"/>
          <w:numId w:val="4"/>
        </w:numPr>
      </w:pPr>
      <w:r>
        <w:t>Lost opportunities in general – Although a particular service is requesting the equipment are there other opportunities.  For example, you might learn that another service is referring patients outside of the facility for MR imaging due to quality, appointment availability, etc.</w:t>
      </w:r>
    </w:p>
    <w:p w:rsidR="000C79AF" w:rsidRDefault="00D248C9" w:rsidP="00C579C0">
      <w:r>
        <w:t xml:space="preserve">For the purpose of this discussion board this type of information as well as additional project information is provided in the </w:t>
      </w:r>
      <w:r w:rsidR="000C79AF">
        <w:t>table below:</w:t>
      </w:r>
    </w:p>
    <w:p w:rsidR="006C5C82" w:rsidRDefault="006C5C82" w:rsidP="00C579C0"/>
    <w:p w:rsidR="00D248C9" w:rsidRDefault="00D248C9" w:rsidP="00C579C0"/>
    <w:tbl>
      <w:tblPr>
        <w:tblStyle w:val="TableGrid"/>
        <w:tblW w:w="9576" w:type="dxa"/>
        <w:tblInd w:w="108" w:type="dxa"/>
        <w:tblLook w:val="04A0"/>
      </w:tblPr>
      <w:tblGrid>
        <w:gridCol w:w="2448"/>
        <w:gridCol w:w="3150"/>
        <w:gridCol w:w="3978"/>
      </w:tblGrid>
      <w:tr w:rsidR="000C79AF" w:rsidTr="00CF2509">
        <w:tc>
          <w:tcPr>
            <w:tcW w:w="2448" w:type="dxa"/>
            <w:shd w:val="clear" w:color="auto" w:fill="C4BC96" w:themeFill="background2" w:themeFillShade="BF"/>
          </w:tcPr>
          <w:p w:rsidR="000C79AF" w:rsidRPr="000C79AF" w:rsidRDefault="000C79AF" w:rsidP="000C79AF">
            <w:pPr>
              <w:jc w:val="center"/>
              <w:rPr>
                <w:b/>
              </w:rPr>
            </w:pPr>
            <w:r w:rsidRPr="000C79AF">
              <w:rPr>
                <w:b/>
              </w:rPr>
              <w:lastRenderedPageBreak/>
              <w:t>Item</w:t>
            </w:r>
          </w:p>
        </w:tc>
        <w:tc>
          <w:tcPr>
            <w:tcW w:w="3150" w:type="dxa"/>
            <w:shd w:val="clear" w:color="auto" w:fill="C4BC96" w:themeFill="background2" w:themeFillShade="BF"/>
          </w:tcPr>
          <w:p w:rsidR="000C79AF" w:rsidRPr="000C79AF" w:rsidRDefault="000C79AF" w:rsidP="000C79AF">
            <w:pPr>
              <w:jc w:val="center"/>
              <w:rPr>
                <w:b/>
              </w:rPr>
            </w:pPr>
            <w:r w:rsidRPr="000C79AF">
              <w:rPr>
                <w:b/>
              </w:rPr>
              <w:t>Data</w:t>
            </w:r>
          </w:p>
        </w:tc>
        <w:tc>
          <w:tcPr>
            <w:tcW w:w="3978" w:type="dxa"/>
            <w:shd w:val="clear" w:color="auto" w:fill="C4BC96" w:themeFill="background2" w:themeFillShade="BF"/>
          </w:tcPr>
          <w:p w:rsidR="000C79AF" w:rsidRPr="000C79AF" w:rsidRDefault="000C79AF" w:rsidP="000C79AF">
            <w:pPr>
              <w:jc w:val="center"/>
              <w:rPr>
                <w:b/>
              </w:rPr>
            </w:pPr>
            <w:r w:rsidRPr="000C79AF">
              <w:rPr>
                <w:b/>
              </w:rPr>
              <w:t>Comments</w:t>
            </w:r>
          </w:p>
        </w:tc>
      </w:tr>
      <w:tr w:rsidR="000C79AF" w:rsidTr="00CF2509">
        <w:tc>
          <w:tcPr>
            <w:tcW w:w="2448" w:type="dxa"/>
          </w:tcPr>
          <w:p w:rsidR="000C79AF" w:rsidRDefault="000C79AF" w:rsidP="00C579C0">
            <w:r>
              <w:t>Estimated Procedure Volume</w:t>
            </w:r>
          </w:p>
        </w:tc>
        <w:tc>
          <w:tcPr>
            <w:tcW w:w="3150" w:type="dxa"/>
          </w:tcPr>
          <w:p w:rsidR="000C79AF" w:rsidRDefault="000C79AF" w:rsidP="00EC6DF1">
            <w:r>
              <w:t>1</w:t>
            </w:r>
            <w:r w:rsidR="00EC6DF1">
              <w:t>4</w:t>
            </w:r>
          </w:p>
        </w:tc>
        <w:tc>
          <w:tcPr>
            <w:tcW w:w="3978" w:type="dxa"/>
          </w:tcPr>
          <w:p w:rsidR="00D37CE8" w:rsidRDefault="000C79AF" w:rsidP="00EC6DF1">
            <w:r>
              <w:t xml:space="preserve">MR Spinal Canal – </w:t>
            </w:r>
            <w:r w:rsidR="00EC6DF1">
              <w:t>3</w:t>
            </w:r>
            <w:r>
              <w:t>/day</w:t>
            </w:r>
          </w:p>
          <w:p w:rsidR="00D37CE8" w:rsidRDefault="000C79AF" w:rsidP="00EC6DF1">
            <w:r>
              <w:t xml:space="preserve">MR Brain – </w:t>
            </w:r>
            <w:r w:rsidR="00EC6DF1">
              <w:t>3</w:t>
            </w:r>
            <w:r>
              <w:t>/day</w:t>
            </w:r>
          </w:p>
          <w:p w:rsidR="00D37CE8" w:rsidRDefault="000C79AF" w:rsidP="00EC6DF1">
            <w:r>
              <w:t xml:space="preserve">MR Angio Head – </w:t>
            </w:r>
            <w:r w:rsidR="00EC6DF1">
              <w:t>4</w:t>
            </w:r>
            <w:r>
              <w:t>/day</w:t>
            </w:r>
          </w:p>
          <w:p w:rsidR="000C79AF" w:rsidRDefault="000C79AF" w:rsidP="00EC6DF1">
            <w:r>
              <w:t xml:space="preserve">MR Lower Extremity – </w:t>
            </w:r>
            <w:r w:rsidR="00EC6DF1">
              <w:t>4</w:t>
            </w:r>
            <w:r>
              <w:t>/day</w:t>
            </w:r>
          </w:p>
          <w:p w:rsidR="00D248C9" w:rsidRDefault="00D248C9" w:rsidP="00EC6DF1"/>
        </w:tc>
      </w:tr>
      <w:tr w:rsidR="000C79AF" w:rsidTr="00CF2509">
        <w:tc>
          <w:tcPr>
            <w:tcW w:w="2448" w:type="dxa"/>
          </w:tcPr>
          <w:p w:rsidR="000C79AF" w:rsidRDefault="000C79AF" w:rsidP="00C579C0">
            <w:r>
              <w:t>CPT Codes/Reimbursement</w:t>
            </w:r>
          </w:p>
        </w:tc>
        <w:tc>
          <w:tcPr>
            <w:tcW w:w="3150" w:type="dxa"/>
          </w:tcPr>
          <w:p w:rsidR="000C79AF" w:rsidRDefault="000C79AF" w:rsidP="00C579C0">
            <w:r>
              <w:t>Reimbursement is provided for you in the reimbursement calculator</w:t>
            </w:r>
          </w:p>
          <w:p w:rsidR="00D248C9" w:rsidRDefault="00D248C9" w:rsidP="00C579C0"/>
        </w:tc>
        <w:tc>
          <w:tcPr>
            <w:tcW w:w="3978" w:type="dxa"/>
          </w:tcPr>
          <w:p w:rsidR="000C79AF" w:rsidRDefault="000C79AF" w:rsidP="00C579C0"/>
        </w:tc>
      </w:tr>
      <w:tr w:rsidR="000C79AF" w:rsidTr="00CF2509">
        <w:tc>
          <w:tcPr>
            <w:tcW w:w="2448" w:type="dxa"/>
          </w:tcPr>
          <w:p w:rsidR="000C79AF" w:rsidRDefault="000C79AF" w:rsidP="00C579C0">
            <w:r>
              <w:t>Payer Mix</w:t>
            </w:r>
          </w:p>
        </w:tc>
        <w:tc>
          <w:tcPr>
            <w:tcW w:w="3150" w:type="dxa"/>
          </w:tcPr>
          <w:p w:rsidR="000C79AF" w:rsidRDefault="000C79AF" w:rsidP="00C579C0">
            <w:r>
              <w:t xml:space="preserve">Commercial – 50%, Workers Comp – 10%, Free Care – 0%, Medicare – 20%, Managed Care </w:t>
            </w:r>
            <w:r w:rsidR="004A4595">
              <w:t>–20%, Medicaid – 0%</w:t>
            </w:r>
          </w:p>
          <w:p w:rsidR="00D248C9" w:rsidRDefault="00D248C9" w:rsidP="00C579C0"/>
        </w:tc>
        <w:tc>
          <w:tcPr>
            <w:tcW w:w="3978" w:type="dxa"/>
          </w:tcPr>
          <w:p w:rsidR="000C79AF" w:rsidRDefault="000C79AF" w:rsidP="00C579C0"/>
        </w:tc>
      </w:tr>
      <w:tr w:rsidR="000C79AF" w:rsidTr="00CF2509">
        <w:tc>
          <w:tcPr>
            <w:tcW w:w="2448" w:type="dxa"/>
          </w:tcPr>
          <w:p w:rsidR="000C79AF" w:rsidRDefault="004A4595" w:rsidP="00C579C0">
            <w:r>
              <w:t>Allowance for Bad Debt</w:t>
            </w:r>
          </w:p>
        </w:tc>
        <w:tc>
          <w:tcPr>
            <w:tcW w:w="3150" w:type="dxa"/>
          </w:tcPr>
          <w:p w:rsidR="000C79AF" w:rsidRDefault="004A4595" w:rsidP="00C579C0">
            <w:r>
              <w:t>2%</w:t>
            </w:r>
          </w:p>
        </w:tc>
        <w:tc>
          <w:tcPr>
            <w:tcW w:w="3978" w:type="dxa"/>
          </w:tcPr>
          <w:p w:rsidR="000C79AF" w:rsidRDefault="004A4595" w:rsidP="00C579C0">
            <w:r>
              <w:t>From your finance office</w:t>
            </w:r>
          </w:p>
          <w:p w:rsidR="00D248C9" w:rsidRDefault="00D248C9" w:rsidP="00C579C0"/>
        </w:tc>
      </w:tr>
      <w:tr w:rsidR="000C79AF" w:rsidTr="00CF2509">
        <w:tc>
          <w:tcPr>
            <w:tcW w:w="2448" w:type="dxa"/>
          </w:tcPr>
          <w:p w:rsidR="000C79AF" w:rsidRDefault="004A4595" w:rsidP="00C579C0">
            <w:r>
              <w:t xml:space="preserve">Income from </w:t>
            </w:r>
            <w:r w:rsidR="006C5C82">
              <w:t>non-patient</w:t>
            </w:r>
            <w:r>
              <w:t xml:space="preserve"> care </w:t>
            </w:r>
          </w:p>
        </w:tc>
        <w:tc>
          <w:tcPr>
            <w:tcW w:w="3150" w:type="dxa"/>
          </w:tcPr>
          <w:p w:rsidR="000C79AF" w:rsidRDefault="004A4595" w:rsidP="00C579C0">
            <w:r>
              <w:t>5%</w:t>
            </w:r>
          </w:p>
        </w:tc>
        <w:tc>
          <w:tcPr>
            <w:tcW w:w="3978" w:type="dxa"/>
          </w:tcPr>
          <w:p w:rsidR="000C79AF" w:rsidRDefault="004A4595" w:rsidP="00C579C0">
            <w:r>
              <w:t>A researcher is willing to pay $200 per scan for imaging cadaver section after hours</w:t>
            </w:r>
          </w:p>
          <w:p w:rsidR="00D248C9" w:rsidRDefault="00D248C9" w:rsidP="00C579C0"/>
        </w:tc>
      </w:tr>
      <w:tr w:rsidR="000C79AF" w:rsidTr="00CF2509">
        <w:tc>
          <w:tcPr>
            <w:tcW w:w="2448" w:type="dxa"/>
          </w:tcPr>
          <w:p w:rsidR="000C79AF" w:rsidRDefault="004A4595" w:rsidP="00C579C0">
            <w:r>
              <w:t>Operating Expenses</w:t>
            </w:r>
          </w:p>
        </w:tc>
        <w:tc>
          <w:tcPr>
            <w:tcW w:w="3150" w:type="dxa"/>
          </w:tcPr>
          <w:p w:rsidR="000C79AF" w:rsidRDefault="004A4595" w:rsidP="00C579C0">
            <w:r>
              <w:t>All expenses are provided except for MR technical staff and office staff</w:t>
            </w:r>
          </w:p>
          <w:p w:rsidR="00D248C9" w:rsidRDefault="00D248C9" w:rsidP="00C579C0"/>
        </w:tc>
        <w:tc>
          <w:tcPr>
            <w:tcW w:w="3978" w:type="dxa"/>
          </w:tcPr>
          <w:p w:rsidR="000C79AF" w:rsidRDefault="004A4595" w:rsidP="00C579C0">
            <w:r>
              <w:t xml:space="preserve">Based on the procedure volume and </w:t>
            </w:r>
            <w:r w:rsidR="006C5C82">
              <w:t>an</w:t>
            </w:r>
            <w:r>
              <w:t xml:space="preserve"> 8 hour day (M-F) determine your staffing needs.  </w:t>
            </w:r>
          </w:p>
        </w:tc>
      </w:tr>
      <w:tr w:rsidR="000C79AF" w:rsidTr="00CF2509">
        <w:tc>
          <w:tcPr>
            <w:tcW w:w="2448" w:type="dxa"/>
          </w:tcPr>
          <w:p w:rsidR="000C79AF" w:rsidRDefault="006C5C82" w:rsidP="00C579C0">
            <w:r>
              <w:t>Startup</w:t>
            </w:r>
            <w:r w:rsidR="004A4595">
              <w:t xml:space="preserve"> costs</w:t>
            </w:r>
          </w:p>
        </w:tc>
        <w:tc>
          <w:tcPr>
            <w:tcW w:w="3150" w:type="dxa"/>
          </w:tcPr>
          <w:p w:rsidR="000C79AF" w:rsidRDefault="00590D83" w:rsidP="00C579C0">
            <w:r>
              <w:t xml:space="preserve">There is a building next to your facility that can be leased.  </w:t>
            </w:r>
            <w:r w:rsidR="004A4595">
              <w:t>A vendor has been selected and cost negotiation is complete</w:t>
            </w:r>
          </w:p>
          <w:p w:rsidR="004A4595" w:rsidRDefault="004A4595" w:rsidP="00C579C0"/>
          <w:p w:rsidR="004A4595" w:rsidRDefault="004A4595" w:rsidP="00C579C0">
            <w:r>
              <w:t>Site prep/const – 185,000</w:t>
            </w:r>
          </w:p>
          <w:p w:rsidR="004A4595" w:rsidRDefault="004A4595" w:rsidP="004A4595">
            <w:r>
              <w:t>Scanner – 2,000,000 to be paid in a lease over 5 years</w:t>
            </w:r>
          </w:p>
          <w:p w:rsidR="004A4595" w:rsidRDefault="004A4595" w:rsidP="004A4595">
            <w:r>
              <w:t>Architect – 20,000</w:t>
            </w:r>
          </w:p>
          <w:p w:rsidR="004A4595" w:rsidRDefault="004A4595" w:rsidP="004A4595">
            <w:r>
              <w:t>RF Shielding – 40,000</w:t>
            </w:r>
          </w:p>
          <w:p w:rsidR="004A4595" w:rsidRDefault="004A4595" w:rsidP="004A4595">
            <w:r>
              <w:t>Rigging – 5,000</w:t>
            </w:r>
          </w:p>
          <w:p w:rsidR="004A4595" w:rsidRDefault="004A4595" w:rsidP="004A4595">
            <w:r>
              <w:t>Shipping – 12,000</w:t>
            </w:r>
          </w:p>
          <w:p w:rsidR="004A4595" w:rsidRDefault="004A4595" w:rsidP="004A4595">
            <w:r>
              <w:t>Fixed equip/furnishing – 10,000</w:t>
            </w:r>
          </w:p>
          <w:p w:rsidR="004A4595" w:rsidRDefault="004A4595" w:rsidP="004A4595">
            <w:r>
              <w:t>Office equipment – 3,000</w:t>
            </w:r>
          </w:p>
          <w:p w:rsidR="004A4595" w:rsidRDefault="004A4595" w:rsidP="004A4595">
            <w:r>
              <w:t>Software – 45,000</w:t>
            </w:r>
          </w:p>
          <w:p w:rsidR="004A4595" w:rsidRDefault="004A4595" w:rsidP="004A4595">
            <w:r>
              <w:t>Legal fees – 3,000</w:t>
            </w:r>
          </w:p>
          <w:p w:rsidR="00D248C9" w:rsidRDefault="00D248C9" w:rsidP="004A4595"/>
        </w:tc>
        <w:tc>
          <w:tcPr>
            <w:tcW w:w="3978" w:type="dxa"/>
          </w:tcPr>
          <w:p w:rsidR="000C79AF" w:rsidRDefault="000C79AF" w:rsidP="00C579C0"/>
        </w:tc>
      </w:tr>
    </w:tbl>
    <w:p w:rsidR="000C79AF" w:rsidRDefault="000C79AF" w:rsidP="00C579C0"/>
    <w:p w:rsidR="00D248C9" w:rsidRDefault="00D248C9" w:rsidP="00C579C0"/>
    <w:p w:rsidR="00CF2509" w:rsidRDefault="00CF2509" w:rsidP="00750EFA">
      <w:pPr>
        <w:pStyle w:val="ListParagraph"/>
        <w:numPr>
          <w:ilvl w:val="0"/>
          <w:numId w:val="5"/>
        </w:numPr>
      </w:pPr>
      <w:r>
        <w:lastRenderedPageBreak/>
        <w:t xml:space="preserve">Enter the data into the pro formaand </w:t>
      </w:r>
      <w:r w:rsidR="00864AC6">
        <w:t xml:space="preserve">determine if there is a breakeven point associated with </w:t>
      </w:r>
      <w:r w:rsidR="00750EFA">
        <w:t xml:space="preserve">this proposal as submitted. </w:t>
      </w:r>
    </w:p>
    <w:p w:rsidR="00D37CE8" w:rsidRDefault="00D37CE8" w:rsidP="00D37CE8">
      <w:pPr>
        <w:pStyle w:val="ListParagraph"/>
      </w:pPr>
    </w:p>
    <w:p w:rsidR="00750EFA" w:rsidRPr="006C5C82" w:rsidRDefault="006C5C82" w:rsidP="00C579C0">
      <w:pPr>
        <w:rPr>
          <w:i/>
          <w:color w:val="FF0000"/>
          <w:u w:val="single"/>
        </w:rPr>
      </w:pPr>
      <w:r>
        <w:tab/>
        <w:t xml:space="preserve">Break Even Point – </w:t>
      </w:r>
      <w:r>
        <w:rPr>
          <w:i/>
          <w:color w:val="FF0000"/>
          <w:u w:val="single"/>
        </w:rPr>
        <w:t xml:space="preserve">See break even scans per day </w:t>
      </w:r>
      <w:r w:rsidR="009800B1">
        <w:rPr>
          <w:i/>
          <w:color w:val="FF0000"/>
          <w:u w:val="single"/>
        </w:rPr>
        <w:t>at bottom of proforma sheet</w:t>
      </w:r>
    </w:p>
    <w:p w:rsidR="00750EFA" w:rsidRPr="00B07810" w:rsidRDefault="00750EFA" w:rsidP="00DC1847">
      <w:pPr>
        <w:pStyle w:val="ListParagraph"/>
        <w:rPr>
          <w:highlight w:val="yellow"/>
        </w:rPr>
      </w:pPr>
      <w:r w:rsidRPr="00B07810">
        <w:rPr>
          <w:highlight w:val="yellow"/>
        </w:rPr>
        <w:t>Consider this value and the total estimated exams.  Is this a realistic value in your opinion?</w:t>
      </w:r>
    </w:p>
    <w:p w:rsidR="00DC1847" w:rsidRDefault="00DC1847" w:rsidP="00DC1847">
      <w:pPr>
        <w:pStyle w:val="ListParagraph"/>
      </w:pPr>
      <w:r w:rsidRPr="00B07810">
        <w:rPr>
          <w:highlight w:val="yellow"/>
        </w:rPr>
        <w:t>What is your recommendation to administration?  How would you substantiate this recommendation?</w:t>
      </w:r>
    </w:p>
    <w:p w:rsidR="006C5C82" w:rsidRDefault="006C5C82" w:rsidP="00DC1847">
      <w:pPr>
        <w:pStyle w:val="ListParagraph"/>
      </w:pPr>
    </w:p>
    <w:p w:rsidR="009800B1" w:rsidRDefault="009800B1" w:rsidP="00DC1847">
      <w:pPr>
        <w:pStyle w:val="ListParagraph"/>
      </w:pPr>
    </w:p>
    <w:p w:rsidR="009800B1" w:rsidRPr="009800B1" w:rsidRDefault="009800B1" w:rsidP="00DC1847">
      <w:pPr>
        <w:pStyle w:val="ListParagraph"/>
        <w:rPr>
          <w:b/>
          <w:i/>
          <w:color w:val="FF0000"/>
        </w:rPr>
      </w:pPr>
      <w:r w:rsidRPr="009800B1">
        <w:rPr>
          <w:b/>
          <w:i/>
          <w:color w:val="FF0000"/>
        </w:rPr>
        <w:t>Reimbursement Calculator:</w:t>
      </w:r>
    </w:p>
    <w:p w:rsidR="009800B1" w:rsidRDefault="009800B1" w:rsidP="00DC1847">
      <w:pPr>
        <w:pStyle w:val="ListParagraph"/>
      </w:pPr>
    </w:p>
    <w:p w:rsidR="009800B1" w:rsidRDefault="009800B1" w:rsidP="00DC1847">
      <w:pPr>
        <w:pStyle w:val="ListParagraph"/>
      </w:pPr>
      <w:r w:rsidRPr="009800B1">
        <w:rPr>
          <w:noProof/>
        </w:rPr>
        <w:drawing>
          <wp:inline distT="0" distB="0" distL="0" distR="0">
            <wp:extent cx="5943600" cy="110789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1107892"/>
                    </a:xfrm>
                    <a:prstGeom prst="rect">
                      <a:avLst/>
                    </a:prstGeom>
                    <a:noFill/>
                    <a:ln>
                      <a:noFill/>
                    </a:ln>
                  </pic:spPr>
                </pic:pic>
              </a:graphicData>
            </a:graphic>
          </wp:inline>
        </w:drawing>
      </w:r>
    </w:p>
    <w:p w:rsidR="009800B1" w:rsidRDefault="009800B1" w:rsidP="00DC1847">
      <w:pPr>
        <w:pStyle w:val="ListParagraph"/>
      </w:pPr>
    </w:p>
    <w:p w:rsidR="008A4A4C" w:rsidRDefault="008A4A4C" w:rsidP="008A4A4C">
      <w:pPr>
        <w:pStyle w:val="ListParagraph"/>
        <w:numPr>
          <w:ilvl w:val="0"/>
          <w:numId w:val="5"/>
        </w:numPr>
      </w:pPr>
      <w:bookmarkStart w:id="0" w:name="_GoBack"/>
      <w:bookmarkEnd w:id="0"/>
      <w:r>
        <w:t>Let’s change a few things:</w:t>
      </w:r>
    </w:p>
    <w:p w:rsidR="008A4A4C" w:rsidRDefault="008A4A4C" w:rsidP="008A4A4C">
      <w:pPr>
        <w:pStyle w:val="ListParagraph"/>
        <w:numPr>
          <w:ilvl w:val="1"/>
          <w:numId w:val="5"/>
        </w:numPr>
      </w:pPr>
      <w:r>
        <w:t>Bad Debt – 20%</w:t>
      </w:r>
    </w:p>
    <w:p w:rsidR="008A4A4C" w:rsidRDefault="008A4A4C" w:rsidP="008A4A4C">
      <w:pPr>
        <w:pStyle w:val="ListParagraph"/>
        <w:numPr>
          <w:ilvl w:val="1"/>
          <w:numId w:val="5"/>
        </w:numPr>
      </w:pPr>
      <w:r>
        <w:t>Income from other activities – 0 (Everyone freaked out about scanning cadavers)</w:t>
      </w:r>
    </w:p>
    <w:p w:rsidR="008A4A4C" w:rsidRDefault="008A4A4C" w:rsidP="008A4A4C">
      <w:pPr>
        <w:pStyle w:val="ListParagraph"/>
        <w:numPr>
          <w:ilvl w:val="1"/>
          <w:numId w:val="5"/>
        </w:numPr>
      </w:pPr>
      <w:r>
        <w:t>$ per exam - $500.00</w:t>
      </w:r>
    </w:p>
    <w:p w:rsidR="00B07810" w:rsidRDefault="00B07810" w:rsidP="00B07810"/>
    <w:p w:rsidR="00B07810" w:rsidRPr="00B07810" w:rsidRDefault="00B07810" w:rsidP="00B07810">
      <w:pPr>
        <w:pStyle w:val="ListParagraph"/>
        <w:rPr>
          <w:highlight w:val="yellow"/>
        </w:rPr>
      </w:pPr>
      <w:r w:rsidRPr="00B07810">
        <w:rPr>
          <w:highlight w:val="yellow"/>
        </w:rPr>
        <w:t>Consider this value and the total estimated exams.  Is this a realistic value in your opinion?</w:t>
      </w:r>
    </w:p>
    <w:p w:rsidR="00B07810" w:rsidRDefault="00B07810" w:rsidP="00B07810">
      <w:pPr>
        <w:pStyle w:val="ListParagraph"/>
      </w:pPr>
      <w:r w:rsidRPr="00B07810">
        <w:rPr>
          <w:highlight w:val="yellow"/>
        </w:rPr>
        <w:t>What is your recommendation to administration?  How would you substantiate this recommendation?</w:t>
      </w:r>
    </w:p>
    <w:p w:rsidR="00B07810" w:rsidRDefault="00B07810" w:rsidP="00B07810"/>
    <w:p w:rsidR="00B07810" w:rsidRDefault="00B07810" w:rsidP="00B07810"/>
    <w:p w:rsidR="00B07810" w:rsidRDefault="00B07810" w:rsidP="00B07810"/>
    <w:p w:rsidR="00B07810" w:rsidRDefault="00B07810" w:rsidP="00B07810"/>
    <w:p w:rsidR="00B07810" w:rsidRDefault="00B07810" w:rsidP="00B07810"/>
    <w:p w:rsidR="00B07810" w:rsidRDefault="00B07810" w:rsidP="00B07810"/>
    <w:p w:rsidR="00B07810" w:rsidRDefault="00B07810" w:rsidP="00B07810"/>
    <w:p w:rsidR="00B07810" w:rsidRDefault="00B07810" w:rsidP="00B07810"/>
    <w:p w:rsidR="00B07810" w:rsidRDefault="00B07810" w:rsidP="00B07810"/>
    <w:p w:rsidR="00B07810" w:rsidRDefault="00B07810" w:rsidP="00B07810"/>
    <w:p w:rsidR="00B07810" w:rsidRDefault="00B07810" w:rsidP="00B07810"/>
    <w:p w:rsidR="00B07810" w:rsidRDefault="00B07810" w:rsidP="00B07810"/>
    <w:p w:rsidR="00B07810" w:rsidRDefault="00B07810" w:rsidP="00B07810"/>
    <w:p w:rsidR="00B07810" w:rsidRDefault="00B07810" w:rsidP="00B07810"/>
    <w:p w:rsidR="00B07810" w:rsidRDefault="00B07810" w:rsidP="00B07810"/>
    <w:p w:rsidR="00B07810" w:rsidRDefault="00B07810" w:rsidP="00B07810"/>
    <w:p w:rsidR="00B07810" w:rsidRDefault="00B07810" w:rsidP="00B07810"/>
    <w:p w:rsidR="00B07810" w:rsidRDefault="00B07810" w:rsidP="00B07810"/>
    <w:p w:rsidR="00B07810" w:rsidRDefault="00B07810" w:rsidP="00B07810"/>
    <w:p w:rsidR="008A4A4C" w:rsidRDefault="008A4A4C" w:rsidP="008A4A4C">
      <w:pPr>
        <w:pStyle w:val="ListParagraph"/>
        <w:rPr>
          <w:b/>
          <w:i/>
          <w:color w:val="FF0000"/>
        </w:rPr>
      </w:pPr>
    </w:p>
    <w:p w:rsidR="008A4A4C" w:rsidRDefault="008A4A4C" w:rsidP="008A4A4C">
      <w:pPr>
        <w:pStyle w:val="ListParagraph"/>
        <w:ind w:left="360"/>
        <w:rPr>
          <w:b/>
          <w:i/>
          <w:color w:val="FF0000"/>
        </w:rPr>
      </w:pPr>
      <w:r w:rsidRPr="008A4A4C">
        <w:rPr>
          <w:b/>
          <w:i/>
          <w:color w:val="FF0000"/>
        </w:rPr>
        <w:t>Pro Forma for Scenario #</w:t>
      </w:r>
      <w:r>
        <w:rPr>
          <w:b/>
          <w:i/>
          <w:color w:val="FF0000"/>
        </w:rPr>
        <w:t>2</w:t>
      </w:r>
      <w:r w:rsidRPr="008A4A4C">
        <w:rPr>
          <w:b/>
          <w:i/>
          <w:color w:val="FF0000"/>
        </w:rPr>
        <w:t>:</w:t>
      </w:r>
    </w:p>
    <w:p w:rsidR="008A4A4C" w:rsidRPr="008A4A4C" w:rsidRDefault="00E916D6" w:rsidP="008A4A4C">
      <w:pPr>
        <w:pStyle w:val="ListParagraph"/>
        <w:ind w:left="360"/>
        <w:rPr>
          <w:color w:val="FF0000"/>
        </w:rPr>
      </w:pPr>
      <w:r w:rsidRPr="00E916D6">
        <w:rPr>
          <w:noProof/>
        </w:rPr>
        <w:lastRenderedPageBrea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3" o:spid="_x0000_s1027" type="#_x0000_t63" style="position:absolute;left:0;text-align:left;margin-left:-10.7pt;margin-top:468.75pt;width:215.5pt;height:99.2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" adj="23982,10349" filled="f" strokecolor="#385d8a" strokeweight="2pt">
            <v:textbox>
              <w:txbxContent>
                <w:p w:rsidR="003D0A4D" w:rsidRPr="006C5C82" w:rsidRDefault="003D0A4D" w:rsidP="003D0A4D">
                  <w:pPr>
                    <w:jc w:val="center"/>
                    <w:rPr>
                      <w:color w:val="FF0000"/>
                    </w:rPr>
                  </w:pPr>
                  <w:r>
                    <w:rPr>
                      <w:color w:val="FF0000"/>
                    </w:rPr>
                    <w:t xml:space="preserve">Break Even Occurs for Year 1.  Why is there not a break even for years 2, 3, 4 and </w:t>
                  </w:r>
                  <w:r w:rsidR="0045425C">
                    <w:rPr>
                      <w:color w:val="FF0000"/>
                    </w:rPr>
                    <w:t>5?</w:t>
                  </w:r>
                </w:p>
              </w:txbxContent>
            </v:textbox>
          </v:shape>
        </w:pict>
      </w:r>
      <w:r w:rsidR="008A4A4C" w:rsidRPr="008260B7">
        <w:rPr>
          <w:noProof/>
        </w:rPr>
        <w:drawing>
          <wp:inline distT="0" distB="0" distL="0" distR="0">
            <wp:extent cx="5943600" cy="65697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6569710"/>
                    </a:xfrm>
                    <a:prstGeom prst="rect">
                      <a:avLst/>
                    </a:prstGeom>
                    <a:noFill/>
                    <a:ln>
                      <a:noFill/>
                    </a:ln>
                  </pic:spPr>
                </pic:pic>
              </a:graphicData>
            </a:graphic>
          </wp:inline>
        </w:drawing>
      </w:r>
    </w:p>
    <w:p w:rsidR="008A4A4C" w:rsidRDefault="008A4A4C" w:rsidP="008A4A4C"/>
    <w:sectPr w:rsidR="008A4A4C" w:rsidSect="00914BE8">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35B4" w:rsidRDefault="003E35B4" w:rsidP="00E84289">
      <w:pPr>
        <w:spacing w:after="0" w:line="240" w:lineRule="auto"/>
      </w:pPr>
      <w:r>
        <w:separator/>
      </w:r>
    </w:p>
  </w:endnote>
  <w:endnote w:type="continuationSeparator" w:id="1">
    <w:p w:rsidR="003E35B4" w:rsidRDefault="003E35B4" w:rsidP="00E842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289" w:rsidRDefault="00E84289">
    <w:pPr>
      <w:pStyle w:val="Footer"/>
      <w:pBdr>
        <w:top w:val="thinThickSmallGap" w:sz="24" w:space="1" w:color="622423" w:themeColor="accent2" w:themeShade="7F"/>
      </w:pBdr>
      <w:rPr>
        <w:rFonts w:asciiTheme="majorHAnsi" w:hAnsiTheme="majorHAnsi"/>
      </w:rPr>
    </w:pPr>
    <w:r>
      <w:rPr>
        <w:rFonts w:asciiTheme="majorHAnsi" w:hAnsiTheme="majorHAnsi"/>
      </w:rPr>
      <w:t>Discussion Board 2</w:t>
    </w:r>
    <w:r>
      <w:rPr>
        <w:rFonts w:asciiTheme="majorHAnsi" w:hAnsiTheme="majorHAnsi"/>
      </w:rPr>
      <w:ptab w:relativeTo="margin" w:alignment="right" w:leader="none"/>
    </w:r>
    <w:r>
      <w:rPr>
        <w:rFonts w:asciiTheme="majorHAnsi" w:hAnsiTheme="majorHAnsi"/>
      </w:rPr>
      <w:t xml:space="preserve">Page </w:t>
    </w:r>
    <w:r w:rsidR="00E916D6" w:rsidRPr="00E916D6">
      <w:fldChar w:fldCharType="begin"/>
    </w:r>
    <w:r w:rsidR="00D37CE8">
      <w:instrText xml:space="preserve"> PAGE   \* MERGEFORMAT </w:instrText>
    </w:r>
    <w:r w:rsidR="00E916D6" w:rsidRPr="00E916D6">
      <w:fldChar w:fldCharType="separate"/>
    </w:r>
    <w:r w:rsidR="009E06E5" w:rsidRPr="009E06E5">
      <w:rPr>
        <w:rFonts w:asciiTheme="majorHAnsi" w:hAnsiTheme="majorHAnsi"/>
        <w:noProof/>
      </w:rPr>
      <w:t>1</w:t>
    </w:r>
    <w:r w:rsidR="00E916D6">
      <w:rPr>
        <w:rFonts w:asciiTheme="majorHAnsi" w:hAnsiTheme="majorHAnsi"/>
        <w:noProof/>
      </w:rPr>
      <w:fldChar w:fldCharType="end"/>
    </w:r>
  </w:p>
  <w:p w:rsidR="00E84289" w:rsidRDefault="00E842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35B4" w:rsidRDefault="003E35B4" w:rsidP="00E84289">
      <w:pPr>
        <w:spacing w:after="0" w:line="240" w:lineRule="auto"/>
      </w:pPr>
      <w:r>
        <w:separator/>
      </w:r>
    </w:p>
  </w:footnote>
  <w:footnote w:type="continuationSeparator" w:id="1">
    <w:p w:rsidR="003E35B4" w:rsidRDefault="003E35B4" w:rsidP="00E842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C2D7B"/>
    <w:multiLevelType w:val="hybridMultilevel"/>
    <w:tmpl w:val="2726264C"/>
    <w:lvl w:ilvl="0" w:tplc="DEF88B3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2922CD3"/>
    <w:multiLevelType w:val="hybridMultilevel"/>
    <w:tmpl w:val="19FC44A4"/>
    <w:lvl w:ilvl="0" w:tplc="DEF88B3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DEF88B32">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312715"/>
    <w:multiLevelType w:val="hybridMultilevel"/>
    <w:tmpl w:val="C54CA4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3D4B8C"/>
    <w:multiLevelType w:val="hybridMultilevel"/>
    <w:tmpl w:val="757EF3A6"/>
    <w:lvl w:ilvl="0" w:tplc="602E22C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FB6311"/>
    <w:multiLevelType w:val="hybridMultilevel"/>
    <w:tmpl w:val="BBECB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A170DB4"/>
    <w:multiLevelType w:val="hybridMultilevel"/>
    <w:tmpl w:val="C87E1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defaultTabStop w:val="720"/>
  <w:characterSpacingControl w:val="doNotCompress"/>
  <w:footnotePr>
    <w:footnote w:id="0"/>
    <w:footnote w:id="1"/>
  </w:footnotePr>
  <w:endnotePr>
    <w:endnote w:id="0"/>
    <w:endnote w:id="1"/>
  </w:endnotePr>
  <w:compat>
    <w:useFELayout/>
  </w:compat>
  <w:rsids>
    <w:rsidRoot w:val="00EC581A"/>
    <w:rsid w:val="00012D93"/>
    <w:rsid w:val="000211BE"/>
    <w:rsid w:val="000A11DE"/>
    <w:rsid w:val="000C79AF"/>
    <w:rsid w:val="00187EEB"/>
    <w:rsid w:val="001F41DF"/>
    <w:rsid w:val="002659FA"/>
    <w:rsid w:val="002A3A05"/>
    <w:rsid w:val="0034081A"/>
    <w:rsid w:val="003B2680"/>
    <w:rsid w:val="003D0A4D"/>
    <w:rsid w:val="003E35B4"/>
    <w:rsid w:val="0045425C"/>
    <w:rsid w:val="004610FD"/>
    <w:rsid w:val="00472607"/>
    <w:rsid w:val="004A4595"/>
    <w:rsid w:val="00506FF6"/>
    <w:rsid w:val="0050743F"/>
    <w:rsid w:val="00523DB4"/>
    <w:rsid w:val="00562518"/>
    <w:rsid w:val="0057573A"/>
    <w:rsid w:val="00590D83"/>
    <w:rsid w:val="005A114A"/>
    <w:rsid w:val="005F49F9"/>
    <w:rsid w:val="00616FB8"/>
    <w:rsid w:val="006C5C82"/>
    <w:rsid w:val="00707327"/>
    <w:rsid w:val="00750EFA"/>
    <w:rsid w:val="008260B7"/>
    <w:rsid w:val="00841396"/>
    <w:rsid w:val="00864AC6"/>
    <w:rsid w:val="008A4A4C"/>
    <w:rsid w:val="00914BE8"/>
    <w:rsid w:val="0096736F"/>
    <w:rsid w:val="009800B1"/>
    <w:rsid w:val="009E06E5"/>
    <w:rsid w:val="00AA60DF"/>
    <w:rsid w:val="00B07810"/>
    <w:rsid w:val="00B10D80"/>
    <w:rsid w:val="00B26E64"/>
    <w:rsid w:val="00B3612E"/>
    <w:rsid w:val="00B4455E"/>
    <w:rsid w:val="00C579C0"/>
    <w:rsid w:val="00CA4827"/>
    <w:rsid w:val="00CC7FF7"/>
    <w:rsid w:val="00CF2509"/>
    <w:rsid w:val="00D248C9"/>
    <w:rsid w:val="00D34763"/>
    <w:rsid w:val="00D37CE8"/>
    <w:rsid w:val="00DC1847"/>
    <w:rsid w:val="00E60056"/>
    <w:rsid w:val="00E624B2"/>
    <w:rsid w:val="00E84289"/>
    <w:rsid w:val="00E916D6"/>
    <w:rsid w:val="00EC581A"/>
    <w:rsid w:val="00EC6DF1"/>
    <w:rsid w:val="00EC7838"/>
    <w:rsid w:val="00F1766C"/>
    <w:rsid w:val="00F3227A"/>
    <w:rsid w:val="00F34D49"/>
    <w:rsid w:val="00F5121C"/>
    <w:rsid w:val="00FC77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allout" idref="#Oval Callout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6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81A"/>
    <w:pPr>
      <w:ind w:left="720"/>
      <w:contextualSpacing/>
    </w:pPr>
  </w:style>
  <w:style w:type="paragraph" w:styleId="Header">
    <w:name w:val="header"/>
    <w:basedOn w:val="Normal"/>
    <w:link w:val="HeaderChar"/>
    <w:uiPriority w:val="99"/>
    <w:semiHidden/>
    <w:unhideWhenUsed/>
    <w:rsid w:val="00E8428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4289"/>
  </w:style>
  <w:style w:type="paragraph" w:styleId="Footer">
    <w:name w:val="footer"/>
    <w:basedOn w:val="Normal"/>
    <w:link w:val="FooterChar"/>
    <w:uiPriority w:val="99"/>
    <w:unhideWhenUsed/>
    <w:rsid w:val="00E842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289"/>
  </w:style>
  <w:style w:type="paragraph" w:styleId="BalloonText">
    <w:name w:val="Balloon Text"/>
    <w:basedOn w:val="Normal"/>
    <w:link w:val="BalloonTextChar"/>
    <w:uiPriority w:val="99"/>
    <w:semiHidden/>
    <w:unhideWhenUsed/>
    <w:rsid w:val="00E842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289"/>
    <w:rPr>
      <w:rFonts w:ascii="Tahoma" w:hAnsi="Tahoma" w:cs="Tahoma"/>
      <w:sz w:val="16"/>
      <w:szCs w:val="16"/>
    </w:rPr>
  </w:style>
  <w:style w:type="table" w:styleId="TableGrid">
    <w:name w:val="Table Grid"/>
    <w:basedOn w:val="TableNormal"/>
    <w:uiPriority w:val="59"/>
    <w:rsid w:val="000C79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FC77C1"/>
    <w:pPr>
      <w:spacing w:after="240" w:line="240" w:lineRule="auto"/>
    </w:pPr>
    <w:rPr>
      <w:rFonts w:ascii="Helvetica" w:eastAsia="Times New Roman" w:hAnsi="Helvetica" w:cs="Helvetica"/>
      <w:sz w:val="24"/>
      <w:szCs w:val="24"/>
    </w:rPr>
  </w:style>
</w:styles>
</file>

<file path=word/webSettings.xml><?xml version="1.0" encoding="utf-8"?>
<w:webSettings xmlns:r="http://schemas.openxmlformats.org/officeDocument/2006/relationships" xmlns:w="http://schemas.openxmlformats.org/wordprocessingml/2006/main">
  <w:divs>
    <w:div w:id="487093116">
      <w:bodyDiv w:val="1"/>
      <w:marLeft w:val="0"/>
      <w:marRight w:val="0"/>
      <w:marTop w:val="0"/>
      <w:marBottom w:val="0"/>
      <w:divBdr>
        <w:top w:val="none" w:sz="0" w:space="0" w:color="auto"/>
        <w:left w:val="none" w:sz="0" w:space="0" w:color="auto"/>
        <w:bottom w:val="none" w:sz="0" w:space="0" w:color="auto"/>
        <w:right w:val="none" w:sz="0" w:space="0" w:color="auto"/>
      </w:divBdr>
    </w:div>
    <w:div w:id="539513528">
      <w:bodyDiv w:val="1"/>
      <w:marLeft w:val="0"/>
      <w:marRight w:val="0"/>
      <w:marTop w:val="0"/>
      <w:marBottom w:val="0"/>
      <w:divBdr>
        <w:top w:val="none" w:sz="0" w:space="0" w:color="auto"/>
        <w:left w:val="none" w:sz="0" w:space="0" w:color="auto"/>
        <w:bottom w:val="none" w:sz="0" w:space="0" w:color="auto"/>
        <w:right w:val="none" w:sz="0" w:space="0" w:color="auto"/>
      </w:divBdr>
      <w:divsChild>
        <w:div w:id="1045833261">
          <w:marLeft w:val="0"/>
          <w:marRight w:val="0"/>
          <w:marTop w:val="0"/>
          <w:marBottom w:val="0"/>
          <w:divBdr>
            <w:top w:val="none" w:sz="0" w:space="0" w:color="auto"/>
            <w:left w:val="none" w:sz="0" w:space="0" w:color="auto"/>
            <w:bottom w:val="none" w:sz="0" w:space="0" w:color="auto"/>
            <w:right w:val="none" w:sz="0" w:space="0" w:color="auto"/>
          </w:divBdr>
          <w:divsChild>
            <w:div w:id="1552813762">
              <w:marLeft w:val="225"/>
              <w:marRight w:val="225"/>
              <w:marTop w:val="225"/>
              <w:marBottom w:val="0"/>
              <w:divBdr>
                <w:top w:val="none" w:sz="0" w:space="0" w:color="auto"/>
                <w:left w:val="none" w:sz="0" w:space="0" w:color="auto"/>
                <w:bottom w:val="none" w:sz="0" w:space="0" w:color="auto"/>
                <w:right w:val="none" w:sz="0" w:space="0" w:color="auto"/>
              </w:divBdr>
              <w:divsChild>
                <w:div w:id="1083143162">
                  <w:marLeft w:val="0"/>
                  <w:marRight w:val="0"/>
                  <w:marTop w:val="0"/>
                  <w:marBottom w:val="0"/>
                  <w:divBdr>
                    <w:top w:val="none" w:sz="0" w:space="0" w:color="auto"/>
                    <w:left w:val="none" w:sz="0" w:space="0" w:color="auto"/>
                    <w:bottom w:val="none" w:sz="0" w:space="0" w:color="auto"/>
                    <w:right w:val="none" w:sz="0" w:space="0" w:color="auto"/>
                  </w:divBdr>
                  <w:divsChild>
                    <w:div w:id="99493892">
                      <w:marLeft w:val="0"/>
                      <w:marRight w:val="0"/>
                      <w:marTop w:val="0"/>
                      <w:marBottom w:val="0"/>
                      <w:divBdr>
                        <w:top w:val="none" w:sz="0" w:space="0" w:color="auto"/>
                        <w:left w:val="none" w:sz="0" w:space="0" w:color="auto"/>
                        <w:bottom w:val="none" w:sz="0" w:space="0" w:color="auto"/>
                        <w:right w:val="none" w:sz="0" w:space="0" w:color="auto"/>
                      </w:divBdr>
                      <w:divsChild>
                        <w:div w:id="1315911964">
                          <w:marLeft w:val="0"/>
                          <w:marRight w:val="0"/>
                          <w:marTop w:val="0"/>
                          <w:marBottom w:val="0"/>
                          <w:divBdr>
                            <w:top w:val="none" w:sz="0" w:space="0" w:color="auto"/>
                            <w:left w:val="none" w:sz="0" w:space="0" w:color="auto"/>
                            <w:bottom w:val="none" w:sz="0" w:space="0" w:color="auto"/>
                            <w:right w:val="none" w:sz="0" w:space="0" w:color="auto"/>
                          </w:divBdr>
                          <w:divsChild>
                            <w:div w:id="1021518452">
                              <w:marLeft w:val="0"/>
                              <w:marRight w:val="0"/>
                              <w:marTop w:val="0"/>
                              <w:marBottom w:val="0"/>
                              <w:divBdr>
                                <w:top w:val="none" w:sz="0" w:space="0" w:color="auto"/>
                                <w:left w:val="none" w:sz="0" w:space="0" w:color="auto"/>
                                <w:bottom w:val="none" w:sz="0" w:space="0" w:color="auto"/>
                                <w:right w:val="none" w:sz="0" w:space="0" w:color="auto"/>
                              </w:divBdr>
                              <w:divsChild>
                                <w:div w:id="1024136438">
                                  <w:marLeft w:val="0"/>
                                  <w:marRight w:val="0"/>
                                  <w:marTop w:val="0"/>
                                  <w:marBottom w:val="0"/>
                                  <w:divBdr>
                                    <w:top w:val="none" w:sz="0" w:space="0" w:color="auto"/>
                                    <w:left w:val="none" w:sz="0" w:space="0" w:color="auto"/>
                                    <w:bottom w:val="none" w:sz="0" w:space="0" w:color="auto"/>
                                    <w:right w:val="none" w:sz="0" w:space="0" w:color="auto"/>
                                  </w:divBdr>
                                  <w:divsChild>
                                    <w:div w:id="1928541122">
                                      <w:marLeft w:val="0"/>
                                      <w:marRight w:val="0"/>
                                      <w:marTop w:val="0"/>
                                      <w:marBottom w:val="0"/>
                                      <w:divBdr>
                                        <w:top w:val="none" w:sz="0" w:space="0" w:color="auto"/>
                                        <w:left w:val="none" w:sz="0" w:space="0" w:color="auto"/>
                                        <w:bottom w:val="none" w:sz="0" w:space="0" w:color="auto"/>
                                        <w:right w:val="none" w:sz="0" w:space="0" w:color="auto"/>
                                      </w:divBdr>
                                      <w:divsChild>
                                        <w:div w:id="1030956197">
                                          <w:marLeft w:val="-6000"/>
                                          <w:marRight w:val="0"/>
                                          <w:marTop w:val="0"/>
                                          <w:marBottom w:val="0"/>
                                          <w:divBdr>
                                            <w:top w:val="none" w:sz="0" w:space="0" w:color="auto"/>
                                            <w:left w:val="none" w:sz="0" w:space="0" w:color="auto"/>
                                            <w:bottom w:val="none" w:sz="0" w:space="0" w:color="auto"/>
                                            <w:right w:val="none" w:sz="0" w:space="0" w:color="auto"/>
                                          </w:divBdr>
                                          <w:divsChild>
                                            <w:div w:id="1483498284">
                                              <w:marLeft w:val="0"/>
                                              <w:marRight w:val="0"/>
                                              <w:marTop w:val="0"/>
                                              <w:marBottom w:val="0"/>
                                              <w:divBdr>
                                                <w:top w:val="none" w:sz="0" w:space="0" w:color="auto"/>
                                                <w:left w:val="none" w:sz="0" w:space="0" w:color="auto"/>
                                                <w:bottom w:val="none" w:sz="0" w:space="0" w:color="auto"/>
                                                <w:right w:val="none" w:sz="0" w:space="0" w:color="auto"/>
                                              </w:divBdr>
                                              <w:divsChild>
                                                <w:div w:id="1984112481">
                                                  <w:marLeft w:val="6000"/>
                                                  <w:marRight w:val="0"/>
                                                  <w:marTop w:val="0"/>
                                                  <w:marBottom w:val="0"/>
                                                  <w:divBdr>
                                                    <w:top w:val="none" w:sz="0" w:space="0" w:color="auto"/>
                                                    <w:left w:val="none" w:sz="0" w:space="0" w:color="auto"/>
                                                    <w:bottom w:val="none" w:sz="0" w:space="0" w:color="auto"/>
                                                    <w:right w:val="none" w:sz="0" w:space="0" w:color="auto"/>
                                                  </w:divBdr>
                                                  <w:divsChild>
                                                    <w:div w:id="918560780">
                                                      <w:marLeft w:val="0"/>
                                                      <w:marRight w:val="0"/>
                                                      <w:marTop w:val="0"/>
                                                      <w:marBottom w:val="0"/>
                                                      <w:divBdr>
                                                        <w:top w:val="none" w:sz="0" w:space="0" w:color="auto"/>
                                                        <w:left w:val="none" w:sz="0" w:space="0" w:color="auto"/>
                                                        <w:bottom w:val="none" w:sz="0" w:space="0" w:color="auto"/>
                                                        <w:right w:val="none" w:sz="0" w:space="0" w:color="auto"/>
                                                      </w:divBdr>
                                                      <w:divsChild>
                                                        <w:div w:id="1590459395">
                                                          <w:marLeft w:val="0"/>
                                                          <w:marRight w:val="0"/>
                                                          <w:marTop w:val="0"/>
                                                          <w:marBottom w:val="0"/>
                                                          <w:divBdr>
                                                            <w:top w:val="none" w:sz="0" w:space="0" w:color="auto"/>
                                                            <w:left w:val="none" w:sz="0" w:space="0" w:color="auto"/>
                                                            <w:bottom w:val="none" w:sz="0" w:space="0" w:color="auto"/>
                                                            <w:right w:val="none" w:sz="0" w:space="0" w:color="auto"/>
                                                          </w:divBdr>
                                                          <w:divsChild>
                                                            <w:div w:id="145753024">
                                                              <w:marLeft w:val="0"/>
                                                              <w:marRight w:val="0"/>
                                                              <w:marTop w:val="0"/>
                                                              <w:marBottom w:val="240"/>
                                                              <w:divBdr>
                                                                <w:top w:val="single" w:sz="6" w:space="0" w:color="CACACA"/>
                                                                <w:left w:val="single" w:sz="6" w:space="0" w:color="CACACA"/>
                                                                <w:bottom w:val="single" w:sz="6" w:space="0" w:color="CACACA"/>
                                                                <w:right w:val="single" w:sz="6" w:space="0" w:color="CACACA"/>
                                                              </w:divBdr>
                                                              <w:divsChild>
                                                                <w:div w:id="1523783515">
                                                                  <w:marLeft w:val="0"/>
                                                                  <w:marRight w:val="0"/>
                                                                  <w:marTop w:val="0"/>
                                                                  <w:marBottom w:val="0"/>
                                                                  <w:divBdr>
                                                                    <w:top w:val="none" w:sz="0" w:space="0" w:color="auto"/>
                                                                    <w:left w:val="none" w:sz="0" w:space="0" w:color="auto"/>
                                                                    <w:bottom w:val="none" w:sz="0" w:space="0" w:color="auto"/>
                                                                    <w:right w:val="none" w:sz="0" w:space="0" w:color="auto"/>
                                                                  </w:divBdr>
                                                                  <w:divsChild>
                                                                    <w:div w:id="1578131849">
                                                                      <w:marLeft w:val="0"/>
                                                                      <w:marRight w:val="0"/>
                                                                      <w:marTop w:val="0"/>
                                                                      <w:marBottom w:val="0"/>
                                                                      <w:divBdr>
                                                                        <w:top w:val="none" w:sz="0" w:space="0" w:color="auto"/>
                                                                        <w:left w:val="none" w:sz="0" w:space="0" w:color="auto"/>
                                                                        <w:bottom w:val="none" w:sz="0" w:space="0" w:color="auto"/>
                                                                        <w:right w:val="none" w:sz="0" w:space="0" w:color="auto"/>
                                                                      </w:divBdr>
                                                                      <w:divsChild>
                                                                        <w:div w:id="1137532270">
                                                                          <w:marLeft w:val="0"/>
                                                                          <w:marRight w:val="0"/>
                                                                          <w:marTop w:val="0"/>
                                                                          <w:marBottom w:val="0"/>
                                                                          <w:divBdr>
                                                                            <w:top w:val="none" w:sz="0" w:space="0" w:color="auto"/>
                                                                            <w:left w:val="none" w:sz="0" w:space="0" w:color="auto"/>
                                                                            <w:bottom w:val="none" w:sz="0" w:space="0" w:color="auto"/>
                                                                            <w:right w:val="none" w:sz="0" w:space="0" w:color="auto"/>
                                                                          </w:divBdr>
                                                                          <w:divsChild>
                                                                            <w:div w:id="111459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2999053">
      <w:bodyDiv w:val="1"/>
      <w:marLeft w:val="0"/>
      <w:marRight w:val="0"/>
      <w:marTop w:val="0"/>
      <w:marBottom w:val="0"/>
      <w:divBdr>
        <w:top w:val="none" w:sz="0" w:space="0" w:color="auto"/>
        <w:left w:val="none" w:sz="0" w:space="0" w:color="auto"/>
        <w:bottom w:val="none" w:sz="0" w:space="0" w:color="auto"/>
        <w:right w:val="none" w:sz="0" w:space="0" w:color="auto"/>
      </w:divBdr>
      <w:divsChild>
        <w:div w:id="1429229850">
          <w:marLeft w:val="0"/>
          <w:marRight w:val="0"/>
          <w:marTop w:val="0"/>
          <w:marBottom w:val="0"/>
          <w:divBdr>
            <w:top w:val="none" w:sz="0" w:space="0" w:color="auto"/>
            <w:left w:val="none" w:sz="0" w:space="0" w:color="auto"/>
            <w:bottom w:val="none" w:sz="0" w:space="0" w:color="auto"/>
            <w:right w:val="none" w:sz="0" w:space="0" w:color="auto"/>
          </w:divBdr>
          <w:divsChild>
            <w:div w:id="1319572687">
              <w:marLeft w:val="225"/>
              <w:marRight w:val="225"/>
              <w:marTop w:val="225"/>
              <w:marBottom w:val="0"/>
              <w:divBdr>
                <w:top w:val="none" w:sz="0" w:space="0" w:color="auto"/>
                <w:left w:val="none" w:sz="0" w:space="0" w:color="auto"/>
                <w:bottom w:val="none" w:sz="0" w:space="0" w:color="auto"/>
                <w:right w:val="none" w:sz="0" w:space="0" w:color="auto"/>
              </w:divBdr>
              <w:divsChild>
                <w:div w:id="2027947594">
                  <w:marLeft w:val="0"/>
                  <w:marRight w:val="0"/>
                  <w:marTop w:val="0"/>
                  <w:marBottom w:val="0"/>
                  <w:divBdr>
                    <w:top w:val="none" w:sz="0" w:space="0" w:color="auto"/>
                    <w:left w:val="none" w:sz="0" w:space="0" w:color="auto"/>
                    <w:bottom w:val="none" w:sz="0" w:space="0" w:color="auto"/>
                    <w:right w:val="none" w:sz="0" w:space="0" w:color="auto"/>
                  </w:divBdr>
                  <w:divsChild>
                    <w:div w:id="363286770">
                      <w:marLeft w:val="0"/>
                      <w:marRight w:val="0"/>
                      <w:marTop w:val="0"/>
                      <w:marBottom w:val="0"/>
                      <w:divBdr>
                        <w:top w:val="none" w:sz="0" w:space="0" w:color="auto"/>
                        <w:left w:val="none" w:sz="0" w:space="0" w:color="auto"/>
                        <w:bottom w:val="none" w:sz="0" w:space="0" w:color="auto"/>
                        <w:right w:val="none" w:sz="0" w:space="0" w:color="auto"/>
                      </w:divBdr>
                      <w:divsChild>
                        <w:div w:id="2031292144">
                          <w:marLeft w:val="0"/>
                          <w:marRight w:val="0"/>
                          <w:marTop w:val="0"/>
                          <w:marBottom w:val="0"/>
                          <w:divBdr>
                            <w:top w:val="none" w:sz="0" w:space="0" w:color="auto"/>
                            <w:left w:val="none" w:sz="0" w:space="0" w:color="auto"/>
                            <w:bottom w:val="none" w:sz="0" w:space="0" w:color="auto"/>
                            <w:right w:val="none" w:sz="0" w:space="0" w:color="auto"/>
                          </w:divBdr>
                          <w:divsChild>
                            <w:div w:id="824934185">
                              <w:marLeft w:val="0"/>
                              <w:marRight w:val="0"/>
                              <w:marTop w:val="0"/>
                              <w:marBottom w:val="0"/>
                              <w:divBdr>
                                <w:top w:val="none" w:sz="0" w:space="0" w:color="auto"/>
                                <w:left w:val="none" w:sz="0" w:space="0" w:color="auto"/>
                                <w:bottom w:val="none" w:sz="0" w:space="0" w:color="auto"/>
                                <w:right w:val="none" w:sz="0" w:space="0" w:color="auto"/>
                              </w:divBdr>
                              <w:divsChild>
                                <w:div w:id="1167944169">
                                  <w:marLeft w:val="0"/>
                                  <w:marRight w:val="0"/>
                                  <w:marTop w:val="0"/>
                                  <w:marBottom w:val="0"/>
                                  <w:divBdr>
                                    <w:top w:val="none" w:sz="0" w:space="0" w:color="auto"/>
                                    <w:left w:val="none" w:sz="0" w:space="0" w:color="auto"/>
                                    <w:bottom w:val="none" w:sz="0" w:space="0" w:color="auto"/>
                                    <w:right w:val="none" w:sz="0" w:space="0" w:color="auto"/>
                                  </w:divBdr>
                                  <w:divsChild>
                                    <w:div w:id="1052343363">
                                      <w:marLeft w:val="0"/>
                                      <w:marRight w:val="0"/>
                                      <w:marTop w:val="0"/>
                                      <w:marBottom w:val="0"/>
                                      <w:divBdr>
                                        <w:top w:val="none" w:sz="0" w:space="0" w:color="auto"/>
                                        <w:left w:val="none" w:sz="0" w:space="0" w:color="auto"/>
                                        <w:bottom w:val="none" w:sz="0" w:space="0" w:color="auto"/>
                                        <w:right w:val="none" w:sz="0" w:space="0" w:color="auto"/>
                                      </w:divBdr>
                                      <w:divsChild>
                                        <w:div w:id="51973446">
                                          <w:marLeft w:val="-6000"/>
                                          <w:marRight w:val="0"/>
                                          <w:marTop w:val="0"/>
                                          <w:marBottom w:val="0"/>
                                          <w:divBdr>
                                            <w:top w:val="none" w:sz="0" w:space="0" w:color="auto"/>
                                            <w:left w:val="none" w:sz="0" w:space="0" w:color="auto"/>
                                            <w:bottom w:val="none" w:sz="0" w:space="0" w:color="auto"/>
                                            <w:right w:val="none" w:sz="0" w:space="0" w:color="auto"/>
                                          </w:divBdr>
                                          <w:divsChild>
                                            <w:div w:id="1739329303">
                                              <w:marLeft w:val="0"/>
                                              <w:marRight w:val="0"/>
                                              <w:marTop w:val="0"/>
                                              <w:marBottom w:val="0"/>
                                              <w:divBdr>
                                                <w:top w:val="none" w:sz="0" w:space="0" w:color="auto"/>
                                                <w:left w:val="none" w:sz="0" w:space="0" w:color="auto"/>
                                                <w:bottom w:val="none" w:sz="0" w:space="0" w:color="auto"/>
                                                <w:right w:val="none" w:sz="0" w:space="0" w:color="auto"/>
                                              </w:divBdr>
                                              <w:divsChild>
                                                <w:div w:id="1354914928">
                                                  <w:marLeft w:val="6000"/>
                                                  <w:marRight w:val="0"/>
                                                  <w:marTop w:val="0"/>
                                                  <w:marBottom w:val="0"/>
                                                  <w:divBdr>
                                                    <w:top w:val="none" w:sz="0" w:space="0" w:color="auto"/>
                                                    <w:left w:val="none" w:sz="0" w:space="0" w:color="auto"/>
                                                    <w:bottom w:val="none" w:sz="0" w:space="0" w:color="auto"/>
                                                    <w:right w:val="none" w:sz="0" w:space="0" w:color="auto"/>
                                                  </w:divBdr>
                                                  <w:divsChild>
                                                    <w:div w:id="62728424">
                                                      <w:marLeft w:val="0"/>
                                                      <w:marRight w:val="0"/>
                                                      <w:marTop w:val="0"/>
                                                      <w:marBottom w:val="0"/>
                                                      <w:divBdr>
                                                        <w:top w:val="none" w:sz="0" w:space="0" w:color="auto"/>
                                                        <w:left w:val="none" w:sz="0" w:space="0" w:color="auto"/>
                                                        <w:bottom w:val="none" w:sz="0" w:space="0" w:color="auto"/>
                                                        <w:right w:val="none" w:sz="0" w:space="0" w:color="auto"/>
                                                      </w:divBdr>
                                                      <w:divsChild>
                                                        <w:div w:id="1428118514">
                                                          <w:marLeft w:val="0"/>
                                                          <w:marRight w:val="0"/>
                                                          <w:marTop w:val="0"/>
                                                          <w:marBottom w:val="0"/>
                                                          <w:divBdr>
                                                            <w:top w:val="none" w:sz="0" w:space="0" w:color="auto"/>
                                                            <w:left w:val="none" w:sz="0" w:space="0" w:color="auto"/>
                                                            <w:bottom w:val="none" w:sz="0" w:space="0" w:color="auto"/>
                                                            <w:right w:val="none" w:sz="0" w:space="0" w:color="auto"/>
                                                          </w:divBdr>
                                                          <w:divsChild>
                                                            <w:div w:id="1439789703">
                                                              <w:marLeft w:val="0"/>
                                                              <w:marRight w:val="0"/>
                                                              <w:marTop w:val="0"/>
                                                              <w:marBottom w:val="240"/>
                                                              <w:divBdr>
                                                                <w:top w:val="single" w:sz="6" w:space="0" w:color="CACACA"/>
                                                                <w:left w:val="single" w:sz="6" w:space="0" w:color="CACACA"/>
                                                                <w:bottom w:val="single" w:sz="6" w:space="0" w:color="CACACA"/>
                                                                <w:right w:val="single" w:sz="6" w:space="0" w:color="CACACA"/>
                                                              </w:divBdr>
                                                              <w:divsChild>
                                                                <w:div w:id="818962588">
                                                                  <w:marLeft w:val="0"/>
                                                                  <w:marRight w:val="0"/>
                                                                  <w:marTop w:val="0"/>
                                                                  <w:marBottom w:val="0"/>
                                                                  <w:divBdr>
                                                                    <w:top w:val="none" w:sz="0" w:space="0" w:color="auto"/>
                                                                    <w:left w:val="none" w:sz="0" w:space="0" w:color="auto"/>
                                                                    <w:bottom w:val="none" w:sz="0" w:space="0" w:color="auto"/>
                                                                    <w:right w:val="none" w:sz="0" w:space="0" w:color="auto"/>
                                                                  </w:divBdr>
                                                                  <w:divsChild>
                                                                    <w:div w:id="205068000">
                                                                      <w:marLeft w:val="0"/>
                                                                      <w:marRight w:val="0"/>
                                                                      <w:marTop w:val="0"/>
                                                                      <w:marBottom w:val="0"/>
                                                                      <w:divBdr>
                                                                        <w:top w:val="none" w:sz="0" w:space="0" w:color="auto"/>
                                                                        <w:left w:val="none" w:sz="0" w:space="0" w:color="auto"/>
                                                                        <w:bottom w:val="none" w:sz="0" w:space="0" w:color="auto"/>
                                                                        <w:right w:val="none" w:sz="0" w:space="0" w:color="auto"/>
                                                                      </w:divBdr>
                                                                      <w:divsChild>
                                                                        <w:div w:id="1124885031">
                                                                          <w:marLeft w:val="0"/>
                                                                          <w:marRight w:val="0"/>
                                                                          <w:marTop w:val="0"/>
                                                                          <w:marBottom w:val="0"/>
                                                                          <w:divBdr>
                                                                            <w:top w:val="none" w:sz="0" w:space="0" w:color="auto"/>
                                                                            <w:left w:val="none" w:sz="0" w:space="0" w:color="auto"/>
                                                                            <w:bottom w:val="none" w:sz="0" w:space="0" w:color="auto"/>
                                                                            <w:right w:val="none" w:sz="0" w:space="0" w:color="auto"/>
                                                                          </w:divBdr>
                                                                          <w:divsChild>
                                                                            <w:div w:id="38098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28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06C06-6471-4E7A-A9E2-7491E4BB9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Randolph</dc:creator>
  <cp:lastModifiedBy>Windows User</cp:lastModifiedBy>
  <cp:revision>2</cp:revision>
  <dcterms:created xsi:type="dcterms:W3CDTF">2023-08-10T07:57:00Z</dcterms:created>
  <dcterms:modified xsi:type="dcterms:W3CDTF">2023-08-10T07:57:00Z</dcterms:modified>
</cp:coreProperties>
</file>