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D28D" w14:textId="77777777" w:rsidR="007C7403" w:rsidRDefault="007C7403" w:rsidP="008F728A">
      <w:pPr>
        <w:contextualSpacing/>
        <w:jc w:val="center"/>
        <w:rPr>
          <w:b/>
          <w:bCs/>
        </w:rPr>
      </w:pPr>
    </w:p>
    <w:p w14:paraId="49A0AC08" w14:textId="77777777" w:rsidR="007C7403" w:rsidRDefault="007C7403" w:rsidP="008F728A">
      <w:pPr>
        <w:contextualSpacing/>
        <w:jc w:val="center"/>
        <w:rPr>
          <w:b/>
          <w:bCs/>
        </w:rPr>
      </w:pPr>
    </w:p>
    <w:p w14:paraId="493A0185" w14:textId="77777777" w:rsidR="007C7403" w:rsidRDefault="007C7403" w:rsidP="008F728A">
      <w:pPr>
        <w:contextualSpacing/>
        <w:jc w:val="center"/>
        <w:rPr>
          <w:b/>
          <w:bCs/>
        </w:rPr>
      </w:pPr>
    </w:p>
    <w:p w14:paraId="6677243B" w14:textId="77777777" w:rsidR="007C7403" w:rsidRDefault="007C7403" w:rsidP="008F728A">
      <w:pPr>
        <w:contextualSpacing/>
        <w:jc w:val="center"/>
        <w:rPr>
          <w:b/>
          <w:bCs/>
        </w:rPr>
      </w:pPr>
    </w:p>
    <w:p w14:paraId="74B062CC" w14:textId="76190A56" w:rsidR="007C7403" w:rsidRDefault="007C7403" w:rsidP="007C7403">
      <w:pPr>
        <w:tabs>
          <w:tab w:val="left" w:pos="5370"/>
        </w:tabs>
        <w:contextualSpacing/>
        <w:rPr>
          <w:b/>
          <w:bCs/>
        </w:rPr>
      </w:pPr>
      <w:r>
        <w:rPr>
          <w:b/>
          <w:bCs/>
        </w:rPr>
        <w:tab/>
      </w:r>
    </w:p>
    <w:p w14:paraId="66D74627" w14:textId="77777777" w:rsidR="007C7403" w:rsidRDefault="007C7403" w:rsidP="008F728A">
      <w:pPr>
        <w:contextualSpacing/>
        <w:jc w:val="center"/>
        <w:rPr>
          <w:b/>
          <w:bCs/>
        </w:rPr>
      </w:pPr>
    </w:p>
    <w:p w14:paraId="20B54A5B" w14:textId="77777777" w:rsidR="007C7403" w:rsidRDefault="007C7403" w:rsidP="008F728A">
      <w:pPr>
        <w:contextualSpacing/>
        <w:jc w:val="center"/>
        <w:rPr>
          <w:b/>
          <w:bCs/>
        </w:rPr>
      </w:pPr>
    </w:p>
    <w:p w14:paraId="4DB6E683" w14:textId="77777777" w:rsidR="007C7403" w:rsidRPr="00DA6314" w:rsidRDefault="007C7403" w:rsidP="007C7403">
      <w:pPr>
        <w:contextualSpacing/>
        <w:jc w:val="center"/>
        <w:rPr>
          <w:b/>
          <w:bCs/>
        </w:rPr>
      </w:pPr>
      <w:r w:rsidRPr="00DA6314">
        <w:rPr>
          <w:b/>
          <w:bCs/>
        </w:rPr>
        <w:t>Global Health Action</w:t>
      </w:r>
    </w:p>
    <w:p w14:paraId="1A63DAF1" w14:textId="77777777" w:rsidR="007C7403" w:rsidRDefault="007C7403" w:rsidP="008F728A">
      <w:pPr>
        <w:contextualSpacing/>
        <w:jc w:val="center"/>
        <w:rPr>
          <w:b/>
          <w:bCs/>
        </w:rPr>
      </w:pPr>
    </w:p>
    <w:p w14:paraId="52DCE18E" w14:textId="77777777" w:rsidR="007C7403" w:rsidRDefault="007C7403" w:rsidP="008F728A">
      <w:pPr>
        <w:contextualSpacing/>
        <w:jc w:val="center"/>
        <w:rPr>
          <w:b/>
          <w:bCs/>
        </w:rPr>
      </w:pPr>
    </w:p>
    <w:p w14:paraId="0BBE6190" w14:textId="77777777" w:rsidR="007C7403" w:rsidRDefault="007C7403" w:rsidP="008F728A">
      <w:pPr>
        <w:contextualSpacing/>
        <w:jc w:val="center"/>
        <w:rPr>
          <w:b/>
          <w:bCs/>
        </w:rPr>
      </w:pPr>
    </w:p>
    <w:p w14:paraId="3068A044" w14:textId="796F1DF6" w:rsidR="007C7403" w:rsidRDefault="007C7403" w:rsidP="008F728A">
      <w:pPr>
        <w:contextualSpacing/>
        <w:jc w:val="center"/>
      </w:pPr>
      <w:r>
        <w:t>Student</w:t>
      </w:r>
    </w:p>
    <w:p w14:paraId="2B3456AE" w14:textId="75BDE4A1" w:rsidR="007C7403" w:rsidRDefault="007C7403" w:rsidP="008F728A">
      <w:pPr>
        <w:contextualSpacing/>
        <w:jc w:val="center"/>
      </w:pPr>
      <w:r>
        <w:t>Institution</w:t>
      </w:r>
    </w:p>
    <w:p w14:paraId="10F8F8BD" w14:textId="598CDE3B" w:rsidR="007C7403" w:rsidRDefault="007C7403" w:rsidP="008F728A">
      <w:pPr>
        <w:contextualSpacing/>
        <w:jc w:val="center"/>
      </w:pPr>
      <w:r>
        <w:t>Instructor Name</w:t>
      </w:r>
    </w:p>
    <w:p w14:paraId="0C36575A" w14:textId="46F5597B" w:rsidR="007C7403" w:rsidRDefault="007C7403" w:rsidP="008F728A">
      <w:pPr>
        <w:contextualSpacing/>
        <w:jc w:val="center"/>
      </w:pPr>
      <w:r>
        <w:t>Course</w:t>
      </w:r>
    </w:p>
    <w:p w14:paraId="4D76AEC1" w14:textId="7EF5701D" w:rsidR="007C7403" w:rsidRDefault="007C7403" w:rsidP="008F728A">
      <w:pPr>
        <w:contextualSpacing/>
        <w:jc w:val="center"/>
      </w:pPr>
      <w:r>
        <w:t>Date</w:t>
      </w:r>
    </w:p>
    <w:p w14:paraId="28DB09F0" w14:textId="77777777" w:rsidR="007C7403" w:rsidRDefault="007C7403">
      <w:pPr>
        <w:spacing w:after="160" w:line="259" w:lineRule="auto"/>
      </w:pPr>
      <w:r>
        <w:br w:type="page"/>
      </w:r>
    </w:p>
    <w:p w14:paraId="51B6BA5C" w14:textId="3DE50519" w:rsidR="00352FE6" w:rsidRPr="00DA6314" w:rsidRDefault="00210971" w:rsidP="008F728A">
      <w:pPr>
        <w:contextualSpacing/>
        <w:jc w:val="center"/>
        <w:rPr>
          <w:b/>
          <w:bCs/>
        </w:rPr>
      </w:pPr>
      <w:r w:rsidRPr="00DA6314">
        <w:rPr>
          <w:b/>
          <w:bCs/>
        </w:rPr>
        <w:lastRenderedPageBreak/>
        <w:t>Global Health Action</w:t>
      </w:r>
    </w:p>
    <w:p w14:paraId="47F73CAB" w14:textId="153D7A63" w:rsidR="00210971" w:rsidRPr="008F728A" w:rsidRDefault="00210971" w:rsidP="008F728A">
      <w:pPr>
        <w:contextualSpacing/>
        <w:rPr>
          <w:b/>
          <w:bCs/>
        </w:rPr>
      </w:pPr>
      <w:r w:rsidRPr="008F728A">
        <w:rPr>
          <w:b/>
          <w:bCs/>
        </w:rPr>
        <w:t>Priorities for Global Health Action 2022</w:t>
      </w:r>
    </w:p>
    <w:p w14:paraId="728CEF38" w14:textId="3336C8C2" w:rsidR="00210971" w:rsidRDefault="00210971" w:rsidP="008F728A">
      <w:pPr>
        <w:contextualSpacing/>
      </w:pPr>
      <w:r>
        <w:tab/>
      </w:r>
      <w:r w:rsidRPr="000768FD">
        <w:rPr>
          <w:rFonts w:cs="Times New Roman"/>
          <w:color w:val="222222"/>
          <w:szCs w:val="24"/>
          <w:shd w:val="clear" w:color="auto" w:fill="FFFFFF"/>
        </w:rPr>
        <w:t>Lucero‐</w:t>
      </w:r>
      <w:proofErr w:type="spellStart"/>
      <w:r w:rsidRPr="000768FD">
        <w:rPr>
          <w:rFonts w:cs="Times New Roman"/>
          <w:color w:val="222222"/>
          <w:szCs w:val="24"/>
          <w:shd w:val="clear" w:color="auto" w:fill="FFFFFF"/>
        </w:rPr>
        <w:t>Prisno</w:t>
      </w:r>
      <w:proofErr w:type="spellEnd"/>
      <w:r>
        <w:rPr>
          <w:rFonts w:cs="Times New Roman"/>
          <w:color w:val="222222"/>
          <w:szCs w:val="24"/>
          <w:shd w:val="clear" w:color="auto" w:fill="FFFFFF"/>
        </w:rPr>
        <w:t xml:space="preserve"> et al. </w:t>
      </w:r>
      <w:r>
        <w:rPr>
          <w:rFonts w:cs="Times New Roman"/>
          <w:color w:val="222222"/>
          <w:szCs w:val="24"/>
          <w:shd w:val="clear" w:color="auto" w:fill="FFFFFF"/>
        </w:rPr>
        <w:t>(</w:t>
      </w:r>
      <w:r>
        <w:rPr>
          <w:rFonts w:cs="Times New Roman"/>
          <w:color w:val="222222"/>
          <w:szCs w:val="24"/>
          <w:shd w:val="clear" w:color="auto" w:fill="FFFFFF"/>
        </w:rPr>
        <w:t>2022</w:t>
      </w:r>
      <w:r>
        <w:t xml:space="preserve">) emphasize the need for reinforcing primary healthcare systems as among the health priorities, which I find essential and critical. Primary healthcare systems </w:t>
      </w:r>
      <w:r w:rsidR="008F728A">
        <w:t>guarantee</w:t>
      </w:r>
      <w:r>
        <w:t xml:space="preserve"> people</w:t>
      </w:r>
      <w:r w:rsidR="008F728A">
        <w:t>'</w:t>
      </w:r>
      <w:r>
        <w:t>s access to essential health services, especially for low-and middle-income economies. Strengthening these systems requires addressing issues and occurrences like inadequate financial resources, shortage of healthcare personnel, and poor or inadequate infrastructure (</w:t>
      </w:r>
      <w:r w:rsidRPr="000768FD">
        <w:rPr>
          <w:rFonts w:cs="Times New Roman"/>
          <w:color w:val="222222"/>
          <w:szCs w:val="24"/>
          <w:shd w:val="clear" w:color="auto" w:fill="FFFFFF"/>
        </w:rPr>
        <w:t>Lucero‐</w:t>
      </w:r>
      <w:proofErr w:type="spellStart"/>
      <w:r w:rsidRPr="000768FD">
        <w:rPr>
          <w:rFonts w:cs="Times New Roman"/>
          <w:color w:val="222222"/>
          <w:szCs w:val="24"/>
          <w:shd w:val="clear" w:color="auto" w:fill="FFFFFF"/>
        </w:rPr>
        <w:t>Prisno</w:t>
      </w:r>
      <w:proofErr w:type="spellEnd"/>
      <w:r>
        <w:rPr>
          <w:rFonts w:cs="Times New Roman"/>
          <w:color w:val="222222"/>
          <w:szCs w:val="24"/>
          <w:shd w:val="clear" w:color="auto" w:fill="FFFFFF"/>
        </w:rPr>
        <w:t xml:space="preserve"> et al., 2022</w:t>
      </w:r>
      <w:r>
        <w:t>). Also, it entails enhancing the integration and coordination of health services as well as dealing with health inequalities prevailing in modern-day societies and the world. Especially in the face of the enduring Coronavirus pandemic, a robust and healthy healthcare system that is well-suited to respond to and manage the effects of infectious disease outbreaks would go a long way in fostering a healthy society and population.</w:t>
      </w:r>
    </w:p>
    <w:p w14:paraId="27D6CD1F" w14:textId="5576200C" w:rsidR="00210971" w:rsidRDefault="00210971" w:rsidP="008F728A">
      <w:pPr>
        <w:ind w:firstLine="720"/>
        <w:contextualSpacing/>
      </w:pPr>
      <w:r>
        <w:t>Secondly, fostering gender equality in health is a significant element of focus in today</w:t>
      </w:r>
      <w:r w:rsidR="008F728A">
        <w:t>'</w:t>
      </w:r>
      <w:r>
        <w:t xml:space="preserve">s health action endeavors. </w:t>
      </w:r>
      <w:r w:rsidRPr="00210971">
        <w:t>Health disparities between men and women</w:t>
      </w:r>
      <w:r>
        <w:t xml:space="preserve"> and individuals from different ethnic and racial groups</w:t>
      </w:r>
      <w:r w:rsidRPr="00210971">
        <w:t xml:space="preserve"> can have detrimental effects on both societies and individuals. For instance, girls and women frequently lack sufficient access to healthcare services and are likely to face discrimination and abuse. </w:t>
      </w:r>
      <w:r w:rsidR="008F728A">
        <w:t>T</w:t>
      </w:r>
      <w:r w:rsidRPr="00210971">
        <w:t xml:space="preserve">o address gender-based health disparities, cultural, economic, and social variables must be </w:t>
      </w:r>
      <w:r w:rsidR="008F728A">
        <w:t>considered</w:t>
      </w:r>
      <w:r w:rsidRPr="00210971">
        <w:t>, and healthcare services must be responsive to everyone's rights and needs, irrespective of gender.</w:t>
      </w:r>
      <w:r>
        <w:t xml:space="preserve"> Similarly, health disparities along ethnic or racial lines have been shown to affect the population </w:t>
      </w:r>
      <w:r w:rsidR="008F728A">
        <w:t>concerning</w:t>
      </w:r>
      <w:r>
        <w:t xml:space="preserve"> mental health issues, the burden of diseases, and mortality, which adversely impact the overall population</w:t>
      </w:r>
      <w:r w:rsidR="008F728A">
        <w:t>'</w:t>
      </w:r>
      <w:r>
        <w:t>s health (</w:t>
      </w:r>
      <w:r w:rsidRPr="000768FD">
        <w:rPr>
          <w:rFonts w:cs="Times New Roman"/>
          <w:color w:val="222222"/>
          <w:szCs w:val="24"/>
          <w:shd w:val="clear" w:color="auto" w:fill="FFFFFF"/>
        </w:rPr>
        <w:t>Etienne, 2022</w:t>
      </w:r>
      <w:r>
        <w:t>).</w:t>
      </w:r>
    </w:p>
    <w:p w14:paraId="1B379F55" w14:textId="1B7C7A81" w:rsidR="00210971" w:rsidRDefault="00210971" w:rsidP="008F728A">
      <w:pPr>
        <w:ind w:firstLine="720"/>
        <w:contextualSpacing/>
      </w:pPr>
      <w:r>
        <w:lastRenderedPageBreak/>
        <w:t xml:space="preserve">The third is the need and significance of addressing the spread of non-communicable diseases. According to the World Health Organization data, NCDs account for almost three-quarters of all deaths </w:t>
      </w:r>
      <w:r w:rsidR="008F728A">
        <w:t>worldwide</w:t>
      </w:r>
      <w:r>
        <w:t>, with more than 80% of these deaths occurring in</w:t>
      </w:r>
      <w:r w:rsidR="008F728A">
        <w:t xml:space="preserve"> </w:t>
      </w:r>
      <w:r>
        <w:t xml:space="preserve">middle- and low-income countries each year (WHO, 2022). A larger proportion of morbidity and mortality rates </w:t>
      </w:r>
      <w:r w:rsidR="008F728A">
        <w:t>worldwide result from</w:t>
      </w:r>
      <w:r>
        <w:t xml:space="preserve"> diseases like mental health disorders, diabetes, cancer, and cardiovascular illnesses. Many of developing nations, </w:t>
      </w:r>
      <w:r w:rsidR="00DA6314">
        <w:t>NCD</w:t>
      </w:r>
      <w:r>
        <w:t xml:space="preserve"> burdens are on the rise due to physical activity, </w:t>
      </w:r>
      <w:r w:rsidR="008F728A">
        <w:t xml:space="preserve">the </w:t>
      </w:r>
      <w:r>
        <w:t>use of tobacco, and unhealthy diets</w:t>
      </w:r>
      <w:r w:rsidR="008F728A">
        <w:t>. T</w:t>
      </w:r>
      <w:r>
        <w:t>herefore, addressing the issue require</w:t>
      </w:r>
      <w:r w:rsidR="008F728A">
        <w:t>s</w:t>
      </w:r>
      <w:r>
        <w:t xml:space="preserve"> proper implementation of population-wide preventive approaches as well as improving </w:t>
      </w:r>
      <w:r w:rsidR="008F728A">
        <w:t xml:space="preserve">the </w:t>
      </w:r>
      <w:r>
        <w:t>quality and availability of care for people already suffering from these illnesses.</w:t>
      </w:r>
    </w:p>
    <w:p w14:paraId="6BD18FB4" w14:textId="65756EA9" w:rsidR="00210971" w:rsidRPr="008F728A" w:rsidRDefault="00210971" w:rsidP="008F728A">
      <w:pPr>
        <w:contextualSpacing/>
        <w:rPr>
          <w:b/>
          <w:bCs/>
        </w:rPr>
      </w:pPr>
      <w:r w:rsidRPr="008F728A">
        <w:rPr>
          <w:b/>
          <w:bCs/>
        </w:rPr>
        <w:t xml:space="preserve">Improving Global </w:t>
      </w:r>
      <w:r w:rsidR="00DA6314" w:rsidRPr="008F728A">
        <w:rPr>
          <w:b/>
          <w:bCs/>
        </w:rPr>
        <w:t>Health</w:t>
      </w:r>
      <w:r w:rsidRPr="008F728A">
        <w:rPr>
          <w:b/>
          <w:bCs/>
        </w:rPr>
        <w:t xml:space="preserve"> Issues mentioned above</w:t>
      </w:r>
    </w:p>
    <w:p w14:paraId="155C480B" w14:textId="50CE3E55" w:rsidR="00210971" w:rsidRDefault="00210971" w:rsidP="008F728A">
      <w:pPr>
        <w:contextualSpacing/>
      </w:pPr>
      <w:r>
        <w:tab/>
        <w:t xml:space="preserve">Using the allocated funds ($1 million), I would invest a portion of the money in prevention and awareness campaigns </w:t>
      </w:r>
      <w:r w:rsidR="008F728A">
        <w:t>to address</w:t>
      </w:r>
      <w:r>
        <w:t xml:space="preserve"> the issue of non-communicable diseases. This would entail financing public education programs that educate individuals on the risks of unhealthy eating behaviors, substance abuse, and lack of physical activity</w:t>
      </w:r>
      <w:r w:rsidR="008F728A">
        <w:t>,</w:t>
      </w:r>
      <w:r>
        <w:t xml:space="preserve"> as well as ways of lowering the risks of developing these illnesses. </w:t>
      </w:r>
      <w:r w:rsidR="008F728A">
        <w:t>Since research and development is a fundamental component in health-related issues, I would also direct some funds to this cause to help identify</w:t>
      </w:r>
      <w:r>
        <w:t xml:space="preserve"> new therapies and treatment programs for NCDs. </w:t>
      </w:r>
    </w:p>
    <w:p w14:paraId="02E61B95" w14:textId="12E5CE79" w:rsidR="00210971" w:rsidRDefault="00210971" w:rsidP="008F728A">
      <w:pPr>
        <w:contextualSpacing/>
      </w:pPr>
      <w:r>
        <w:tab/>
        <w:t>Additionally, I would promote gender equality and reduce racial disparity in health by directing funds towards campaigns that address specific health needs and challenges faced by women and girls as well as individuals from disadvantaged groups. This would entail programs that offer access to reproductive health services like maternal care or contraception and violence against girls and women.</w:t>
      </w:r>
    </w:p>
    <w:p w14:paraId="152EC01E" w14:textId="26613B5E" w:rsidR="00210971" w:rsidRDefault="00210971" w:rsidP="008F728A">
      <w:pPr>
        <w:contextualSpacing/>
      </w:pPr>
      <w:r>
        <w:lastRenderedPageBreak/>
        <w:tab/>
        <w:t xml:space="preserve">Notably, a considerable amount of the funds would be </w:t>
      </w:r>
      <w:r w:rsidR="00912E95">
        <w:t>channeled</w:t>
      </w:r>
      <w:r>
        <w:t xml:space="preserve"> towards enhancing the primary healthcare systems</w:t>
      </w:r>
      <w:r w:rsidR="008F728A">
        <w:t>,</w:t>
      </w:r>
      <w:r>
        <w:t xml:space="preserve"> which would increasingly benefit underserved populations. This would encompass financing the development of new primary care clinics in underserved localities as well as programs that increase the number of healthcare personnel working in these facilities through robust training and development initiatives.</w:t>
      </w:r>
    </w:p>
    <w:p w14:paraId="06B8662A" w14:textId="4B79F780" w:rsidR="00FD2E22" w:rsidRDefault="00210971" w:rsidP="008F728A">
      <w:pPr>
        <w:contextualSpacing/>
      </w:pPr>
      <w:r>
        <w:tab/>
        <w:t xml:space="preserve">I believe I am well-suited for the $1 million funding because my plan has the potential to significantly impact the health and well-being of populations across the world positively. Based on my plan </w:t>
      </w:r>
      <w:r w:rsidR="008F728A">
        <w:t>to improve global health through reducing</w:t>
      </w:r>
      <w:r>
        <w:t xml:space="preserve"> NCDs, fostering gender equity and elimination of racial disparity in health, and enhancing primary care systems, which are founded on evidence-based practices, the successive initiatives greatly support my endeavors. In addition, my plan is focused on addressing some of the most emerging and pressing global health issues in the modern-day world, with initiatives like expanding access to primary care for underserved populations, R&amp;D of new treatment interventions, and awareness and prevention campaigns.</w:t>
      </w:r>
      <w:r w:rsidR="003A7F0E">
        <w:t xml:space="preserve"> </w:t>
      </w:r>
      <w:r w:rsidR="003A7F0E" w:rsidRPr="003A7F0E">
        <w:t xml:space="preserve">I am optimistic that with the help of the resources offered, I can successfully carry out activities that will help </w:t>
      </w:r>
      <w:r w:rsidR="008F728A">
        <w:t>solve some of the most important problems in global health and enhance the lives of people worldwide</w:t>
      </w:r>
      <w:r w:rsidR="003A7F0E" w:rsidRPr="003A7F0E">
        <w:t>.</w:t>
      </w:r>
    </w:p>
    <w:p w14:paraId="2118B87A" w14:textId="77777777" w:rsidR="00FD2E22" w:rsidRDefault="00FD2E22">
      <w:pPr>
        <w:spacing w:after="160" w:line="259" w:lineRule="auto"/>
      </w:pPr>
      <w:r>
        <w:br w:type="page"/>
      </w:r>
    </w:p>
    <w:p w14:paraId="1F66F559" w14:textId="77777777" w:rsidR="00FD2E22" w:rsidRPr="000768FD" w:rsidRDefault="00FD2E22" w:rsidP="00FD2E22">
      <w:pPr>
        <w:jc w:val="center"/>
        <w:rPr>
          <w:b/>
          <w:bCs/>
        </w:rPr>
      </w:pPr>
      <w:r w:rsidRPr="000768FD">
        <w:rPr>
          <w:b/>
          <w:bCs/>
        </w:rPr>
        <w:lastRenderedPageBreak/>
        <w:t>References</w:t>
      </w:r>
    </w:p>
    <w:p w14:paraId="598A0F62" w14:textId="77777777" w:rsidR="00FD2E22" w:rsidRPr="000768FD" w:rsidRDefault="00FD2E22" w:rsidP="00FD2E22">
      <w:pPr>
        <w:ind w:left="720" w:hanging="720"/>
        <w:contextualSpacing/>
        <w:rPr>
          <w:rFonts w:cs="Times New Roman"/>
          <w:szCs w:val="24"/>
        </w:rPr>
      </w:pPr>
      <w:r w:rsidRPr="000768FD">
        <w:rPr>
          <w:rFonts w:cs="Times New Roman"/>
          <w:color w:val="222222"/>
          <w:szCs w:val="24"/>
          <w:shd w:val="clear" w:color="auto" w:fill="FFFFFF"/>
        </w:rPr>
        <w:t>Etienne, C. F. (2022). COVID-19 has revealed a pandemic of inequality. </w:t>
      </w:r>
      <w:r w:rsidRPr="000768FD">
        <w:rPr>
          <w:rFonts w:cs="Times New Roman"/>
          <w:i/>
          <w:iCs/>
          <w:color w:val="222222"/>
          <w:szCs w:val="24"/>
          <w:shd w:val="clear" w:color="auto" w:fill="FFFFFF"/>
        </w:rPr>
        <w:t>Nature Medicine</w:t>
      </w:r>
      <w:r w:rsidRPr="000768FD">
        <w:rPr>
          <w:rFonts w:cs="Times New Roman"/>
          <w:color w:val="222222"/>
          <w:szCs w:val="24"/>
          <w:shd w:val="clear" w:color="auto" w:fill="FFFFFF"/>
        </w:rPr>
        <w:t>, </w:t>
      </w:r>
      <w:r w:rsidRPr="000768FD">
        <w:rPr>
          <w:rFonts w:cs="Times New Roman"/>
          <w:i/>
          <w:iCs/>
          <w:color w:val="222222"/>
          <w:szCs w:val="24"/>
          <w:shd w:val="clear" w:color="auto" w:fill="FFFFFF"/>
        </w:rPr>
        <w:t>28</w:t>
      </w:r>
      <w:r w:rsidRPr="000768FD">
        <w:rPr>
          <w:rFonts w:cs="Times New Roman"/>
          <w:color w:val="222222"/>
          <w:szCs w:val="24"/>
          <w:shd w:val="clear" w:color="auto" w:fill="FFFFFF"/>
        </w:rPr>
        <w:t xml:space="preserve">(1), 17-17. </w:t>
      </w:r>
      <w:hyperlink r:id="rId7" w:history="1">
        <w:r w:rsidRPr="000768FD">
          <w:rPr>
            <w:rStyle w:val="Hyperlink"/>
            <w:rFonts w:cs="Times New Roman"/>
            <w:szCs w:val="24"/>
          </w:rPr>
          <w:t>https://doi.org/10.1038/s41591-021-01596-z</w:t>
        </w:r>
      </w:hyperlink>
    </w:p>
    <w:p w14:paraId="207D15EB" w14:textId="79BEA0C0" w:rsidR="00FD2E22" w:rsidRDefault="00FD2E22" w:rsidP="00FD2E22">
      <w:pPr>
        <w:ind w:left="720" w:hanging="720"/>
        <w:contextualSpacing/>
        <w:rPr>
          <w:rFonts w:cs="Times New Roman"/>
          <w:szCs w:val="24"/>
        </w:rPr>
      </w:pPr>
      <w:r w:rsidRPr="000768FD">
        <w:rPr>
          <w:rFonts w:cs="Times New Roman"/>
          <w:color w:val="222222"/>
          <w:szCs w:val="24"/>
          <w:shd w:val="clear" w:color="auto" w:fill="FFFFFF"/>
        </w:rPr>
        <w:t>Lucero‐</w:t>
      </w:r>
      <w:proofErr w:type="spellStart"/>
      <w:r w:rsidRPr="000768FD">
        <w:rPr>
          <w:rFonts w:cs="Times New Roman"/>
          <w:color w:val="222222"/>
          <w:szCs w:val="24"/>
          <w:shd w:val="clear" w:color="auto" w:fill="FFFFFF"/>
        </w:rPr>
        <w:t>Prisno</w:t>
      </w:r>
      <w:proofErr w:type="spellEnd"/>
      <w:r w:rsidRPr="000768FD">
        <w:rPr>
          <w:rFonts w:cs="Times New Roman"/>
          <w:color w:val="222222"/>
          <w:szCs w:val="24"/>
          <w:shd w:val="clear" w:color="auto" w:fill="FFFFFF"/>
        </w:rPr>
        <w:t>, D. E. I., Kouwenhoven, M. B. N., Adebisi, Y. A., Miranda, A. V., Gyeltshen, D., Suleman, M. H., ... &amp; Wong, M. C. (2022). Top ten public health challenges to track in 2022. </w:t>
      </w:r>
      <w:r w:rsidRPr="000768FD">
        <w:rPr>
          <w:rFonts w:cs="Times New Roman"/>
          <w:i/>
          <w:iCs/>
          <w:color w:val="222222"/>
          <w:szCs w:val="24"/>
          <w:shd w:val="clear" w:color="auto" w:fill="FFFFFF"/>
        </w:rPr>
        <w:t>Public Health Challenges</w:t>
      </w:r>
      <w:r w:rsidRPr="000768FD">
        <w:rPr>
          <w:rFonts w:cs="Times New Roman"/>
          <w:color w:val="222222"/>
          <w:szCs w:val="24"/>
          <w:shd w:val="clear" w:color="auto" w:fill="FFFFFF"/>
        </w:rPr>
        <w:t>, </w:t>
      </w:r>
      <w:r w:rsidRPr="000768FD">
        <w:rPr>
          <w:rFonts w:cs="Times New Roman"/>
          <w:i/>
          <w:iCs/>
          <w:color w:val="222222"/>
          <w:szCs w:val="24"/>
          <w:shd w:val="clear" w:color="auto" w:fill="FFFFFF"/>
        </w:rPr>
        <w:t>1</w:t>
      </w:r>
      <w:r w:rsidRPr="000768FD">
        <w:rPr>
          <w:rFonts w:cs="Times New Roman"/>
          <w:color w:val="222222"/>
          <w:szCs w:val="24"/>
          <w:shd w:val="clear" w:color="auto" w:fill="FFFFFF"/>
        </w:rPr>
        <w:t>(3), e21.</w:t>
      </w:r>
      <w:r w:rsidRPr="000768FD">
        <w:rPr>
          <w:rFonts w:cs="Times New Roman"/>
          <w:szCs w:val="24"/>
        </w:rPr>
        <w:t xml:space="preserve"> </w:t>
      </w:r>
      <w:hyperlink r:id="rId8" w:history="1">
        <w:r w:rsidRPr="000768FD">
          <w:rPr>
            <w:rStyle w:val="Hyperlink"/>
            <w:rFonts w:cs="Times New Roman"/>
            <w:szCs w:val="24"/>
          </w:rPr>
          <w:t>https://doi.org/10.1002/puh2.21</w:t>
        </w:r>
      </w:hyperlink>
    </w:p>
    <w:p w14:paraId="58DFFB32" w14:textId="542480DE" w:rsidR="00FD2E22" w:rsidRDefault="00FD2E22" w:rsidP="00FD2E22">
      <w:pPr>
        <w:pStyle w:val="NormalWeb"/>
        <w:spacing w:before="0" w:beforeAutospacing="0" w:after="0" w:afterAutospacing="0" w:line="480" w:lineRule="auto"/>
        <w:ind w:left="720" w:hanging="720"/>
      </w:pPr>
      <w:r>
        <w:t xml:space="preserve">World Health Organization. (2022, September 16). </w:t>
      </w:r>
      <w:r>
        <w:rPr>
          <w:i/>
          <w:iCs/>
        </w:rPr>
        <w:t>Noncommunicable Diseases</w:t>
      </w:r>
      <w:r>
        <w:t xml:space="preserve">. World Health </w:t>
      </w:r>
      <w:proofErr w:type="spellStart"/>
      <w:r>
        <w:t>Organisation</w:t>
      </w:r>
      <w:proofErr w:type="spellEnd"/>
      <w:r>
        <w:t xml:space="preserve">. </w:t>
      </w:r>
      <w:hyperlink r:id="rId9" w:history="1">
        <w:r w:rsidRPr="00D8786F">
          <w:rPr>
            <w:rStyle w:val="Hyperlink"/>
          </w:rPr>
          <w:t>https://www.who.int/news-room/fact-sheets/detail/noncommunicable-diseases</w:t>
        </w:r>
      </w:hyperlink>
    </w:p>
    <w:p w14:paraId="074F7B60" w14:textId="77777777" w:rsidR="00FD2E22" w:rsidRDefault="00FD2E22" w:rsidP="00FD2E22">
      <w:pPr>
        <w:pStyle w:val="NormalWeb"/>
        <w:spacing w:before="0" w:beforeAutospacing="0" w:after="0" w:afterAutospacing="0" w:line="480" w:lineRule="auto"/>
        <w:ind w:left="720" w:hanging="720"/>
      </w:pPr>
    </w:p>
    <w:p w14:paraId="2129D16D" w14:textId="77777777" w:rsidR="00FD2E22" w:rsidRDefault="00FD2E22" w:rsidP="00FD2E22">
      <w:pPr>
        <w:ind w:left="720" w:hanging="720"/>
        <w:contextualSpacing/>
        <w:rPr>
          <w:rFonts w:cs="Times New Roman"/>
          <w:szCs w:val="24"/>
        </w:rPr>
      </w:pPr>
    </w:p>
    <w:p w14:paraId="00AF8D3A" w14:textId="77777777" w:rsidR="00FD2E22" w:rsidRDefault="00FD2E22" w:rsidP="00FD2E22"/>
    <w:p w14:paraId="4A5F778B" w14:textId="77777777" w:rsidR="00210971" w:rsidRDefault="00210971" w:rsidP="008F728A">
      <w:pPr>
        <w:contextualSpacing/>
      </w:pPr>
    </w:p>
    <w:sectPr w:rsidR="0021097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13B7" w14:textId="77777777" w:rsidR="00F611FB" w:rsidRDefault="00F611FB" w:rsidP="007C7403">
      <w:pPr>
        <w:spacing w:after="0" w:line="240" w:lineRule="auto"/>
      </w:pPr>
      <w:r>
        <w:separator/>
      </w:r>
    </w:p>
  </w:endnote>
  <w:endnote w:type="continuationSeparator" w:id="0">
    <w:p w14:paraId="00670684" w14:textId="77777777" w:rsidR="00F611FB" w:rsidRDefault="00F611FB" w:rsidP="007C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C8DD" w14:textId="77777777" w:rsidR="00F611FB" w:rsidRDefault="00F611FB" w:rsidP="007C7403">
      <w:pPr>
        <w:spacing w:after="0" w:line="240" w:lineRule="auto"/>
      </w:pPr>
      <w:r>
        <w:separator/>
      </w:r>
    </w:p>
  </w:footnote>
  <w:footnote w:type="continuationSeparator" w:id="0">
    <w:p w14:paraId="5319BC78" w14:textId="77777777" w:rsidR="00F611FB" w:rsidRDefault="00F611FB" w:rsidP="007C7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988797"/>
      <w:docPartObj>
        <w:docPartGallery w:val="Page Numbers (Top of Page)"/>
        <w:docPartUnique/>
      </w:docPartObj>
    </w:sdtPr>
    <w:sdtEndPr>
      <w:rPr>
        <w:noProof/>
      </w:rPr>
    </w:sdtEndPr>
    <w:sdtContent>
      <w:p w14:paraId="64F31664" w14:textId="06E85674" w:rsidR="007C7403" w:rsidRDefault="007C74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2331B0" w14:textId="77777777" w:rsidR="007C7403" w:rsidRDefault="007C7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69EE"/>
    <w:multiLevelType w:val="multilevel"/>
    <w:tmpl w:val="3F8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94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wNjS3MDI0MjW3MDdQ0lEKTi0uzszPAykwrAUAdFMrJywAAAA="/>
  </w:docVars>
  <w:rsids>
    <w:rsidRoot w:val="00FA7D2F"/>
    <w:rsid w:val="00210971"/>
    <w:rsid w:val="00352FE6"/>
    <w:rsid w:val="003A7F0E"/>
    <w:rsid w:val="007C7403"/>
    <w:rsid w:val="008D7ABB"/>
    <w:rsid w:val="008F728A"/>
    <w:rsid w:val="00912E95"/>
    <w:rsid w:val="00DA6314"/>
    <w:rsid w:val="00F611FB"/>
    <w:rsid w:val="00FA7D2F"/>
    <w:rsid w:val="00FD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B88B"/>
  <w15:chartTrackingRefBased/>
  <w15:docId w15:val="{AFA820B8-145A-4075-989F-EA5767E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BB"/>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E22"/>
    <w:rPr>
      <w:color w:val="0563C1" w:themeColor="hyperlink"/>
      <w:u w:val="single"/>
    </w:rPr>
  </w:style>
  <w:style w:type="paragraph" w:styleId="NormalWeb">
    <w:name w:val="Normal (Web)"/>
    <w:basedOn w:val="Normal"/>
    <w:uiPriority w:val="99"/>
    <w:semiHidden/>
    <w:unhideWhenUsed/>
    <w:rsid w:val="00FD2E22"/>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FD2E22"/>
    <w:rPr>
      <w:color w:val="605E5C"/>
      <w:shd w:val="clear" w:color="auto" w:fill="E1DFDD"/>
    </w:rPr>
  </w:style>
  <w:style w:type="paragraph" w:styleId="Header">
    <w:name w:val="header"/>
    <w:basedOn w:val="Normal"/>
    <w:link w:val="HeaderChar"/>
    <w:uiPriority w:val="99"/>
    <w:unhideWhenUsed/>
    <w:rsid w:val="007C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403"/>
    <w:rPr>
      <w:rFonts w:ascii="Times New Roman" w:hAnsi="Times New Roman"/>
      <w:sz w:val="24"/>
    </w:rPr>
  </w:style>
  <w:style w:type="paragraph" w:styleId="Footer">
    <w:name w:val="footer"/>
    <w:basedOn w:val="Normal"/>
    <w:link w:val="FooterChar"/>
    <w:uiPriority w:val="99"/>
    <w:unhideWhenUsed/>
    <w:rsid w:val="007C7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40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5605">
      <w:bodyDiv w:val="1"/>
      <w:marLeft w:val="0"/>
      <w:marRight w:val="0"/>
      <w:marTop w:val="0"/>
      <w:marBottom w:val="0"/>
      <w:divBdr>
        <w:top w:val="none" w:sz="0" w:space="0" w:color="auto"/>
        <w:left w:val="none" w:sz="0" w:space="0" w:color="auto"/>
        <w:bottom w:val="none" w:sz="0" w:space="0" w:color="auto"/>
        <w:right w:val="none" w:sz="0" w:space="0" w:color="auto"/>
      </w:divBdr>
      <w:divsChild>
        <w:div w:id="374936244">
          <w:marLeft w:val="0"/>
          <w:marRight w:val="0"/>
          <w:marTop w:val="0"/>
          <w:marBottom w:val="0"/>
          <w:divBdr>
            <w:top w:val="none" w:sz="0" w:space="0" w:color="auto"/>
            <w:left w:val="none" w:sz="0" w:space="0" w:color="auto"/>
            <w:bottom w:val="none" w:sz="0" w:space="0" w:color="auto"/>
            <w:right w:val="none" w:sz="0" w:space="0" w:color="auto"/>
          </w:divBdr>
        </w:div>
      </w:divsChild>
    </w:div>
    <w:div w:id="14366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uh2.21" TargetMode="External"/><Relationship Id="rId3" Type="http://schemas.openxmlformats.org/officeDocument/2006/relationships/settings" Target="settings.xml"/><Relationship Id="rId7" Type="http://schemas.openxmlformats.org/officeDocument/2006/relationships/hyperlink" Target="https://doi.org/10.1038/s41591-021-01596-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news-room/fact-sheets/detail/noncommunicable-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Tonnie O</dc:creator>
  <cp:keywords/>
  <dc:description/>
  <cp:lastModifiedBy>Tonnie O</cp:lastModifiedBy>
  <cp:revision>15</cp:revision>
  <dcterms:created xsi:type="dcterms:W3CDTF">2022-12-18T10:09:00Z</dcterms:created>
  <dcterms:modified xsi:type="dcterms:W3CDTF">2022-12-18T11:28:00Z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f1e4965d-1967-48be-a2bb-62ed8fd7beea</vt:lpwstr>
  </property>
</Properties>
</file>