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53EE" w14:textId="77777777" w:rsidR="00FB4D3E" w:rsidRPr="00FB4D3E" w:rsidRDefault="00FB4D3E" w:rsidP="00FB4D3E">
      <w:pPr>
        <w:shd w:val="clear" w:color="auto" w:fill="FFFFFF"/>
        <w:spacing w:before="90" w:after="90"/>
        <w:outlineLvl w:val="1"/>
        <w:rPr>
          <w:rFonts w:ascii="Lato" w:eastAsia="Times New Roman" w:hAnsi="Lato" w:cs="Times New Roman"/>
          <w:color w:val="AB0520"/>
          <w:sz w:val="43"/>
          <w:szCs w:val="43"/>
        </w:rPr>
      </w:pPr>
      <w:r w:rsidRPr="00FB4D3E">
        <w:rPr>
          <w:rFonts w:ascii="Lato" w:eastAsia="Times New Roman" w:hAnsi="Lato" w:cs="Times New Roman"/>
          <w:color w:val="AB0520"/>
          <w:sz w:val="43"/>
          <w:szCs w:val="43"/>
        </w:rPr>
        <w:t>Overview</w:t>
      </w:r>
    </w:p>
    <w:tbl>
      <w:tblPr>
        <w:tblW w:w="1296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6481"/>
        <w:gridCol w:w="1758"/>
        <w:gridCol w:w="1968"/>
        <w:gridCol w:w="2753"/>
      </w:tblGrid>
      <w:tr w:rsidR="00FB4D3E" w:rsidRPr="00FB4D3E" w14:paraId="40F8FE6D" w14:textId="77777777" w:rsidTr="00FB4D3E">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0C234B"/>
            <w:vAlign w:val="center"/>
            <w:hideMark/>
          </w:tcPr>
          <w:p w14:paraId="3CA6A083" w14:textId="77777777" w:rsidR="00FB4D3E" w:rsidRPr="00FB4D3E" w:rsidRDefault="00FB4D3E" w:rsidP="00FB4D3E">
            <w:pPr>
              <w:spacing w:before="180" w:after="180"/>
              <w:jc w:val="center"/>
              <w:rPr>
                <w:rFonts w:ascii="Lato" w:eastAsia="Times New Roman" w:hAnsi="Lato" w:cs="Times New Roman"/>
                <w:b/>
                <w:bCs/>
                <w:color w:val="3D494C"/>
              </w:rPr>
            </w:pPr>
            <w:r w:rsidRPr="00FB4D3E">
              <w:rPr>
                <w:rFonts w:ascii="Lato" w:eastAsia="Times New Roman" w:hAnsi="Lato" w:cs="Times New Roman"/>
                <w:b/>
                <w:bCs/>
                <w:color w:val="FFFFFF"/>
              </w:rPr>
              <w:t>Activity</w:t>
            </w:r>
          </w:p>
        </w:tc>
        <w:tc>
          <w:tcPr>
            <w:tcW w:w="0" w:type="auto"/>
            <w:tcBorders>
              <w:top w:val="outset" w:sz="6" w:space="0" w:color="auto"/>
              <w:left w:val="outset" w:sz="6" w:space="0" w:color="auto"/>
              <w:bottom w:val="outset" w:sz="6" w:space="0" w:color="auto"/>
              <w:right w:val="outset" w:sz="6" w:space="0" w:color="auto"/>
            </w:tcBorders>
            <w:shd w:val="clear" w:color="auto" w:fill="0C234B"/>
            <w:vAlign w:val="center"/>
            <w:hideMark/>
          </w:tcPr>
          <w:p w14:paraId="5F688D44" w14:textId="77777777" w:rsidR="00FB4D3E" w:rsidRPr="00FB4D3E" w:rsidRDefault="00FB4D3E" w:rsidP="00FB4D3E">
            <w:pPr>
              <w:jc w:val="center"/>
              <w:rPr>
                <w:rFonts w:ascii="Lato" w:eastAsia="Times New Roman" w:hAnsi="Lato" w:cs="Times New Roman"/>
                <w:b/>
                <w:bCs/>
                <w:color w:val="3D494C"/>
              </w:rPr>
            </w:pPr>
            <w:r w:rsidRPr="00FB4D3E">
              <w:rPr>
                <w:rFonts w:ascii="Lato" w:eastAsia="Times New Roman" w:hAnsi="Lato" w:cs="Times New Roman"/>
                <w:b/>
                <w:bCs/>
                <w:color w:val="FFFFFF"/>
              </w:rPr>
              <w:t>Due Date</w:t>
            </w:r>
          </w:p>
        </w:tc>
        <w:tc>
          <w:tcPr>
            <w:tcW w:w="0" w:type="auto"/>
            <w:tcBorders>
              <w:top w:val="outset" w:sz="6" w:space="0" w:color="auto"/>
              <w:left w:val="outset" w:sz="6" w:space="0" w:color="auto"/>
              <w:bottom w:val="outset" w:sz="6" w:space="0" w:color="auto"/>
              <w:right w:val="outset" w:sz="6" w:space="0" w:color="auto"/>
            </w:tcBorders>
            <w:shd w:val="clear" w:color="auto" w:fill="0C234B"/>
            <w:vAlign w:val="center"/>
            <w:hideMark/>
          </w:tcPr>
          <w:p w14:paraId="49005513" w14:textId="77777777" w:rsidR="00FB4D3E" w:rsidRPr="00FB4D3E" w:rsidRDefault="00FB4D3E" w:rsidP="00FB4D3E">
            <w:pPr>
              <w:jc w:val="center"/>
              <w:rPr>
                <w:rFonts w:ascii="Lato" w:eastAsia="Times New Roman" w:hAnsi="Lato" w:cs="Times New Roman"/>
                <w:b/>
                <w:bCs/>
                <w:color w:val="3D494C"/>
              </w:rPr>
            </w:pPr>
            <w:r w:rsidRPr="00FB4D3E">
              <w:rPr>
                <w:rFonts w:ascii="Lato" w:eastAsia="Times New Roman" w:hAnsi="Lato" w:cs="Times New Roman"/>
                <w:b/>
                <w:bCs/>
                <w:color w:val="FFFFFF"/>
              </w:rPr>
              <w:t>Format</w:t>
            </w:r>
          </w:p>
        </w:tc>
        <w:tc>
          <w:tcPr>
            <w:tcW w:w="0" w:type="auto"/>
            <w:tcBorders>
              <w:top w:val="outset" w:sz="6" w:space="0" w:color="auto"/>
              <w:left w:val="outset" w:sz="6" w:space="0" w:color="auto"/>
              <w:bottom w:val="outset" w:sz="6" w:space="0" w:color="auto"/>
              <w:right w:val="outset" w:sz="6" w:space="0" w:color="auto"/>
            </w:tcBorders>
            <w:shd w:val="clear" w:color="auto" w:fill="0C234B"/>
            <w:vAlign w:val="center"/>
            <w:hideMark/>
          </w:tcPr>
          <w:p w14:paraId="2CCC9EE8" w14:textId="77777777" w:rsidR="00FB4D3E" w:rsidRPr="00FB4D3E" w:rsidRDefault="00FB4D3E" w:rsidP="00FB4D3E">
            <w:pPr>
              <w:jc w:val="center"/>
              <w:rPr>
                <w:rFonts w:ascii="Lato" w:eastAsia="Times New Roman" w:hAnsi="Lato" w:cs="Times New Roman"/>
                <w:b/>
                <w:bCs/>
                <w:color w:val="3D494C"/>
              </w:rPr>
            </w:pPr>
            <w:r w:rsidRPr="00FB4D3E">
              <w:rPr>
                <w:rFonts w:ascii="Lato" w:eastAsia="Times New Roman" w:hAnsi="Lato" w:cs="Times New Roman"/>
                <w:b/>
                <w:bCs/>
                <w:color w:val="FFFFFF"/>
              </w:rPr>
              <w:t>Grading Percent</w:t>
            </w:r>
          </w:p>
        </w:tc>
      </w:tr>
      <w:tr w:rsidR="00FB4D3E" w:rsidRPr="00FB4D3E" w14:paraId="10A1ACD1" w14:textId="77777777" w:rsidTr="00FB4D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574C4" w14:textId="77777777" w:rsidR="00FB4D3E" w:rsidRPr="00FB4D3E" w:rsidRDefault="00FB4D3E" w:rsidP="00FB4D3E">
            <w:pPr>
              <w:rPr>
                <w:rFonts w:ascii="Lato" w:eastAsia="Times New Roman" w:hAnsi="Lato" w:cs="Times New Roman"/>
                <w:color w:val="3D494C"/>
              </w:rPr>
            </w:pPr>
            <w:r w:rsidRPr="00FB4D3E">
              <w:rPr>
                <w:rFonts w:ascii="Lato" w:eastAsia="Times New Roman" w:hAnsi="Lato" w:cs="Times New Roman"/>
                <w:color w:val="3D494C"/>
              </w:rPr>
              <w:t>Intellectual Property and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9D3C87" w14:textId="77777777" w:rsidR="00FB4D3E" w:rsidRPr="00FB4D3E" w:rsidRDefault="00FB4D3E" w:rsidP="00FB4D3E">
            <w:pPr>
              <w:jc w:val="center"/>
              <w:rPr>
                <w:rFonts w:ascii="Lato" w:eastAsia="Times New Roman" w:hAnsi="Lato" w:cs="Times New Roman"/>
                <w:color w:val="3D494C"/>
              </w:rPr>
            </w:pPr>
            <w:r w:rsidRPr="00FB4D3E">
              <w:rPr>
                <w:rFonts w:ascii="Lato" w:eastAsia="Times New Roman" w:hAnsi="Lato" w:cs="Times New Roman"/>
                <w:color w:val="3D494C"/>
              </w:rPr>
              <w:t>Day 3</w:t>
            </w:r>
            <w:r w:rsidRPr="00FB4D3E">
              <w:rPr>
                <w:rFonts w:ascii="Lato" w:eastAsia="Times New Roman" w:hAnsi="Lato" w:cs="Times New Roman"/>
                <w:color w:val="3D494C"/>
              </w:rPr>
              <w:br/>
              <w:t>(1</w:t>
            </w:r>
            <w:r w:rsidRPr="00FB4D3E">
              <w:rPr>
                <w:rFonts w:ascii="Lato" w:eastAsia="Times New Roman" w:hAnsi="Lato" w:cs="Times New Roman"/>
                <w:color w:val="3D494C"/>
                <w:sz w:val="18"/>
                <w:szCs w:val="18"/>
                <w:vertAlign w:val="superscript"/>
              </w:rPr>
              <w:t>st</w:t>
            </w:r>
            <w:r w:rsidRPr="00FB4D3E">
              <w:rPr>
                <w:rFonts w:ascii="Lato" w:eastAsia="Times New Roman" w:hAnsi="Lato" w:cs="Times New Roman"/>
                <w:color w:val="3D494C"/>
              </w:rPr>
              <w:t> Post)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27B8CD" w14:textId="77777777" w:rsidR="00FB4D3E" w:rsidRPr="00FB4D3E" w:rsidRDefault="00FB4D3E" w:rsidP="00FB4D3E">
            <w:pPr>
              <w:jc w:val="center"/>
              <w:rPr>
                <w:rFonts w:ascii="Lato" w:eastAsia="Times New Roman" w:hAnsi="Lato" w:cs="Times New Roman"/>
                <w:color w:val="3D494C"/>
              </w:rPr>
            </w:pPr>
            <w:r w:rsidRPr="00FB4D3E">
              <w:rPr>
                <w:rFonts w:ascii="Lato" w:eastAsia="Times New Roman" w:hAnsi="Lato" w:cs="Times New Roman"/>
                <w:color w:val="3D494C"/>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E934F6" w14:textId="77777777" w:rsidR="00FB4D3E" w:rsidRPr="00FB4D3E" w:rsidRDefault="00FB4D3E" w:rsidP="00FB4D3E">
            <w:pPr>
              <w:jc w:val="center"/>
              <w:rPr>
                <w:rFonts w:ascii="Lato" w:eastAsia="Times New Roman" w:hAnsi="Lato" w:cs="Times New Roman"/>
                <w:color w:val="3D494C"/>
              </w:rPr>
            </w:pPr>
            <w:r w:rsidRPr="00FB4D3E">
              <w:rPr>
                <w:rFonts w:ascii="Lato" w:eastAsia="Times New Roman" w:hAnsi="Lato" w:cs="Times New Roman"/>
                <w:color w:val="3D494C"/>
              </w:rPr>
              <w:t>4</w:t>
            </w:r>
          </w:p>
        </w:tc>
      </w:tr>
      <w:tr w:rsidR="00FB4D3E" w:rsidRPr="00FB4D3E" w14:paraId="59D8FC15" w14:textId="77777777" w:rsidTr="00FB4D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6F9389" w14:textId="77777777" w:rsidR="00FB4D3E" w:rsidRPr="00FB4D3E" w:rsidRDefault="00FB4D3E" w:rsidP="00FB4D3E">
            <w:pPr>
              <w:rPr>
                <w:rFonts w:ascii="Lato" w:eastAsia="Times New Roman" w:hAnsi="Lato" w:cs="Times New Roman"/>
                <w:color w:val="3D494C"/>
              </w:rPr>
            </w:pPr>
            <w:r w:rsidRPr="00FB4D3E">
              <w:rPr>
                <w:rFonts w:ascii="Lato" w:eastAsia="Times New Roman" w:hAnsi="Lato" w:cs="Times New Roman"/>
                <w:color w:val="3D494C"/>
              </w:rPr>
              <w:t>The Global Marketplace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BBECB" w14:textId="77777777" w:rsidR="00FB4D3E" w:rsidRPr="00FB4D3E" w:rsidRDefault="00FB4D3E" w:rsidP="00FB4D3E">
            <w:pPr>
              <w:jc w:val="center"/>
              <w:rPr>
                <w:rFonts w:ascii="Lato" w:eastAsia="Times New Roman" w:hAnsi="Lato" w:cs="Times New Roman"/>
                <w:color w:val="3D494C"/>
              </w:rPr>
            </w:pPr>
            <w:r w:rsidRPr="00FB4D3E">
              <w:rPr>
                <w:rFonts w:ascii="Lato" w:eastAsia="Times New Roman" w:hAnsi="Lato" w:cs="Times New Roman"/>
                <w:color w:val="3D494C"/>
              </w:rPr>
              <w:t>Day 3</w:t>
            </w:r>
            <w:r w:rsidRPr="00FB4D3E">
              <w:rPr>
                <w:rFonts w:ascii="Lato" w:eastAsia="Times New Roman" w:hAnsi="Lato" w:cs="Times New Roman"/>
                <w:color w:val="3D494C"/>
              </w:rPr>
              <w:br/>
              <w:t>(1</w:t>
            </w:r>
            <w:r w:rsidRPr="00FB4D3E">
              <w:rPr>
                <w:rFonts w:ascii="Lato" w:eastAsia="Times New Roman" w:hAnsi="Lato" w:cs="Times New Roman"/>
                <w:color w:val="3D494C"/>
                <w:sz w:val="18"/>
                <w:szCs w:val="18"/>
                <w:vertAlign w:val="superscript"/>
              </w:rPr>
              <w:t>st</w:t>
            </w:r>
            <w:r w:rsidRPr="00FB4D3E">
              <w:rPr>
                <w:rFonts w:ascii="Lato" w:eastAsia="Times New Roman" w:hAnsi="Lato" w:cs="Times New Roman"/>
                <w:color w:val="3D494C"/>
              </w:rPr>
              <w:t> Post)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534B49" w14:textId="77777777" w:rsidR="00FB4D3E" w:rsidRPr="00FB4D3E" w:rsidRDefault="00FB4D3E" w:rsidP="00FB4D3E">
            <w:pPr>
              <w:jc w:val="center"/>
              <w:rPr>
                <w:rFonts w:ascii="Lato" w:eastAsia="Times New Roman" w:hAnsi="Lato" w:cs="Times New Roman"/>
                <w:color w:val="3D494C"/>
              </w:rPr>
            </w:pPr>
            <w:r w:rsidRPr="00FB4D3E">
              <w:rPr>
                <w:rFonts w:ascii="Lato" w:eastAsia="Times New Roman" w:hAnsi="Lato" w:cs="Times New Roman"/>
                <w:color w:val="3D494C"/>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7C0BAE" w14:textId="77777777" w:rsidR="00FB4D3E" w:rsidRPr="00FB4D3E" w:rsidRDefault="00FB4D3E" w:rsidP="00FB4D3E">
            <w:pPr>
              <w:jc w:val="center"/>
              <w:rPr>
                <w:rFonts w:ascii="Lato" w:eastAsia="Times New Roman" w:hAnsi="Lato" w:cs="Times New Roman"/>
                <w:color w:val="3D494C"/>
              </w:rPr>
            </w:pPr>
            <w:r w:rsidRPr="00FB4D3E">
              <w:rPr>
                <w:rFonts w:ascii="Lato" w:eastAsia="Times New Roman" w:hAnsi="Lato" w:cs="Times New Roman"/>
                <w:color w:val="3D494C"/>
              </w:rPr>
              <w:t>4</w:t>
            </w:r>
          </w:p>
        </w:tc>
      </w:tr>
      <w:tr w:rsidR="00FB4D3E" w:rsidRPr="00FB4D3E" w14:paraId="0A206110" w14:textId="77777777" w:rsidTr="00FB4D3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BA4B7" w14:textId="77777777" w:rsidR="00FB4D3E" w:rsidRPr="00FB4D3E" w:rsidRDefault="00FB4D3E" w:rsidP="00FB4D3E">
            <w:pPr>
              <w:rPr>
                <w:rFonts w:ascii="Lato" w:eastAsia="Times New Roman" w:hAnsi="Lato" w:cs="Times New Roman"/>
                <w:color w:val="3D494C"/>
              </w:rPr>
            </w:pPr>
            <w:r w:rsidRPr="00FB4D3E">
              <w:rPr>
                <w:rFonts w:ascii="Lato" w:eastAsia="Times New Roman" w:hAnsi="Lato" w:cs="Times New Roman"/>
                <w:color w:val="3D494C"/>
              </w:rPr>
              <w:t>Final Paper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FB00B0" w14:textId="77777777" w:rsidR="00FB4D3E" w:rsidRPr="00FB4D3E" w:rsidRDefault="00FB4D3E" w:rsidP="00FB4D3E">
            <w:pPr>
              <w:jc w:val="center"/>
              <w:rPr>
                <w:rFonts w:ascii="Lato" w:eastAsia="Times New Roman" w:hAnsi="Lato" w:cs="Times New Roman"/>
                <w:color w:val="3D494C"/>
              </w:rPr>
            </w:pPr>
            <w:r w:rsidRPr="00FB4D3E">
              <w:rPr>
                <w:rFonts w:ascii="Lato" w:eastAsia="Times New Roman" w:hAnsi="Lato" w:cs="Times New Roman"/>
                <w:color w:val="3D494C"/>
              </w:rPr>
              <w:t>Day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60B51" w14:textId="77777777" w:rsidR="00FB4D3E" w:rsidRPr="00FB4D3E" w:rsidRDefault="00FB4D3E" w:rsidP="00FB4D3E">
            <w:pPr>
              <w:jc w:val="center"/>
              <w:rPr>
                <w:rFonts w:ascii="Lato" w:eastAsia="Times New Roman" w:hAnsi="Lato" w:cs="Times New Roman"/>
                <w:color w:val="3D494C"/>
              </w:rPr>
            </w:pPr>
            <w:r w:rsidRPr="00FB4D3E">
              <w:rPr>
                <w:rFonts w:ascii="Lato" w:eastAsia="Times New Roman" w:hAnsi="Lato" w:cs="Times New Roman"/>
                <w:color w:val="3D494C"/>
              </w:rPr>
              <w:t>Final Paper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FD2926" w14:textId="77777777" w:rsidR="00FB4D3E" w:rsidRPr="00FB4D3E" w:rsidRDefault="00FB4D3E" w:rsidP="00FB4D3E">
            <w:pPr>
              <w:jc w:val="center"/>
              <w:rPr>
                <w:rFonts w:ascii="Lato" w:eastAsia="Times New Roman" w:hAnsi="Lato" w:cs="Times New Roman"/>
                <w:color w:val="3D494C"/>
              </w:rPr>
            </w:pPr>
            <w:r w:rsidRPr="00FB4D3E">
              <w:rPr>
                <w:rFonts w:ascii="Lato" w:eastAsia="Times New Roman" w:hAnsi="Lato" w:cs="Times New Roman"/>
                <w:color w:val="3D494C"/>
              </w:rPr>
              <w:t>28</w:t>
            </w:r>
          </w:p>
        </w:tc>
      </w:tr>
    </w:tbl>
    <w:p w14:paraId="17385684" w14:textId="77777777" w:rsidR="00FB4D3E" w:rsidRPr="00FB4D3E" w:rsidRDefault="00FB4D3E" w:rsidP="00FB4D3E">
      <w:pPr>
        <w:shd w:val="clear" w:color="auto" w:fill="FFFFFF"/>
        <w:spacing w:before="180" w:after="180"/>
        <w:rPr>
          <w:rFonts w:ascii="Lato" w:eastAsia="Times New Roman" w:hAnsi="Lato" w:cs="Times New Roman"/>
          <w:color w:val="3D494C"/>
        </w:rPr>
      </w:pPr>
      <w:r w:rsidRPr="00FB4D3E">
        <w:rPr>
          <w:rFonts w:ascii="Lato" w:eastAsia="Times New Roman" w:hAnsi="Lato" w:cs="Times New Roman"/>
          <w:color w:val="3D494C"/>
        </w:rPr>
        <w:t> </w:t>
      </w:r>
    </w:p>
    <w:p w14:paraId="675BC62A" w14:textId="77777777" w:rsidR="00FB4D3E" w:rsidRPr="00FB4D3E" w:rsidRDefault="00FB4D3E" w:rsidP="00FB4D3E">
      <w:pPr>
        <w:shd w:val="clear" w:color="auto" w:fill="FFFFFF"/>
        <w:spacing w:before="90" w:after="90"/>
        <w:outlineLvl w:val="1"/>
        <w:rPr>
          <w:rFonts w:ascii="Lato" w:eastAsia="Times New Roman" w:hAnsi="Lato" w:cs="Times New Roman"/>
          <w:color w:val="AB0520"/>
          <w:sz w:val="43"/>
          <w:szCs w:val="43"/>
        </w:rPr>
      </w:pPr>
      <w:r w:rsidRPr="00FB4D3E">
        <w:rPr>
          <w:rFonts w:ascii="Lato" w:eastAsia="Times New Roman" w:hAnsi="Lato" w:cs="Times New Roman"/>
          <w:color w:val="AB0520"/>
          <w:sz w:val="43"/>
          <w:szCs w:val="43"/>
        </w:rPr>
        <w:t>Learning Outcomes</w:t>
      </w:r>
    </w:p>
    <w:p w14:paraId="46CE2CA6" w14:textId="77777777" w:rsidR="00FB4D3E" w:rsidRPr="00FB4D3E" w:rsidRDefault="00FB4D3E" w:rsidP="00FB4D3E">
      <w:pPr>
        <w:shd w:val="clear" w:color="auto" w:fill="FFFFFF"/>
        <w:spacing w:before="180" w:after="180"/>
        <w:rPr>
          <w:rFonts w:ascii="Lato" w:eastAsia="Times New Roman" w:hAnsi="Lato" w:cs="Times New Roman"/>
          <w:color w:val="3D494C"/>
        </w:rPr>
      </w:pPr>
      <w:r w:rsidRPr="00FB4D3E">
        <w:rPr>
          <w:rFonts w:ascii="Lato" w:eastAsia="Times New Roman" w:hAnsi="Lato" w:cs="Times New Roman"/>
          <w:color w:val="3D494C"/>
        </w:rPr>
        <w:t>This week students will:</w:t>
      </w:r>
    </w:p>
    <w:p w14:paraId="6E93ABA7" w14:textId="77777777" w:rsidR="00FB4D3E" w:rsidRPr="00FB4D3E" w:rsidRDefault="00FB4D3E" w:rsidP="00FB4D3E">
      <w:pPr>
        <w:numPr>
          <w:ilvl w:val="0"/>
          <w:numId w:val="1"/>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color w:val="3D494C"/>
        </w:rPr>
        <w:t>Describe legal concerns regarding intellectual property.</w:t>
      </w:r>
    </w:p>
    <w:p w14:paraId="322D0D38" w14:textId="77777777" w:rsidR="00FB4D3E" w:rsidRPr="00FB4D3E" w:rsidRDefault="00FB4D3E" w:rsidP="00FB4D3E">
      <w:pPr>
        <w:numPr>
          <w:ilvl w:val="0"/>
          <w:numId w:val="1"/>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color w:val="3D494C"/>
        </w:rPr>
        <w:t>Explain legal concerns raised by technology and the internet.</w:t>
      </w:r>
    </w:p>
    <w:p w14:paraId="0560F863" w14:textId="77777777" w:rsidR="00FB4D3E" w:rsidRPr="00FB4D3E" w:rsidRDefault="00FB4D3E" w:rsidP="00FB4D3E">
      <w:pPr>
        <w:numPr>
          <w:ilvl w:val="0"/>
          <w:numId w:val="1"/>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color w:val="3D494C"/>
        </w:rPr>
        <w:t>Describe issues faced by businesses in the global marketplace.</w:t>
      </w:r>
    </w:p>
    <w:p w14:paraId="742595AD" w14:textId="77777777" w:rsidR="00FB4D3E" w:rsidRPr="00FB4D3E" w:rsidRDefault="00FB4D3E" w:rsidP="00FB4D3E">
      <w:pPr>
        <w:shd w:val="clear" w:color="auto" w:fill="FFFFFF"/>
        <w:spacing w:before="180" w:after="180"/>
        <w:rPr>
          <w:rFonts w:ascii="Lato" w:eastAsia="Times New Roman" w:hAnsi="Lato" w:cs="Times New Roman"/>
          <w:color w:val="3D494C"/>
        </w:rPr>
      </w:pPr>
      <w:r w:rsidRPr="00FB4D3E">
        <w:rPr>
          <w:rFonts w:ascii="Lato" w:eastAsia="Times New Roman" w:hAnsi="Lato" w:cs="Times New Roman"/>
          <w:color w:val="3D494C"/>
        </w:rPr>
        <w:t> </w:t>
      </w:r>
    </w:p>
    <w:p w14:paraId="60EBF206" w14:textId="77777777" w:rsidR="00FB4D3E" w:rsidRPr="00FB4D3E" w:rsidRDefault="00FB4D3E" w:rsidP="00FB4D3E">
      <w:pPr>
        <w:shd w:val="clear" w:color="auto" w:fill="FFFFFF"/>
        <w:spacing w:before="90" w:after="90"/>
        <w:outlineLvl w:val="1"/>
        <w:rPr>
          <w:rFonts w:ascii="Lato" w:eastAsia="Times New Roman" w:hAnsi="Lato" w:cs="Times New Roman"/>
          <w:color w:val="AB0520"/>
          <w:sz w:val="43"/>
          <w:szCs w:val="43"/>
        </w:rPr>
      </w:pPr>
      <w:r w:rsidRPr="00FB4D3E">
        <w:rPr>
          <w:rFonts w:ascii="Lato" w:eastAsia="Times New Roman" w:hAnsi="Lato" w:cs="Times New Roman"/>
          <w:color w:val="AB0520"/>
          <w:sz w:val="43"/>
          <w:szCs w:val="43"/>
        </w:rPr>
        <w:t>Introduction</w:t>
      </w:r>
    </w:p>
    <w:p w14:paraId="56B0CAD6" w14:textId="77777777" w:rsidR="00FB4D3E" w:rsidRPr="00FB4D3E" w:rsidRDefault="00FB4D3E" w:rsidP="00FB4D3E">
      <w:pPr>
        <w:shd w:val="clear" w:color="auto" w:fill="FFFFFF"/>
        <w:spacing w:before="180" w:after="180"/>
        <w:rPr>
          <w:rFonts w:ascii="Lato" w:eastAsia="Times New Roman" w:hAnsi="Lato" w:cs="Times New Roman"/>
          <w:color w:val="3D494C"/>
        </w:rPr>
      </w:pPr>
      <w:r w:rsidRPr="00FB4D3E">
        <w:rPr>
          <w:rFonts w:ascii="Lato" w:eastAsia="Times New Roman" w:hAnsi="Lato" w:cs="Times New Roman"/>
          <w:color w:val="3D494C"/>
        </w:rPr>
        <w:t>The final week is focused on the future of business law including international law, environmental law, and the internet. By the end of this week students should be able to describe the importance of intellectual property law, explain legal concerns raised by technology and the internet, and describe issues faced by businesses in the global marketplace. Students will apply class concepts to life experiences in the Final Paper assignment.</w:t>
      </w:r>
    </w:p>
    <w:p w14:paraId="57625AD8" w14:textId="77777777" w:rsidR="00FB4D3E" w:rsidRPr="00FB4D3E" w:rsidRDefault="00FB4D3E" w:rsidP="00FB4D3E">
      <w:pPr>
        <w:shd w:val="clear" w:color="auto" w:fill="FFFFFF"/>
        <w:spacing w:before="180" w:after="180"/>
        <w:jc w:val="right"/>
        <w:rPr>
          <w:rFonts w:ascii="Lato" w:eastAsia="Times New Roman" w:hAnsi="Lato" w:cs="Times New Roman"/>
          <w:color w:val="3D494C"/>
        </w:rPr>
      </w:pPr>
      <w:hyperlink r:id="rId5" w:history="1">
        <w:r w:rsidRPr="00FB4D3E">
          <w:rPr>
            <w:rFonts w:ascii="Lato" w:eastAsia="Times New Roman" w:hAnsi="Lato" w:cs="Times New Roman"/>
            <w:color w:val="0000FF"/>
            <w:u w:val="single"/>
          </w:rPr>
          <w:t>Go to top of page</w:t>
        </w:r>
      </w:hyperlink>
    </w:p>
    <w:p w14:paraId="19070315" w14:textId="7343E7E8" w:rsidR="009C62AC" w:rsidRDefault="00FB4D3E"/>
    <w:p w14:paraId="0F24AE83" w14:textId="0D479B8E" w:rsidR="00FB4D3E" w:rsidRDefault="00FB4D3E"/>
    <w:p w14:paraId="0F274066" w14:textId="6FDE4A2A" w:rsidR="00FB4D3E" w:rsidRDefault="00FB4D3E"/>
    <w:p w14:paraId="3DD0278B" w14:textId="7589C3C1" w:rsidR="00FB4D3E" w:rsidRDefault="00FB4D3E"/>
    <w:p w14:paraId="606CDBBA" w14:textId="77777777" w:rsidR="00FB4D3E" w:rsidRDefault="00FB4D3E" w:rsidP="00FB4D3E">
      <w:pPr>
        <w:pStyle w:val="Heading2"/>
        <w:shd w:val="clear" w:color="auto" w:fill="FFFFFF"/>
        <w:spacing w:before="90" w:beforeAutospacing="0" w:after="90" w:afterAutospacing="0"/>
        <w:rPr>
          <w:rFonts w:ascii="Lato" w:hAnsi="Lato"/>
          <w:b w:val="0"/>
          <w:bCs w:val="0"/>
          <w:color w:val="AB0520"/>
          <w:sz w:val="43"/>
          <w:szCs w:val="43"/>
        </w:rPr>
      </w:pPr>
    </w:p>
    <w:p w14:paraId="7FC6504F" w14:textId="77777777" w:rsidR="00FB4D3E" w:rsidRDefault="00FB4D3E" w:rsidP="00FB4D3E">
      <w:pPr>
        <w:pStyle w:val="Heading2"/>
        <w:shd w:val="clear" w:color="auto" w:fill="FFFFFF"/>
        <w:spacing w:before="90" w:beforeAutospacing="0" w:after="90" w:afterAutospacing="0"/>
        <w:rPr>
          <w:rFonts w:ascii="Lato" w:hAnsi="Lato"/>
          <w:b w:val="0"/>
          <w:bCs w:val="0"/>
          <w:color w:val="AB0520"/>
          <w:sz w:val="43"/>
          <w:szCs w:val="43"/>
        </w:rPr>
      </w:pPr>
    </w:p>
    <w:p w14:paraId="6ACFC222" w14:textId="4B365E23" w:rsidR="00FB4D3E" w:rsidRDefault="00FB4D3E" w:rsidP="00FB4D3E">
      <w:pPr>
        <w:pStyle w:val="Heading2"/>
        <w:shd w:val="clear" w:color="auto" w:fill="FFFFFF"/>
        <w:spacing w:before="90" w:beforeAutospacing="0" w:after="90" w:afterAutospacing="0"/>
        <w:rPr>
          <w:rFonts w:ascii="Lato" w:hAnsi="Lato"/>
          <w:b w:val="0"/>
          <w:bCs w:val="0"/>
          <w:color w:val="AB0520"/>
          <w:sz w:val="43"/>
          <w:szCs w:val="43"/>
        </w:rPr>
      </w:pPr>
      <w:r>
        <w:rPr>
          <w:rFonts w:ascii="Lato" w:hAnsi="Lato"/>
          <w:b w:val="0"/>
          <w:bCs w:val="0"/>
          <w:color w:val="AB0520"/>
          <w:sz w:val="43"/>
          <w:szCs w:val="43"/>
        </w:rPr>
        <w:lastRenderedPageBreak/>
        <w:t>Required Resources</w:t>
      </w:r>
    </w:p>
    <w:p w14:paraId="3F578435" w14:textId="77777777" w:rsidR="00FB4D3E" w:rsidRDefault="00FB4D3E" w:rsidP="00FB4D3E">
      <w:pPr>
        <w:pStyle w:val="Heading3"/>
        <w:shd w:val="clear" w:color="auto" w:fill="FFFFFF"/>
        <w:spacing w:before="90"/>
        <w:rPr>
          <w:rFonts w:ascii="Lato" w:hAnsi="Lato"/>
          <w:b/>
          <w:bCs/>
          <w:color w:val="AB0520"/>
          <w:sz w:val="36"/>
          <w:szCs w:val="36"/>
        </w:rPr>
      </w:pPr>
      <w:r>
        <w:rPr>
          <w:rFonts w:ascii="Lato" w:hAnsi="Lato"/>
          <w:b/>
          <w:bCs/>
          <w:color w:val="AB0520"/>
          <w:sz w:val="36"/>
          <w:szCs w:val="36"/>
        </w:rPr>
        <w:t>Text</w:t>
      </w:r>
    </w:p>
    <w:p w14:paraId="1B77AC10" w14:textId="77777777" w:rsidR="00FB4D3E" w:rsidRDefault="00FB4D3E" w:rsidP="00FB4D3E">
      <w:pPr>
        <w:pStyle w:val="NormalWeb"/>
        <w:shd w:val="clear" w:color="auto" w:fill="FFFFFF"/>
        <w:spacing w:before="180" w:beforeAutospacing="0" w:after="180" w:afterAutospacing="0"/>
        <w:ind w:hanging="450"/>
        <w:rPr>
          <w:rFonts w:ascii="Lato" w:hAnsi="Lato"/>
          <w:color w:val="3D494C"/>
        </w:rPr>
      </w:pPr>
      <w:r>
        <w:rPr>
          <w:rFonts w:ascii="Lato" w:hAnsi="Lato"/>
          <w:color w:val="3D494C"/>
        </w:rPr>
        <w:t>Rogers, S. (2012). </w:t>
      </w:r>
      <w:hyperlink r:id="rId6" w:tgtFrame="_blank" w:tooltip="Essentials of Business Law" w:history="1">
        <w:r>
          <w:rPr>
            <w:rStyle w:val="Hyperlink"/>
            <w:rFonts w:ascii="Lato" w:hAnsi="Lato"/>
            <w:i/>
            <w:iCs/>
          </w:rPr>
          <w:t>Essentials of business law</w:t>
        </w:r>
      </w:hyperlink>
      <w:r>
        <w:rPr>
          <w:rFonts w:ascii="Lato" w:hAnsi="Lato"/>
          <w:color w:val="3D494C"/>
        </w:rPr>
        <w:t>. Bridgepoint Education.</w:t>
      </w:r>
    </w:p>
    <w:p w14:paraId="5910AE3D" w14:textId="77777777" w:rsidR="00FB4D3E" w:rsidRDefault="00FB4D3E" w:rsidP="00FB4D3E">
      <w:pPr>
        <w:numPr>
          <w:ilvl w:val="0"/>
          <w:numId w:val="2"/>
        </w:numPr>
        <w:shd w:val="clear" w:color="auto" w:fill="FFFFFF"/>
        <w:spacing w:before="100" w:beforeAutospacing="1" w:after="100" w:afterAutospacing="1"/>
        <w:ind w:left="1095"/>
        <w:rPr>
          <w:rFonts w:ascii="Lato" w:hAnsi="Lato"/>
          <w:color w:val="3D494C"/>
        </w:rPr>
      </w:pPr>
      <w:r>
        <w:rPr>
          <w:rFonts w:ascii="Lato" w:hAnsi="Lato"/>
          <w:color w:val="3D494C"/>
        </w:rPr>
        <w:t>Chapter 14: Cyberlaw</w:t>
      </w:r>
    </w:p>
    <w:p w14:paraId="6FF93E7D" w14:textId="7603E09B" w:rsidR="00FB4D3E" w:rsidRDefault="00FB4D3E" w:rsidP="00FB4D3E">
      <w:pPr>
        <w:numPr>
          <w:ilvl w:val="0"/>
          <w:numId w:val="2"/>
        </w:numPr>
        <w:shd w:val="clear" w:color="auto" w:fill="FFFFFF"/>
        <w:spacing w:before="100" w:beforeAutospacing="1" w:after="100" w:afterAutospacing="1"/>
        <w:ind w:left="1095"/>
        <w:rPr>
          <w:rFonts w:ascii="Lato" w:hAnsi="Lato"/>
          <w:color w:val="3D494C"/>
        </w:rPr>
      </w:pPr>
      <w:r>
        <w:rPr>
          <w:rFonts w:ascii="Lato" w:hAnsi="Lato"/>
          <w:color w:val="3D494C"/>
        </w:rPr>
        <w:t>Chapter 15: International and Environmental Law</w:t>
      </w:r>
    </w:p>
    <w:p w14:paraId="2BAFB0B7" w14:textId="77777777" w:rsidR="00FB4D3E" w:rsidRPr="00FB4D3E" w:rsidRDefault="00FB4D3E" w:rsidP="00FB4D3E">
      <w:pPr>
        <w:shd w:val="clear" w:color="auto" w:fill="FFFFFF"/>
        <w:rPr>
          <w:rFonts w:ascii="Lato" w:eastAsia="Times New Roman" w:hAnsi="Lato" w:cs="Times New Roman"/>
          <w:color w:val="3D494C"/>
        </w:rPr>
      </w:pPr>
    </w:p>
    <w:tbl>
      <w:tblPr>
        <w:tblW w:w="5000" w:type="pct"/>
        <w:tblCellMar>
          <w:top w:w="15" w:type="dxa"/>
          <w:left w:w="15" w:type="dxa"/>
          <w:bottom w:w="15" w:type="dxa"/>
          <w:right w:w="15" w:type="dxa"/>
        </w:tblCellMar>
        <w:tblLook w:val="04A0" w:firstRow="1" w:lastRow="0" w:firstColumn="1" w:lastColumn="0" w:noHBand="0" w:noVBand="1"/>
      </w:tblPr>
      <w:tblGrid>
        <w:gridCol w:w="2454"/>
        <w:gridCol w:w="6906"/>
      </w:tblGrid>
      <w:tr w:rsidR="00FB4D3E" w:rsidRPr="00FB4D3E" w14:paraId="3D141F02" w14:textId="77777777" w:rsidTr="00FB4D3E">
        <w:tc>
          <w:tcPr>
            <w:tcW w:w="0" w:type="auto"/>
            <w:shd w:val="clear" w:color="auto" w:fill="0C234B"/>
            <w:tcMar>
              <w:top w:w="30" w:type="dxa"/>
              <w:left w:w="30" w:type="dxa"/>
              <w:bottom w:w="30" w:type="dxa"/>
              <w:right w:w="30" w:type="dxa"/>
            </w:tcMar>
            <w:vAlign w:val="center"/>
            <w:hideMark/>
          </w:tcPr>
          <w:p w14:paraId="0E1B3520" w14:textId="5FA9A2D2" w:rsidR="00FB4D3E" w:rsidRPr="00FB4D3E" w:rsidRDefault="00FB4D3E" w:rsidP="00FB4D3E">
            <w:pPr>
              <w:rPr>
                <w:rFonts w:ascii="Times New Roman" w:eastAsia="Times New Roman" w:hAnsi="Times New Roman" w:cs="Times New Roman"/>
              </w:rPr>
            </w:pPr>
            <w:r w:rsidRPr="00FB4D3E">
              <w:rPr>
                <w:rFonts w:ascii="Times New Roman" w:eastAsia="Times New Roman" w:hAnsi="Times New Roman" w:cs="Times New Roman"/>
                <w:b/>
                <w:bCs/>
              </w:rPr>
              <w:fldChar w:fldCharType="begin"/>
            </w:r>
            <w:r w:rsidRPr="00FB4D3E">
              <w:rPr>
                <w:rFonts w:ascii="Times New Roman" w:eastAsia="Times New Roman" w:hAnsi="Times New Roman" w:cs="Times New Roman"/>
                <w:b/>
                <w:bCs/>
              </w:rPr>
              <w:instrText xml:space="preserve"> INCLUDEPICTURE "https://ashford.instructure.com/courses/98601/files/17407394/preview" \* MERGEFORMATINET </w:instrText>
            </w:r>
            <w:r w:rsidRPr="00FB4D3E">
              <w:rPr>
                <w:rFonts w:ascii="Times New Roman" w:eastAsia="Times New Roman" w:hAnsi="Times New Roman" w:cs="Times New Roman"/>
                <w:b/>
                <w:bCs/>
              </w:rPr>
              <w:fldChar w:fldCharType="separate"/>
            </w:r>
            <w:r w:rsidRPr="00FB4D3E">
              <w:rPr>
                <w:rFonts w:ascii="Times New Roman" w:eastAsia="Times New Roman" w:hAnsi="Times New Roman" w:cs="Times New Roman"/>
                <w:b/>
                <w:bCs/>
                <w:noProof/>
              </w:rPr>
              <mc:AlternateContent>
                <mc:Choice Requires="wps">
                  <w:drawing>
                    <wp:inline distT="0" distB="0" distL="0" distR="0" wp14:anchorId="40738B31" wp14:editId="77CBC74C">
                      <wp:extent cx="1080770" cy="1028700"/>
                      <wp:effectExtent l="0" t="0" r="0" b="0"/>
                      <wp:docPr id="1" name="Rectangle 1" descr="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77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4AD5E" id="Rectangle 1" o:spid="_x0000_s1026" alt="picture" style="width:85.1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" filled="f" stroked="f">
                      <o:lock v:ext="edit" aspectratio="t"/>
                      <w10:anchorlock/>
                    </v:rect>
                  </w:pict>
                </mc:Fallback>
              </mc:AlternateContent>
            </w:r>
            <w:r w:rsidRPr="00FB4D3E">
              <w:rPr>
                <w:rFonts w:ascii="Times New Roman" w:eastAsia="Times New Roman" w:hAnsi="Times New Roman" w:cs="Times New Roman"/>
                <w:b/>
                <w:bCs/>
              </w:rPr>
              <w:fldChar w:fldCharType="end"/>
            </w:r>
          </w:p>
        </w:tc>
        <w:tc>
          <w:tcPr>
            <w:tcW w:w="0" w:type="auto"/>
            <w:shd w:val="clear" w:color="auto" w:fill="0C234B"/>
            <w:tcMar>
              <w:top w:w="30" w:type="dxa"/>
              <w:left w:w="30" w:type="dxa"/>
              <w:bottom w:w="30" w:type="dxa"/>
              <w:right w:w="30" w:type="dxa"/>
            </w:tcMar>
            <w:vAlign w:val="center"/>
            <w:hideMark/>
          </w:tcPr>
          <w:p w14:paraId="44D1BB88" w14:textId="77777777" w:rsidR="00FB4D3E" w:rsidRPr="00FB4D3E" w:rsidRDefault="00FB4D3E" w:rsidP="00FB4D3E">
            <w:pPr>
              <w:rPr>
                <w:rFonts w:ascii="Times New Roman" w:eastAsia="Times New Roman" w:hAnsi="Times New Roman" w:cs="Times New Roman"/>
              </w:rPr>
            </w:pPr>
            <w:r w:rsidRPr="00FB4D3E">
              <w:rPr>
                <w:rFonts w:ascii="Times New Roman" w:eastAsia="Times New Roman" w:hAnsi="Times New Roman" w:cs="Times New Roman"/>
                <w:b/>
                <w:bCs/>
                <w:color w:val="FFFFFF"/>
                <w:sz w:val="72"/>
                <w:szCs w:val="72"/>
              </w:rPr>
              <w:t>Weekly Lecture</w:t>
            </w:r>
          </w:p>
        </w:tc>
      </w:tr>
    </w:tbl>
    <w:p w14:paraId="47F657F5" w14:textId="77777777" w:rsidR="00FB4D3E" w:rsidRPr="00FB4D3E" w:rsidRDefault="00FB4D3E" w:rsidP="00FB4D3E">
      <w:pPr>
        <w:shd w:val="clear" w:color="auto" w:fill="FFFFFF"/>
        <w:rPr>
          <w:rFonts w:ascii="Lato" w:eastAsia="Times New Roman" w:hAnsi="Lato" w:cs="Times New Roman"/>
          <w:vanish/>
          <w:color w:val="3D494C"/>
        </w:rPr>
      </w:pPr>
    </w:p>
    <w:tbl>
      <w:tblPr>
        <w:tblW w:w="0" w:type="auto"/>
        <w:tblCellMar>
          <w:top w:w="15" w:type="dxa"/>
          <w:left w:w="15" w:type="dxa"/>
          <w:bottom w:w="15" w:type="dxa"/>
          <w:right w:w="15" w:type="dxa"/>
        </w:tblCellMar>
        <w:tblLook w:val="04A0" w:firstRow="1" w:lastRow="0" w:firstColumn="1" w:lastColumn="0" w:noHBand="0" w:noVBand="1"/>
      </w:tblPr>
      <w:tblGrid>
        <w:gridCol w:w="66"/>
        <w:gridCol w:w="66"/>
      </w:tblGrid>
      <w:tr w:rsidR="00FB4D3E" w:rsidRPr="00FB4D3E" w14:paraId="07EBF3C9" w14:textId="77777777" w:rsidTr="00FB4D3E">
        <w:tc>
          <w:tcPr>
            <w:tcW w:w="0" w:type="auto"/>
            <w:shd w:val="clear" w:color="auto" w:fill="auto"/>
            <w:tcMar>
              <w:top w:w="30" w:type="dxa"/>
              <w:left w:w="30" w:type="dxa"/>
              <w:bottom w:w="30" w:type="dxa"/>
              <w:right w:w="30" w:type="dxa"/>
            </w:tcMar>
            <w:vAlign w:val="center"/>
            <w:hideMark/>
          </w:tcPr>
          <w:p w14:paraId="50992FBD" w14:textId="77777777" w:rsidR="00FB4D3E" w:rsidRPr="00FB4D3E" w:rsidRDefault="00FB4D3E" w:rsidP="00FB4D3E">
            <w:pPr>
              <w:shd w:val="clear" w:color="auto" w:fill="FFFFFF"/>
              <w:rPr>
                <w:rFonts w:ascii="Lato" w:eastAsia="Times New Roman" w:hAnsi="Lato" w:cs="Times New Roman"/>
                <w:color w:val="3D494C"/>
              </w:rPr>
            </w:pPr>
          </w:p>
        </w:tc>
        <w:tc>
          <w:tcPr>
            <w:tcW w:w="0" w:type="auto"/>
            <w:shd w:val="clear" w:color="auto" w:fill="auto"/>
            <w:tcMar>
              <w:top w:w="30" w:type="dxa"/>
              <w:left w:w="30" w:type="dxa"/>
              <w:bottom w:w="30" w:type="dxa"/>
              <w:right w:w="30" w:type="dxa"/>
            </w:tcMar>
            <w:vAlign w:val="center"/>
            <w:hideMark/>
          </w:tcPr>
          <w:p w14:paraId="1FC9486B" w14:textId="77777777" w:rsidR="00FB4D3E" w:rsidRPr="00FB4D3E" w:rsidRDefault="00FB4D3E" w:rsidP="00FB4D3E">
            <w:pPr>
              <w:rPr>
                <w:rFonts w:ascii="Times New Roman" w:eastAsia="Times New Roman" w:hAnsi="Times New Roman" w:cs="Times New Roman"/>
                <w:sz w:val="20"/>
                <w:szCs w:val="20"/>
              </w:rPr>
            </w:pPr>
          </w:p>
        </w:tc>
      </w:tr>
    </w:tbl>
    <w:p w14:paraId="01F4215E" w14:textId="77777777" w:rsidR="00FB4D3E" w:rsidRPr="00FB4D3E" w:rsidRDefault="00FB4D3E" w:rsidP="00FB4D3E">
      <w:pPr>
        <w:shd w:val="clear" w:color="auto" w:fill="FFFFFF"/>
        <w:spacing w:before="180" w:after="180"/>
        <w:rPr>
          <w:rFonts w:ascii="Lato" w:eastAsia="Times New Roman" w:hAnsi="Lato" w:cs="Times New Roman"/>
          <w:color w:val="3D494C"/>
        </w:rPr>
      </w:pPr>
      <w:r w:rsidRPr="00FB4D3E">
        <w:rPr>
          <w:rFonts w:ascii="Lato" w:eastAsia="Times New Roman" w:hAnsi="Lato" w:cs="Times New Roman"/>
          <w:color w:val="621B4B"/>
          <w:sz w:val="27"/>
          <w:szCs w:val="27"/>
        </w:rPr>
        <w:t>Week Five Lecture</w:t>
      </w:r>
    </w:p>
    <w:p w14:paraId="0DB0C13C" w14:textId="77777777" w:rsidR="00FB4D3E" w:rsidRPr="00FB4D3E" w:rsidRDefault="00FB4D3E" w:rsidP="00FB4D3E">
      <w:pPr>
        <w:shd w:val="clear" w:color="auto" w:fill="FFFFFF"/>
        <w:spacing w:before="90" w:after="90"/>
        <w:jc w:val="center"/>
        <w:outlineLvl w:val="1"/>
        <w:rPr>
          <w:rFonts w:ascii="Lato" w:eastAsia="Times New Roman" w:hAnsi="Lato" w:cs="Times New Roman"/>
          <w:color w:val="AB0520"/>
          <w:sz w:val="43"/>
          <w:szCs w:val="43"/>
        </w:rPr>
      </w:pPr>
      <w:r w:rsidRPr="00FB4D3E">
        <w:rPr>
          <w:rFonts w:ascii="Lato" w:eastAsia="Times New Roman" w:hAnsi="Lato" w:cs="Times New Roman"/>
          <w:b/>
          <w:bCs/>
          <w:color w:val="AB0520"/>
          <w:sz w:val="43"/>
          <w:szCs w:val="43"/>
        </w:rPr>
        <w:t>Environmental Law, Intellectual Property Law, and International Law</w:t>
      </w:r>
    </w:p>
    <w:p w14:paraId="50F1C31C" w14:textId="77777777" w:rsidR="00FB4D3E" w:rsidRPr="00FB4D3E" w:rsidRDefault="00FB4D3E" w:rsidP="00FB4D3E">
      <w:pPr>
        <w:shd w:val="clear" w:color="auto" w:fill="FFFFFF"/>
        <w:rPr>
          <w:rFonts w:ascii="Lato" w:eastAsia="Times New Roman" w:hAnsi="Lato" w:cs="Times New Roman"/>
          <w:color w:val="3D494C"/>
        </w:rPr>
      </w:pPr>
    </w:p>
    <w:p w14:paraId="65D6EF5F" w14:textId="77777777" w:rsidR="00FB4D3E" w:rsidRPr="00FB4D3E" w:rsidRDefault="00FB4D3E" w:rsidP="00FB4D3E">
      <w:pPr>
        <w:shd w:val="clear" w:color="auto" w:fill="FFFFFF"/>
        <w:jc w:val="center"/>
        <w:rPr>
          <w:rFonts w:ascii="Lato" w:eastAsia="Times New Roman" w:hAnsi="Lato" w:cs="Times New Roman"/>
          <w:color w:val="3D494C"/>
        </w:rPr>
      </w:pPr>
      <w:r w:rsidRPr="00FB4D3E">
        <w:rPr>
          <w:rFonts w:ascii="Lato" w:eastAsia="Times New Roman" w:hAnsi="Lato" w:cs="Times New Roman"/>
          <w:b/>
          <w:bCs/>
          <w:color w:val="3D494C"/>
        </w:rPr>
        <w:t>Environmental Law</w:t>
      </w:r>
    </w:p>
    <w:p w14:paraId="01AA066D" w14:textId="77777777" w:rsidR="00FB4D3E" w:rsidRPr="00FB4D3E" w:rsidRDefault="00FB4D3E" w:rsidP="00FB4D3E">
      <w:pPr>
        <w:shd w:val="clear" w:color="auto" w:fill="FFFFFF"/>
        <w:rPr>
          <w:rFonts w:ascii="Lato" w:eastAsia="Times New Roman" w:hAnsi="Lato" w:cs="Times New Roman"/>
          <w:color w:val="3D494C"/>
        </w:rPr>
      </w:pPr>
      <w:r w:rsidRPr="00FB4D3E">
        <w:rPr>
          <w:rFonts w:ascii="Lato" w:eastAsia="Times New Roman" w:hAnsi="Lato" w:cs="Times New Roman"/>
          <w:color w:val="3D494C"/>
        </w:rPr>
        <w:br/>
        <w:t>As the human population has grown, people have crowded into towns and cities, and air and water have grown much dirtier. Technology, which has helped people live longer, travel faster, and communicate almost instantaneously, has also led to environmental disasters. In the United States, the common law has been largely unable to control environmental damage. For that reason, most environmental law consists of local, state, and federal legislation.</w:t>
      </w:r>
      <w:r w:rsidRPr="00FB4D3E">
        <w:rPr>
          <w:rFonts w:ascii="Lato" w:eastAsia="Times New Roman" w:hAnsi="Lato" w:cs="Times New Roman"/>
          <w:color w:val="3D494C"/>
        </w:rPr>
        <w:br/>
      </w:r>
      <w:r w:rsidRPr="00FB4D3E">
        <w:rPr>
          <w:rFonts w:ascii="Lato" w:eastAsia="Times New Roman" w:hAnsi="Lato" w:cs="Times New Roman"/>
          <w:color w:val="3D494C"/>
        </w:rPr>
        <w:br/>
        <w:t>The National Environmental Policy Act (NEPA) of 1969 gave the federal government an arm for protecting the environment. Its scope extends to the proposal of major public works projects and requires environmental assessments (EAs) and environmental impact statements (EISs) where there is a substantial effect on the environment (</w:t>
      </w:r>
      <w:proofErr w:type="spellStart"/>
      <w:r w:rsidRPr="00FB4D3E">
        <w:rPr>
          <w:rFonts w:ascii="Lato" w:eastAsia="Times New Roman" w:hAnsi="Lato" w:cs="Times New Roman"/>
          <w:color w:val="3D494C"/>
        </w:rPr>
        <w:t>Alm</w:t>
      </w:r>
      <w:proofErr w:type="spellEnd"/>
      <w:r w:rsidRPr="00FB4D3E">
        <w:rPr>
          <w:rFonts w:ascii="Lato" w:eastAsia="Times New Roman" w:hAnsi="Lato" w:cs="Times New Roman"/>
          <w:color w:val="3D494C"/>
        </w:rPr>
        <w:t>, 1988). </w:t>
      </w:r>
      <w:r w:rsidRPr="00FB4D3E">
        <w:rPr>
          <w:rFonts w:ascii="Lato" w:eastAsia="Times New Roman" w:hAnsi="Lato" w:cs="Times New Roman"/>
          <w:color w:val="3D494C"/>
        </w:rPr>
        <w:br/>
      </w:r>
      <w:r w:rsidRPr="00FB4D3E">
        <w:rPr>
          <w:rFonts w:ascii="Lato" w:eastAsia="Times New Roman" w:hAnsi="Lato" w:cs="Times New Roman"/>
          <w:color w:val="3D494C"/>
        </w:rPr>
        <w:br/>
        <w:t>One of the products of the NEPA was the creation of the Council on Environmental Quality (CEQ), an entity housed within the Executive Office of the President of the United States (The White House, n.d.). According to Michael Boots, the CEQ’s principal member, the CEQ exists to “promote the health and well-being of our country -- for both current and future generations...” (Boots, n.d.). Within this purpose, though not granted express authority, the CEQ has continued to issue regulations governing the preparation EISs that have been recognized by federal courts.</w:t>
      </w:r>
      <w:r w:rsidRPr="00FB4D3E">
        <w:rPr>
          <w:rFonts w:ascii="Lato" w:eastAsia="Times New Roman" w:hAnsi="Lato" w:cs="Times New Roman"/>
          <w:color w:val="3D494C"/>
        </w:rPr>
        <w:br/>
      </w:r>
      <w:r w:rsidRPr="00FB4D3E">
        <w:rPr>
          <w:rFonts w:ascii="Lato" w:eastAsia="Times New Roman" w:hAnsi="Lato" w:cs="Times New Roman"/>
          <w:color w:val="3D494C"/>
        </w:rPr>
        <w:lastRenderedPageBreak/>
        <w:br/>
        <w:t>The NEPA recognizes a broad spectrum of environmental protections including, via the CEQ, water pollution, toxic substance control, and drinking water safety (</w:t>
      </w:r>
      <w:proofErr w:type="spellStart"/>
      <w:r w:rsidRPr="00FB4D3E">
        <w:rPr>
          <w:rFonts w:ascii="Lato" w:eastAsia="Times New Roman" w:hAnsi="Lato" w:cs="Times New Roman"/>
          <w:color w:val="3D494C"/>
        </w:rPr>
        <w:t>Alm</w:t>
      </w:r>
      <w:proofErr w:type="spellEnd"/>
      <w:r w:rsidRPr="00FB4D3E">
        <w:rPr>
          <w:rFonts w:ascii="Lato" w:eastAsia="Times New Roman" w:hAnsi="Lato" w:cs="Times New Roman"/>
          <w:color w:val="3D494C"/>
        </w:rPr>
        <w:t>, 1988). The resulting guidelines led to the implementation of the environmental impact statements (EIS). EISs are required when an environmental assessment determines the impact to be substantial. The power of these statements was unknown at the time, though in recent years they have been interpreted to include both direct and indirect effects on the environment. Such interpretation caused the dismissal of a proposal of a John F. Kennedy library at Harvard University due to the potential impact on increased congestion and air pollution (</w:t>
      </w:r>
      <w:proofErr w:type="spellStart"/>
      <w:r w:rsidRPr="00FB4D3E">
        <w:rPr>
          <w:rFonts w:ascii="Lato" w:eastAsia="Times New Roman" w:hAnsi="Lato" w:cs="Times New Roman"/>
          <w:color w:val="3D494C"/>
        </w:rPr>
        <w:t>Alm</w:t>
      </w:r>
      <w:proofErr w:type="spellEnd"/>
      <w:r w:rsidRPr="00FB4D3E">
        <w:rPr>
          <w:rFonts w:ascii="Lato" w:eastAsia="Times New Roman" w:hAnsi="Lato" w:cs="Times New Roman"/>
          <w:color w:val="3D494C"/>
        </w:rPr>
        <w:t>, 1988).</w:t>
      </w:r>
      <w:r w:rsidRPr="00FB4D3E">
        <w:rPr>
          <w:rFonts w:ascii="Lato" w:eastAsia="Times New Roman" w:hAnsi="Lato" w:cs="Times New Roman"/>
          <w:color w:val="3D494C"/>
        </w:rPr>
        <w:br/>
      </w:r>
      <w:r w:rsidRPr="00FB4D3E">
        <w:rPr>
          <w:rFonts w:ascii="Lato" w:eastAsia="Times New Roman" w:hAnsi="Lato" w:cs="Times New Roman"/>
          <w:color w:val="3D494C"/>
        </w:rPr>
        <w:br/>
        <w:t>A familiar federal regulation is the Clean Air Act. Initially, the states had primary responsibility for controlling air pollution, and the federal government merely supervised the states’ efforts and offered technical and financial assistance. But state efforts proved inadequate, and Congress enacted the Clean Air Act Amendments of 1970, greatly expanding the federal role. Major revisions to the Clean Air Act were enacted in 1977 and 1990.</w:t>
      </w:r>
      <w:r w:rsidRPr="00FB4D3E">
        <w:rPr>
          <w:rFonts w:ascii="Lato" w:eastAsia="Times New Roman" w:hAnsi="Lato" w:cs="Times New Roman"/>
          <w:color w:val="3D494C"/>
        </w:rPr>
        <w:br/>
      </w:r>
      <w:r w:rsidRPr="00FB4D3E">
        <w:rPr>
          <w:rFonts w:ascii="Lato" w:eastAsia="Times New Roman" w:hAnsi="Lato" w:cs="Times New Roman"/>
          <w:color w:val="3D494C"/>
        </w:rPr>
        <w:br/>
        <w:t>The Clean Air Act includes a provision requiring the study of its impact on job losses. Here is a brief article discussing the EPA’s duty and discretion regarding the impact of the Clean Air Act on the Murray Energy Corporation: </w:t>
      </w:r>
      <w:hyperlink r:id="rId7" w:tgtFrame="_blank" w:history="1">
        <w:r w:rsidRPr="00FB4D3E">
          <w:rPr>
            <w:rFonts w:ascii="Lato" w:eastAsia="Times New Roman" w:hAnsi="Lato" w:cs="Times New Roman"/>
            <w:color w:val="0000FF"/>
            <w:u w:val="single"/>
          </w:rPr>
          <w:t>Federal Court "Shall" Hear Challenge on EPA's Failure to Assess Job-Loss Impact of Its Rules</w:t>
        </w:r>
        <w:r w:rsidRPr="00FB4D3E">
          <w:rPr>
            <w:rFonts w:ascii="Lato" w:eastAsia="Times New Roman" w:hAnsi="Lato" w:cs="Times New Roman"/>
            <w:color w:val="0000FF"/>
            <w:u w:val="single"/>
            <w:bdr w:val="none" w:sz="0" w:space="0" w:color="auto" w:frame="1"/>
          </w:rPr>
          <w:t> (Links to an external site.)</w:t>
        </w:r>
      </w:hyperlink>
      <w:r w:rsidRPr="00FB4D3E">
        <w:rPr>
          <w:rFonts w:ascii="Lato" w:eastAsia="Times New Roman" w:hAnsi="Lato" w:cs="Times New Roman"/>
          <w:color w:val="3D494C"/>
        </w:rPr>
        <w:t>.</w:t>
      </w:r>
      <w:r w:rsidRPr="00FB4D3E">
        <w:rPr>
          <w:rFonts w:ascii="Lato" w:eastAsia="Times New Roman" w:hAnsi="Lato" w:cs="Times New Roman"/>
          <w:color w:val="3D494C"/>
        </w:rPr>
        <w:br/>
      </w:r>
      <w:r w:rsidRPr="00FB4D3E">
        <w:rPr>
          <w:rFonts w:ascii="Lato" w:eastAsia="Times New Roman" w:hAnsi="Lato" w:cs="Times New Roman"/>
          <w:color w:val="3D494C"/>
        </w:rPr>
        <w:br/>
        <w:t>Individuals may bring private tort actions to recover damages for harm to the environment. Plaintiffs have generally relied on the theories of nuisance, trespass, and strict liability.</w:t>
      </w:r>
    </w:p>
    <w:p w14:paraId="72C54130" w14:textId="77777777" w:rsidR="00FB4D3E" w:rsidRPr="00FB4D3E" w:rsidRDefault="00FB4D3E" w:rsidP="00FB4D3E">
      <w:pPr>
        <w:shd w:val="clear" w:color="auto" w:fill="FFFFFF"/>
        <w:rPr>
          <w:rFonts w:ascii="Lato" w:eastAsia="Times New Roman" w:hAnsi="Lato" w:cs="Times New Roman"/>
          <w:color w:val="3D494C"/>
        </w:rPr>
      </w:pPr>
    </w:p>
    <w:p w14:paraId="1462B41F" w14:textId="77777777" w:rsidR="00FB4D3E" w:rsidRPr="00FB4D3E" w:rsidRDefault="00FB4D3E" w:rsidP="00FB4D3E">
      <w:pPr>
        <w:numPr>
          <w:ilvl w:val="0"/>
          <w:numId w:val="3"/>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i/>
          <w:iCs/>
          <w:color w:val="3D494C"/>
        </w:rPr>
        <w:t>Private Nuisance</w:t>
      </w:r>
      <w:r w:rsidRPr="00FB4D3E">
        <w:rPr>
          <w:rFonts w:ascii="Lato" w:eastAsia="Times New Roman" w:hAnsi="Lato" w:cs="Times New Roman"/>
          <w:color w:val="3D494C"/>
        </w:rPr>
        <w:t>: Private nuisance involves an interference with a person’s use and enjoyment of his or her land. A public nuisance is an activity that somehow interferes with the health, safety, or comfort of the public.</w:t>
      </w:r>
    </w:p>
    <w:p w14:paraId="29A4B4A6" w14:textId="77777777" w:rsidR="00FB4D3E" w:rsidRPr="00FB4D3E" w:rsidRDefault="00FB4D3E" w:rsidP="00FB4D3E">
      <w:pPr>
        <w:numPr>
          <w:ilvl w:val="0"/>
          <w:numId w:val="3"/>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i/>
          <w:iCs/>
          <w:color w:val="3D494C"/>
        </w:rPr>
        <w:t>Trespass</w:t>
      </w:r>
      <w:r w:rsidRPr="00FB4D3E">
        <w:rPr>
          <w:rFonts w:ascii="Lato" w:eastAsia="Times New Roman" w:hAnsi="Lato" w:cs="Times New Roman"/>
          <w:color w:val="3D494C"/>
        </w:rPr>
        <w:t>: Trespass requires an interference with the plaintiff’s possession of the land. Thus, sending smoke or gas onto another’s property may constitute a private nuisance but does not constitute a trespass.</w:t>
      </w:r>
    </w:p>
    <w:p w14:paraId="2EB2FE4D" w14:textId="77777777" w:rsidR="00FB4D3E" w:rsidRPr="00FB4D3E" w:rsidRDefault="00FB4D3E" w:rsidP="00FB4D3E">
      <w:pPr>
        <w:numPr>
          <w:ilvl w:val="0"/>
          <w:numId w:val="3"/>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i/>
          <w:iCs/>
          <w:color w:val="3D494C"/>
        </w:rPr>
        <w:t>Strict Liability</w:t>
      </w:r>
      <w:r w:rsidRPr="00FB4D3E">
        <w:rPr>
          <w:rFonts w:ascii="Lato" w:eastAsia="Times New Roman" w:hAnsi="Lato" w:cs="Times New Roman"/>
          <w:color w:val="3D494C"/>
        </w:rPr>
        <w:t>: Strict Liability is liability without fault if a person engages in an abnormally dangerous activity. To establish strict liability, the plaintiff must show that the defendant is carrying on an unduly dangerous activity in an inappropriate location and that the plaintiff has suffered damage because of this activity. Only a limited number of strict liability actions have been brought against polluters.</w:t>
      </w:r>
    </w:p>
    <w:p w14:paraId="23D29A14" w14:textId="77777777" w:rsidR="00FB4D3E" w:rsidRPr="00FB4D3E" w:rsidRDefault="00FB4D3E" w:rsidP="00FB4D3E">
      <w:pPr>
        <w:shd w:val="clear" w:color="auto" w:fill="FFFFFF"/>
        <w:jc w:val="center"/>
        <w:rPr>
          <w:rFonts w:ascii="Lato" w:eastAsia="Times New Roman" w:hAnsi="Lato" w:cs="Times New Roman"/>
          <w:color w:val="3D494C"/>
        </w:rPr>
      </w:pPr>
      <w:r w:rsidRPr="00FB4D3E">
        <w:rPr>
          <w:rFonts w:ascii="Lato" w:eastAsia="Times New Roman" w:hAnsi="Lato" w:cs="Times New Roman"/>
          <w:b/>
          <w:bCs/>
          <w:color w:val="3D494C"/>
        </w:rPr>
        <w:t>Intellectual Property Law</w:t>
      </w:r>
    </w:p>
    <w:p w14:paraId="616DBD64" w14:textId="77777777" w:rsidR="00FB4D3E" w:rsidRPr="00FB4D3E" w:rsidRDefault="00FB4D3E" w:rsidP="00FB4D3E">
      <w:pPr>
        <w:shd w:val="clear" w:color="auto" w:fill="FFFFFF"/>
        <w:spacing w:after="240"/>
        <w:rPr>
          <w:rFonts w:ascii="Lato" w:eastAsia="Times New Roman" w:hAnsi="Lato" w:cs="Times New Roman"/>
          <w:color w:val="3D494C"/>
        </w:rPr>
      </w:pPr>
      <w:r w:rsidRPr="00FB4D3E">
        <w:rPr>
          <w:rFonts w:ascii="Lato" w:eastAsia="Times New Roman" w:hAnsi="Lato" w:cs="Times New Roman"/>
          <w:color w:val="3D494C"/>
        </w:rPr>
        <w:br/>
        <w:t xml:space="preserve">Intellectual property is an economically significant type of intangible personal property </w:t>
      </w:r>
      <w:r w:rsidRPr="00FB4D3E">
        <w:rPr>
          <w:rFonts w:ascii="Lato" w:eastAsia="Times New Roman" w:hAnsi="Lato" w:cs="Times New Roman"/>
          <w:color w:val="3D494C"/>
        </w:rPr>
        <w:lastRenderedPageBreak/>
        <w:t>that includes trade secrets, trade symbols, trade names, copyrights, and patents.  Protection of these property interests from infringement, or unauthorized use, is essential to the conduct of business. We will discuss the law protecting trade secrets, trade symbols, trade names, copyrights, and patents.</w:t>
      </w:r>
    </w:p>
    <w:p w14:paraId="4A079426" w14:textId="77777777" w:rsidR="00FB4D3E" w:rsidRPr="00FB4D3E" w:rsidRDefault="00FB4D3E" w:rsidP="00FB4D3E">
      <w:pPr>
        <w:numPr>
          <w:ilvl w:val="0"/>
          <w:numId w:val="4"/>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i/>
          <w:iCs/>
          <w:color w:val="3D494C"/>
        </w:rPr>
        <w:t>Trade Secrets</w:t>
      </w:r>
      <w:r w:rsidRPr="00FB4D3E">
        <w:rPr>
          <w:rFonts w:ascii="Lato" w:eastAsia="Times New Roman" w:hAnsi="Lato" w:cs="Times New Roman"/>
          <w:color w:val="3D494C"/>
        </w:rPr>
        <w:t xml:space="preserve">: A business may choose not to obtain a patent on a trade secret, because patent protection is available for only a limited time, whereas a trade secret may remain a secret </w:t>
      </w:r>
      <w:proofErr w:type="gramStart"/>
      <w:r w:rsidRPr="00FB4D3E">
        <w:rPr>
          <w:rFonts w:ascii="Lato" w:eastAsia="Times New Roman" w:hAnsi="Lato" w:cs="Times New Roman"/>
          <w:color w:val="3D494C"/>
        </w:rPr>
        <w:t>as long as</w:t>
      </w:r>
      <w:proofErr w:type="gramEnd"/>
      <w:r w:rsidRPr="00FB4D3E">
        <w:rPr>
          <w:rFonts w:ascii="Lato" w:eastAsia="Times New Roman" w:hAnsi="Lato" w:cs="Times New Roman"/>
          <w:color w:val="3D494C"/>
        </w:rPr>
        <w:t xml:space="preserve"> the company can protect it. A trade secret is commercially valuable, secret information that is guarded against disclosure and is not general knowledge.  It may include a formula, pattern, compilation, program, device, method, technique, or process.   </w:t>
      </w:r>
    </w:p>
    <w:p w14:paraId="1FCB4215" w14:textId="77777777" w:rsidR="00FB4D3E" w:rsidRPr="00FB4D3E" w:rsidRDefault="00FB4D3E" w:rsidP="00FB4D3E">
      <w:pPr>
        <w:numPr>
          <w:ilvl w:val="0"/>
          <w:numId w:val="4"/>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i/>
          <w:iCs/>
          <w:color w:val="3D494C"/>
        </w:rPr>
        <w:t>Trade Symbols</w:t>
      </w:r>
      <w:r w:rsidRPr="00FB4D3E">
        <w:rPr>
          <w:rFonts w:ascii="Lato" w:eastAsia="Times New Roman" w:hAnsi="Lato" w:cs="Times New Roman"/>
          <w:color w:val="3D494C"/>
        </w:rPr>
        <w:t>: “Palming off,” the fraudulent marketing of one person’s goods as those of another, was one of the earliest forms of unfair competition and is still common today. Section 43(a) of the Federal Trademark Act (known as the Lanham Act) prohibits this practice. This section also prohibits false descriptions or representations of a person’s own goods and services. Trade symbols include trademarks, service marks, certification marks, and collective marks.</w:t>
      </w:r>
    </w:p>
    <w:p w14:paraId="53B2F605" w14:textId="77777777" w:rsidR="00FB4D3E" w:rsidRPr="00FB4D3E" w:rsidRDefault="00FB4D3E" w:rsidP="00FB4D3E">
      <w:pPr>
        <w:numPr>
          <w:ilvl w:val="0"/>
          <w:numId w:val="4"/>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i/>
          <w:iCs/>
          <w:color w:val="3D494C"/>
        </w:rPr>
        <w:t>Trade Names</w:t>
      </w:r>
      <w:r w:rsidRPr="00FB4D3E">
        <w:rPr>
          <w:rFonts w:ascii="Lato" w:eastAsia="Times New Roman" w:hAnsi="Lato" w:cs="Times New Roman"/>
          <w:color w:val="3D494C"/>
        </w:rPr>
        <w:t>: A trade name is any name used to identify a business, vocation, or occupation. Although descriptive and generic words, as well as personal and generic names, are not proper trademarks, they may become protected as trade names upon acquiring a special significance in the trade which is referred to as “secondary meaning.” Trade names may not be federally registered under the Lanham Act, but they are protected. Remedies include injunction and damages.</w:t>
      </w:r>
    </w:p>
    <w:p w14:paraId="13950838" w14:textId="77777777" w:rsidR="00FB4D3E" w:rsidRPr="00FB4D3E" w:rsidRDefault="00FB4D3E" w:rsidP="00FB4D3E">
      <w:pPr>
        <w:numPr>
          <w:ilvl w:val="0"/>
          <w:numId w:val="4"/>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i/>
          <w:iCs/>
          <w:color w:val="3D494C"/>
        </w:rPr>
        <w:t>Copyrights</w:t>
      </w:r>
      <w:r w:rsidRPr="00FB4D3E">
        <w:rPr>
          <w:rFonts w:ascii="Lato" w:eastAsia="Times New Roman" w:hAnsi="Lato" w:cs="Times New Roman"/>
          <w:color w:val="3D494C"/>
        </w:rPr>
        <w:t>: Copyright is a form of protection provided by the Federal Copyright Act to authors of original works, which include literary works, musical works, dramatic works, pantomimes, choreographic works, pictorial, graphic and sculptural works, motion pictures, architectural works, and sound recordings. The act extends the protection to “original works of authorship in any tangible medium of expression, now known or later developed.” Since 1980, protection has extended to computer programs. The United States is now a party to the Berne Convention on copyrighted works.</w:t>
      </w:r>
    </w:p>
    <w:p w14:paraId="5768FD1F" w14:textId="77777777" w:rsidR="00FB4D3E" w:rsidRPr="00FB4D3E" w:rsidRDefault="00FB4D3E" w:rsidP="00FB4D3E">
      <w:pPr>
        <w:numPr>
          <w:ilvl w:val="0"/>
          <w:numId w:val="4"/>
        </w:numPr>
        <w:shd w:val="clear" w:color="auto" w:fill="FFFFFF"/>
        <w:spacing w:before="100" w:beforeAutospacing="1" w:after="100" w:afterAutospacing="1"/>
        <w:ind w:left="1095"/>
        <w:rPr>
          <w:rFonts w:ascii="Lato" w:eastAsia="Times New Roman" w:hAnsi="Lato" w:cs="Times New Roman"/>
          <w:color w:val="3D494C"/>
        </w:rPr>
      </w:pPr>
      <w:r w:rsidRPr="00FB4D3E">
        <w:rPr>
          <w:rFonts w:ascii="Lato" w:eastAsia="Times New Roman" w:hAnsi="Lato" w:cs="Times New Roman"/>
          <w:i/>
          <w:iCs/>
          <w:color w:val="3D494C"/>
        </w:rPr>
        <w:t>Patents</w:t>
      </w:r>
      <w:r w:rsidRPr="00FB4D3E">
        <w:rPr>
          <w:rFonts w:ascii="Lato" w:eastAsia="Times New Roman" w:hAnsi="Lato" w:cs="Times New Roman"/>
          <w:color w:val="3D494C"/>
        </w:rPr>
        <w:t>: A patent is the exclusive right to make, use, or sell an invention to the absolute exclusion of others. Upon expiration, the invention enters the “public domain.”</w:t>
      </w:r>
    </w:p>
    <w:p w14:paraId="71C3719D" w14:textId="77777777" w:rsidR="00FB4D3E" w:rsidRPr="00FB4D3E" w:rsidRDefault="00FB4D3E" w:rsidP="00FB4D3E">
      <w:pPr>
        <w:shd w:val="clear" w:color="auto" w:fill="FFFFFF"/>
        <w:rPr>
          <w:rFonts w:ascii="Lato" w:eastAsia="Times New Roman" w:hAnsi="Lato" w:cs="Times New Roman"/>
          <w:color w:val="3D494C"/>
        </w:rPr>
      </w:pPr>
      <w:r w:rsidRPr="00FB4D3E">
        <w:rPr>
          <w:rFonts w:ascii="Lato" w:eastAsia="Times New Roman" w:hAnsi="Lato" w:cs="Times New Roman"/>
          <w:color w:val="3D494C"/>
        </w:rPr>
        <w:t>In light of high-profile copyright and trademark cases like those of Gucci vs. Guess and Christian Louboutin vs. Yves Saint Laurent, please read </w:t>
      </w:r>
      <w:hyperlink r:id="rId8" w:tgtFrame="_blank" w:history="1">
        <w:r w:rsidRPr="00FB4D3E">
          <w:rPr>
            <w:rFonts w:ascii="Lato" w:eastAsia="Times New Roman" w:hAnsi="Lato" w:cs="Times New Roman"/>
            <w:color w:val="0000FF"/>
            <w:u w:val="single"/>
          </w:rPr>
          <w:t>Here's How You Can Protect Your Brand From Copycats</w:t>
        </w:r>
        <w:r w:rsidRPr="00FB4D3E">
          <w:rPr>
            <w:rFonts w:ascii="Lato" w:eastAsia="Times New Roman" w:hAnsi="Lato" w:cs="Times New Roman"/>
            <w:color w:val="0000FF"/>
            <w:u w:val="single"/>
            <w:bdr w:val="none" w:sz="0" w:space="0" w:color="auto" w:frame="1"/>
          </w:rPr>
          <w:t> (Links to an external site.)</w:t>
        </w:r>
      </w:hyperlink>
      <w:r w:rsidRPr="00FB4D3E">
        <w:rPr>
          <w:rFonts w:ascii="Lato" w:eastAsia="Times New Roman" w:hAnsi="Lato" w:cs="Times New Roman"/>
          <w:color w:val="3D494C"/>
        </w:rPr>
        <w:t>.</w:t>
      </w:r>
    </w:p>
    <w:p w14:paraId="71EA8EB1" w14:textId="77777777" w:rsidR="00FB4D3E" w:rsidRPr="00FB4D3E" w:rsidRDefault="00FB4D3E" w:rsidP="00FB4D3E">
      <w:pPr>
        <w:shd w:val="clear" w:color="auto" w:fill="FFFFFF"/>
        <w:jc w:val="center"/>
        <w:rPr>
          <w:rFonts w:ascii="Lato" w:eastAsia="Times New Roman" w:hAnsi="Lato" w:cs="Times New Roman"/>
          <w:color w:val="3D494C"/>
        </w:rPr>
      </w:pPr>
      <w:r w:rsidRPr="00FB4D3E">
        <w:rPr>
          <w:rFonts w:ascii="Lato" w:eastAsia="Times New Roman" w:hAnsi="Lato" w:cs="Times New Roman"/>
          <w:b/>
          <w:bCs/>
          <w:color w:val="3D494C"/>
        </w:rPr>
        <w:t>International Law</w:t>
      </w:r>
    </w:p>
    <w:p w14:paraId="4E71037A" w14:textId="77777777" w:rsidR="00FB4D3E" w:rsidRPr="00FB4D3E" w:rsidRDefault="00FB4D3E" w:rsidP="00FB4D3E">
      <w:pPr>
        <w:shd w:val="clear" w:color="auto" w:fill="FFFFFF"/>
        <w:rPr>
          <w:rFonts w:ascii="Lato" w:eastAsia="Times New Roman" w:hAnsi="Lato" w:cs="Times New Roman"/>
          <w:color w:val="3D494C"/>
        </w:rPr>
      </w:pPr>
      <w:r w:rsidRPr="00FB4D3E">
        <w:rPr>
          <w:rFonts w:ascii="Lato" w:eastAsia="Times New Roman" w:hAnsi="Lato" w:cs="Times New Roman"/>
          <w:color w:val="3D494C"/>
        </w:rPr>
        <w:br/>
        <w:t xml:space="preserve">Today’s economy is a global one, and failure to compete—either at home or abroad—may mean failure overall in today’s world of business. Conducting international business, however, brings a complicated set of rules since business laws vary from nation to </w:t>
      </w:r>
      <w:r w:rsidRPr="00FB4D3E">
        <w:rPr>
          <w:rFonts w:ascii="Lato" w:eastAsia="Times New Roman" w:hAnsi="Lato" w:cs="Times New Roman"/>
          <w:color w:val="3D494C"/>
        </w:rPr>
        <w:lastRenderedPageBreak/>
        <w:t>nation. A basic understanding of international business law is essential.</w:t>
      </w:r>
      <w:r w:rsidRPr="00FB4D3E">
        <w:rPr>
          <w:rFonts w:ascii="Lato" w:eastAsia="Times New Roman" w:hAnsi="Lato" w:cs="Times New Roman"/>
          <w:color w:val="3D494C"/>
        </w:rPr>
        <w:br/>
      </w:r>
      <w:r w:rsidRPr="00FB4D3E">
        <w:rPr>
          <w:rFonts w:ascii="Lato" w:eastAsia="Times New Roman" w:hAnsi="Lato" w:cs="Times New Roman"/>
          <w:color w:val="3D494C"/>
        </w:rPr>
        <w:br/>
        <w:t>International law deals with the conduct and relations between nation-states and between international organizations, as well as some of their relations with individuals; it generally cannot be enforced, because international courts do not have compulsory jurisdiction. </w:t>
      </w:r>
      <w:r w:rsidRPr="00FB4D3E">
        <w:rPr>
          <w:rFonts w:ascii="Lato" w:eastAsia="Times New Roman" w:hAnsi="Lato" w:cs="Times New Roman"/>
          <w:color w:val="3D494C"/>
        </w:rPr>
        <w:br/>
      </w:r>
      <w:r w:rsidRPr="00FB4D3E">
        <w:rPr>
          <w:rFonts w:ascii="Lato" w:eastAsia="Times New Roman" w:hAnsi="Lato" w:cs="Times New Roman"/>
          <w:color w:val="3D494C"/>
        </w:rPr>
        <w:br/>
        <w:t>International law can be a slippery slope even for the most successful corporations, as Phillip Morris continues to learn through an unending series of international lawsuits; read </w:t>
      </w:r>
      <w:hyperlink r:id="rId9" w:tgtFrame="_blank" w:history="1">
        <w:r w:rsidRPr="00FB4D3E">
          <w:rPr>
            <w:rFonts w:ascii="Lato" w:eastAsia="Times New Roman" w:hAnsi="Lato" w:cs="Times New Roman"/>
            <w:color w:val="0000FF"/>
            <w:u w:val="single"/>
          </w:rPr>
          <w:t>An Uruguayan Lawsuit With International Implications for Philip Morris</w:t>
        </w:r>
        <w:r w:rsidRPr="00FB4D3E">
          <w:rPr>
            <w:rFonts w:ascii="Lato" w:eastAsia="Times New Roman" w:hAnsi="Lato" w:cs="Times New Roman"/>
            <w:color w:val="0000FF"/>
            <w:u w:val="single"/>
            <w:bdr w:val="none" w:sz="0" w:space="0" w:color="auto" w:frame="1"/>
          </w:rPr>
          <w:t> (Links to an external site.)</w:t>
        </w:r>
      </w:hyperlink>
      <w:r w:rsidRPr="00FB4D3E">
        <w:rPr>
          <w:rFonts w:ascii="Lato" w:eastAsia="Times New Roman" w:hAnsi="Lato" w:cs="Times New Roman"/>
          <w:color w:val="3D494C"/>
        </w:rPr>
        <w:t> to learn more. </w:t>
      </w:r>
    </w:p>
    <w:p w14:paraId="609F3DCE" w14:textId="77777777" w:rsidR="00FB4D3E" w:rsidRPr="00FB4D3E" w:rsidRDefault="00FB4D3E" w:rsidP="00FB4D3E">
      <w:pPr>
        <w:shd w:val="clear" w:color="auto" w:fill="FFFFFF"/>
        <w:spacing w:before="180" w:after="180"/>
        <w:rPr>
          <w:rFonts w:ascii="Lato" w:eastAsia="Times New Roman" w:hAnsi="Lato" w:cs="Times New Roman"/>
          <w:color w:val="3D494C"/>
        </w:rPr>
      </w:pPr>
      <w:r w:rsidRPr="00FB4D3E">
        <w:rPr>
          <w:rFonts w:ascii="Lato" w:eastAsia="Times New Roman" w:hAnsi="Lato" w:cs="Times New Roman"/>
          <w:b/>
          <w:bCs/>
          <w:i/>
          <w:iCs/>
          <w:color w:val="3D494C"/>
        </w:rPr>
        <w:t>Forbes School of Business Faculty</w:t>
      </w:r>
    </w:p>
    <w:p w14:paraId="5812E38C" w14:textId="77777777" w:rsidR="00FB4D3E" w:rsidRPr="00FB4D3E" w:rsidRDefault="00FB4D3E" w:rsidP="00FB4D3E">
      <w:pPr>
        <w:shd w:val="clear" w:color="auto" w:fill="FFFFFF"/>
        <w:spacing w:before="180" w:after="180"/>
        <w:rPr>
          <w:rFonts w:ascii="Lato" w:eastAsia="Times New Roman" w:hAnsi="Lato" w:cs="Times New Roman"/>
          <w:color w:val="3D494C"/>
        </w:rPr>
      </w:pPr>
      <w:r w:rsidRPr="00FB4D3E">
        <w:rPr>
          <w:rFonts w:ascii="Lato" w:eastAsia="Times New Roman" w:hAnsi="Lato" w:cs="Times New Roman"/>
          <w:color w:val="3D494C"/>
        </w:rPr>
        <w:t> </w:t>
      </w:r>
    </w:p>
    <w:p w14:paraId="67B05849" w14:textId="77777777" w:rsidR="00FB4D3E" w:rsidRPr="00FB4D3E" w:rsidRDefault="00FB4D3E" w:rsidP="00FB4D3E">
      <w:pPr>
        <w:shd w:val="clear" w:color="auto" w:fill="FFFFFF"/>
        <w:spacing w:before="180" w:after="180"/>
        <w:jc w:val="center"/>
        <w:rPr>
          <w:rFonts w:ascii="Lato" w:eastAsia="Times New Roman" w:hAnsi="Lato" w:cs="Times New Roman"/>
          <w:color w:val="3D494C"/>
        </w:rPr>
      </w:pPr>
      <w:r w:rsidRPr="00FB4D3E">
        <w:rPr>
          <w:rFonts w:ascii="Lato" w:eastAsia="Times New Roman" w:hAnsi="Lato" w:cs="Times New Roman"/>
          <w:color w:val="3D494C"/>
        </w:rPr>
        <w:t>References</w:t>
      </w:r>
    </w:p>
    <w:p w14:paraId="7337CDF8" w14:textId="77777777" w:rsidR="00FB4D3E" w:rsidRPr="00FB4D3E" w:rsidRDefault="00FB4D3E" w:rsidP="00FB4D3E">
      <w:pPr>
        <w:shd w:val="clear" w:color="auto" w:fill="FFFFFF"/>
        <w:ind w:left="450" w:hanging="450"/>
        <w:rPr>
          <w:rFonts w:ascii="Lato" w:eastAsia="Times New Roman" w:hAnsi="Lato" w:cs="Times New Roman"/>
          <w:color w:val="3D494C"/>
        </w:rPr>
      </w:pPr>
      <w:proofErr w:type="spellStart"/>
      <w:r w:rsidRPr="00FB4D3E">
        <w:rPr>
          <w:rFonts w:ascii="Lato" w:eastAsia="Times New Roman" w:hAnsi="Lato" w:cs="Times New Roman"/>
          <w:color w:val="3D494C"/>
        </w:rPr>
        <w:t>Alm</w:t>
      </w:r>
      <w:proofErr w:type="spellEnd"/>
      <w:r w:rsidRPr="00FB4D3E">
        <w:rPr>
          <w:rFonts w:ascii="Lato" w:eastAsia="Times New Roman" w:hAnsi="Lato" w:cs="Times New Roman"/>
          <w:color w:val="3D494C"/>
        </w:rPr>
        <w:t>, A. (1988). </w:t>
      </w:r>
      <w:hyperlink r:id="rId10" w:tgtFrame="_blank" w:history="1">
        <w:r w:rsidRPr="00FB4D3E">
          <w:rPr>
            <w:rFonts w:ascii="Lato" w:eastAsia="Times New Roman" w:hAnsi="Lato" w:cs="Times New Roman"/>
            <w:color w:val="0000FF"/>
            <w:u w:val="single"/>
          </w:rPr>
          <w:t>NEPA: Past, present and future</w:t>
        </w:r>
        <w:r w:rsidRPr="00FB4D3E">
          <w:rPr>
            <w:rFonts w:ascii="Lato" w:eastAsia="Times New Roman" w:hAnsi="Lato" w:cs="Times New Roman"/>
            <w:color w:val="0000FF"/>
            <w:u w:val="single"/>
            <w:bdr w:val="none" w:sz="0" w:space="0" w:color="auto" w:frame="1"/>
          </w:rPr>
          <w:t> (Links to an external site.)</w:t>
        </w:r>
      </w:hyperlink>
      <w:r w:rsidRPr="00FB4D3E">
        <w:rPr>
          <w:rFonts w:ascii="Lato" w:eastAsia="Times New Roman" w:hAnsi="Lato" w:cs="Times New Roman"/>
          <w:color w:val="3D494C"/>
        </w:rPr>
        <w:t>.</w:t>
      </w:r>
      <w:r w:rsidRPr="00FB4D3E">
        <w:rPr>
          <w:rFonts w:ascii="Lato" w:eastAsia="Times New Roman" w:hAnsi="Lato" w:cs="Times New Roman"/>
          <w:i/>
          <w:iCs/>
          <w:color w:val="3D494C"/>
        </w:rPr>
        <w:t> About EPA</w:t>
      </w:r>
      <w:r w:rsidRPr="00FB4D3E">
        <w:rPr>
          <w:rFonts w:ascii="Lato" w:eastAsia="Times New Roman" w:hAnsi="Lato" w:cs="Times New Roman"/>
          <w:color w:val="3D494C"/>
        </w:rPr>
        <w:t>. Retrieved from http://www2.epa.gov/aboutepa/nepa-past-present-and-future</w:t>
      </w:r>
    </w:p>
    <w:p w14:paraId="3EE5A10C" w14:textId="77777777" w:rsidR="00FB4D3E" w:rsidRPr="00FB4D3E" w:rsidRDefault="00FB4D3E" w:rsidP="00FB4D3E">
      <w:pPr>
        <w:shd w:val="clear" w:color="auto" w:fill="FFFFFF"/>
        <w:ind w:left="450" w:hanging="450"/>
        <w:rPr>
          <w:rFonts w:ascii="Lato" w:eastAsia="Times New Roman" w:hAnsi="Lato" w:cs="Times New Roman"/>
          <w:color w:val="3D494C"/>
        </w:rPr>
      </w:pPr>
      <w:r w:rsidRPr="00FB4D3E">
        <w:rPr>
          <w:rFonts w:ascii="Lato" w:eastAsia="Times New Roman" w:hAnsi="Lato" w:cs="Times New Roman"/>
          <w:color w:val="3D494C"/>
        </w:rPr>
        <w:t>Boots, M. (n.d.). </w:t>
      </w:r>
      <w:hyperlink r:id="rId11" w:tgtFrame="_blank" w:history="1">
        <w:r w:rsidRPr="00FB4D3E">
          <w:rPr>
            <w:rFonts w:ascii="Lato" w:eastAsia="Times New Roman" w:hAnsi="Lato" w:cs="Times New Roman"/>
            <w:color w:val="0000FF"/>
            <w:u w:val="single"/>
          </w:rPr>
          <w:t>Preserving &amp; enhancing the environmen</w:t>
        </w:r>
        <w:r w:rsidRPr="00FB4D3E">
          <w:rPr>
            <w:rFonts w:ascii="Lato" w:eastAsia="Times New Roman" w:hAnsi="Lato" w:cs="Times New Roman"/>
            <w:color w:val="0000FF"/>
            <w:u w:val="single"/>
            <w:bdr w:val="none" w:sz="0" w:space="0" w:color="auto" w:frame="1"/>
          </w:rPr>
          <w:t> (Links to an external site.)</w:t>
        </w:r>
      </w:hyperlink>
      <w:r w:rsidRPr="00FB4D3E">
        <w:rPr>
          <w:rFonts w:ascii="Lato" w:eastAsia="Times New Roman" w:hAnsi="Lato" w:cs="Times New Roman"/>
          <w:color w:val="3D494C"/>
        </w:rPr>
        <w:t>t. </w:t>
      </w:r>
      <w:r w:rsidRPr="00FB4D3E">
        <w:rPr>
          <w:rFonts w:ascii="Lato" w:eastAsia="Times New Roman" w:hAnsi="Lato" w:cs="Times New Roman"/>
          <w:i/>
          <w:iCs/>
          <w:color w:val="3D494C"/>
        </w:rPr>
        <w:t>Council on environmental quality</w:t>
      </w:r>
      <w:r w:rsidRPr="00FB4D3E">
        <w:rPr>
          <w:rFonts w:ascii="Lato" w:eastAsia="Times New Roman" w:hAnsi="Lato" w:cs="Times New Roman"/>
          <w:color w:val="3D494C"/>
        </w:rPr>
        <w:t>. Retrieved from http://www.whitehouse.gov/administration/eop/ceq</w:t>
      </w:r>
    </w:p>
    <w:p w14:paraId="0A60303D" w14:textId="77777777" w:rsidR="00FB4D3E" w:rsidRPr="00FB4D3E" w:rsidRDefault="00FB4D3E" w:rsidP="00FB4D3E">
      <w:pPr>
        <w:shd w:val="clear" w:color="auto" w:fill="FFFFFF"/>
        <w:spacing w:before="180" w:after="180"/>
        <w:ind w:left="450" w:hanging="450"/>
        <w:rPr>
          <w:rFonts w:ascii="Lato" w:eastAsia="Times New Roman" w:hAnsi="Lato" w:cs="Times New Roman"/>
          <w:color w:val="3D494C"/>
        </w:rPr>
      </w:pPr>
      <w:r w:rsidRPr="00FB4D3E">
        <w:rPr>
          <w:rFonts w:ascii="Lato" w:eastAsia="Times New Roman" w:hAnsi="Lato" w:cs="Times New Roman"/>
          <w:color w:val="3D494C"/>
        </w:rPr>
        <w:t>Carreon, B. (2012, April 24). Here's how you can protect your brand from copycats. Retrieved from http://www.forbes.com/sites/bluecarreon/2012/04/24/heres-how-you-can-protect-your-brand-from-copycats/</w:t>
      </w:r>
    </w:p>
    <w:p w14:paraId="272756B3" w14:textId="77777777" w:rsidR="00FB4D3E" w:rsidRPr="00FB4D3E" w:rsidRDefault="00FB4D3E" w:rsidP="00FB4D3E">
      <w:pPr>
        <w:shd w:val="clear" w:color="auto" w:fill="FFFFFF"/>
        <w:spacing w:before="180" w:after="180"/>
        <w:ind w:left="450" w:hanging="450"/>
        <w:rPr>
          <w:rFonts w:ascii="Lato" w:eastAsia="Times New Roman" w:hAnsi="Lato" w:cs="Times New Roman"/>
          <w:color w:val="3D494C"/>
        </w:rPr>
      </w:pPr>
      <w:proofErr w:type="spellStart"/>
      <w:r w:rsidRPr="00FB4D3E">
        <w:rPr>
          <w:rFonts w:ascii="Lato" w:eastAsia="Times New Roman" w:hAnsi="Lato" w:cs="Times New Roman"/>
          <w:color w:val="3D494C"/>
        </w:rPr>
        <w:t>Lammi</w:t>
      </w:r>
      <w:proofErr w:type="spellEnd"/>
      <w:r w:rsidRPr="00FB4D3E">
        <w:rPr>
          <w:rFonts w:ascii="Lato" w:eastAsia="Times New Roman" w:hAnsi="Lato" w:cs="Times New Roman"/>
          <w:color w:val="3D494C"/>
        </w:rPr>
        <w:t>, G. G. (2014, September 19). Federal court "shall" hear challenge on EPA's failure to assess job-loss impact of its rules. Retrieved from http://www.forbes.com/sites/wlf/2014/09/19/federal-court-shall-hear-challenge-on-epas-failure-to-assess-job-loss-impact-of-its-rules/</w:t>
      </w:r>
    </w:p>
    <w:p w14:paraId="2B35CFE5" w14:textId="77777777" w:rsidR="00FB4D3E" w:rsidRPr="00FB4D3E" w:rsidRDefault="00FB4D3E" w:rsidP="00FB4D3E">
      <w:pPr>
        <w:shd w:val="clear" w:color="auto" w:fill="FFFFFF"/>
        <w:spacing w:before="180" w:after="180"/>
        <w:ind w:left="450" w:hanging="450"/>
        <w:rPr>
          <w:rFonts w:ascii="Lato" w:eastAsia="Times New Roman" w:hAnsi="Lato" w:cs="Times New Roman"/>
          <w:color w:val="3D494C"/>
        </w:rPr>
      </w:pPr>
      <w:r w:rsidRPr="00FB4D3E">
        <w:rPr>
          <w:rFonts w:ascii="Lato" w:eastAsia="Times New Roman" w:hAnsi="Lato" w:cs="Times New Roman"/>
          <w:color w:val="3D494C"/>
        </w:rPr>
        <w:t>Liuzzo, A. L. (2013). </w:t>
      </w:r>
      <w:r w:rsidRPr="00FB4D3E">
        <w:rPr>
          <w:rFonts w:ascii="Lato" w:eastAsia="Times New Roman" w:hAnsi="Lato" w:cs="Times New Roman"/>
          <w:i/>
          <w:iCs/>
          <w:color w:val="3D494C"/>
        </w:rPr>
        <w:t>Essentials of business law</w:t>
      </w:r>
      <w:r w:rsidRPr="00FB4D3E">
        <w:rPr>
          <w:rFonts w:ascii="Lato" w:eastAsia="Times New Roman" w:hAnsi="Lato" w:cs="Times New Roman"/>
          <w:color w:val="3D494C"/>
        </w:rPr>
        <w:t> (8th ed.). New York, NY: McGraw-Hill.</w:t>
      </w:r>
    </w:p>
    <w:p w14:paraId="4A7546E1" w14:textId="77777777" w:rsidR="00FB4D3E" w:rsidRPr="00FB4D3E" w:rsidRDefault="00FB4D3E" w:rsidP="00FB4D3E">
      <w:pPr>
        <w:shd w:val="clear" w:color="auto" w:fill="FFFFFF"/>
        <w:spacing w:before="180" w:after="180"/>
        <w:ind w:left="450" w:hanging="450"/>
        <w:rPr>
          <w:rFonts w:ascii="Lato" w:eastAsia="Times New Roman" w:hAnsi="Lato" w:cs="Times New Roman"/>
          <w:color w:val="3D494C"/>
        </w:rPr>
      </w:pPr>
      <w:r w:rsidRPr="00FB4D3E">
        <w:rPr>
          <w:rFonts w:ascii="Lato" w:eastAsia="Times New Roman" w:hAnsi="Lato" w:cs="Times New Roman"/>
          <w:color w:val="3D494C"/>
        </w:rPr>
        <w:t>Rogers, S. (2012).</w:t>
      </w:r>
      <w:r w:rsidRPr="00FB4D3E">
        <w:rPr>
          <w:rFonts w:ascii="Lato" w:eastAsia="Times New Roman" w:hAnsi="Lato" w:cs="Times New Roman"/>
          <w:i/>
          <w:iCs/>
          <w:color w:val="3D494C"/>
        </w:rPr>
        <w:t> Essentials of business law</w:t>
      </w:r>
      <w:r w:rsidRPr="00FB4D3E">
        <w:rPr>
          <w:rFonts w:ascii="Lato" w:eastAsia="Times New Roman" w:hAnsi="Lato" w:cs="Times New Roman"/>
          <w:color w:val="3D494C"/>
        </w:rPr>
        <w:t>. Bridgepoint Education.</w:t>
      </w:r>
    </w:p>
    <w:p w14:paraId="102CF28B" w14:textId="77777777" w:rsidR="00FB4D3E" w:rsidRPr="00FB4D3E" w:rsidRDefault="00FB4D3E" w:rsidP="00FB4D3E">
      <w:pPr>
        <w:shd w:val="clear" w:color="auto" w:fill="FFFFFF"/>
        <w:spacing w:before="180" w:after="180"/>
        <w:ind w:left="450" w:hanging="450"/>
        <w:rPr>
          <w:rFonts w:ascii="Lato" w:eastAsia="Times New Roman" w:hAnsi="Lato" w:cs="Times New Roman"/>
          <w:color w:val="3D494C"/>
        </w:rPr>
      </w:pPr>
      <w:proofErr w:type="spellStart"/>
      <w:r w:rsidRPr="00FB4D3E">
        <w:rPr>
          <w:rFonts w:ascii="Lato" w:eastAsia="Times New Roman" w:hAnsi="Lato" w:cs="Times New Roman"/>
          <w:color w:val="3D494C"/>
        </w:rPr>
        <w:t>Trefis</w:t>
      </w:r>
      <w:proofErr w:type="spellEnd"/>
      <w:r w:rsidRPr="00FB4D3E">
        <w:rPr>
          <w:rFonts w:ascii="Lato" w:eastAsia="Times New Roman" w:hAnsi="Lato" w:cs="Times New Roman"/>
          <w:color w:val="3D494C"/>
        </w:rPr>
        <w:t xml:space="preserve"> Team. (2014, September 22). </w:t>
      </w:r>
      <w:proofErr w:type="gramStart"/>
      <w:r w:rsidRPr="00FB4D3E">
        <w:rPr>
          <w:rFonts w:ascii="Lato" w:eastAsia="Times New Roman" w:hAnsi="Lato" w:cs="Times New Roman"/>
          <w:color w:val="3D494C"/>
        </w:rPr>
        <w:t>An</w:t>
      </w:r>
      <w:proofErr w:type="gramEnd"/>
      <w:r w:rsidRPr="00FB4D3E">
        <w:rPr>
          <w:rFonts w:ascii="Lato" w:eastAsia="Times New Roman" w:hAnsi="Lato" w:cs="Times New Roman"/>
          <w:color w:val="3D494C"/>
        </w:rPr>
        <w:t xml:space="preserve"> Uruguayan lawsuit with international implications for Philip Morris. Retrieved from http://www.forbes.com/sites/greatspeculations/2014/09/22/an-uruguayan-lawsuit-with-international-implications-for-philip-morris/</w:t>
      </w:r>
    </w:p>
    <w:p w14:paraId="276178F1" w14:textId="77777777" w:rsidR="00FB4D3E" w:rsidRPr="00FB4D3E" w:rsidRDefault="00FB4D3E" w:rsidP="00FB4D3E">
      <w:pPr>
        <w:shd w:val="clear" w:color="auto" w:fill="FFFFFF"/>
        <w:ind w:left="450" w:hanging="450"/>
        <w:rPr>
          <w:rFonts w:ascii="Lato" w:eastAsia="Times New Roman" w:hAnsi="Lato" w:cs="Times New Roman"/>
          <w:color w:val="3D494C"/>
        </w:rPr>
      </w:pPr>
      <w:r w:rsidRPr="00FB4D3E">
        <w:rPr>
          <w:rFonts w:ascii="Lato" w:eastAsia="Times New Roman" w:hAnsi="Lato" w:cs="Times New Roman"/>
          <w:color w:val="3D494C"/>
        </w:rPr>
        <w:t>White House. (n.d.). </w:t>
      </w:r>
      <w:hyperlink r:id="rId12" w:tgtFrame="_blank" w:history="1">
        <w:r w:rsidRPr="00FB4D3E">
          <w:rPr>
            <w:rFonts w:ascii="Lato" w:eastAsia="Times New Roman" w:hAnsi="Lato" w:cs="Times New Roman"/>
            <w:color w:val="0000FF"/>
            <w:u w:val="single"/>
          </w:rPr>
          <w:t>The council on environmental quality</w:t>
        </w:r>
        <w:r w:rsidRPr="00FB4D3E">
          <w:rPr>
            <w:rFonts w:ascii="Lato" w:eastAsia="Times New Roman" w:hAnsi="Lato" w:cs="Times New Roman"/>
            <w:color w:val="0000FF"/>
            <w:u w:val="single"/>
            <w:bdr w:val="none" w:sz="0" w:space="0" w:color="auto" w:frame="1"/>
          </w:rPr>
          <w:t> (Links to an external site.)</w:t>
        </w:r>
      </w:hyperlink>
      <w:r w:rsidRPr="00FB4D3E">
        <w:rPr>
          <w:rFonts w:ascii="Lato" w:eastAsia="Times New Roman" w:hAnsi="Lato" w:cs="Times New Roman"/>
          <w:color w:val="3D494C"/>
        </w:rPr>
        <w:t>. </w:t>
      </w:r>
      <w:r w:rsidRPr="00FB4D3E">
        <w:rPr>
          <w:rFonts w:ascii="Lato" w:eastAsia="Times New Roman" w:hAnsi="Lato" w:cs="Times New Roman"/>
          <w:i/>
          <w:iCs/>
          <w:color w:val="3D494C"/>
        </w:rPr>
        <w:t>The council of environmental quality - about</w:t>
      </w:r>
      <w:r w:rsidRPr="00FB4D3E">
        <w:rPr>
          <w:rFonts w:ascii="Lato" w:eastAsia="Times New Roman" w:hAnsi="Lato" w:cs="Times New Roman"/>
          <w:color w:val="3D494C"/>
        </w:rPr>
        <w:t>. Retrieved from http://www.whitehouse.gov/administration/eop/ceq/about</w:t>
      </w:r>
    </w:p>
    <w:p w14:paraId="0DCC8888" w14:textId="00E3ADAE" w:rsidR="00FB4D3E" w:rsidRDefault="00FB4D3E" w:rsidP="00FB4D3E">
      <w:pPr>
        <w:shd w:val="clear" w:color="auto" w:fill="FFFFFF"/>
        <w:spacing w:before="100" w:beforeAutospacing="1" w:after="100" w:afterAutospacing="1"/>
        <w:rPr>
          <w:rFonts w:ascii="Lato" w:hAnsi="Lato"/>
          <w:color w:val="3D494C"/>
        </w:rPr>
      </w:pPr>
    </w:p>
    <w:p w14:paraId="398AA049" w14:textId="1633F394" w:rsidR="00FB4D3E" w:rsidRDefault="00FB4D3E" w:rsidP="00FB4D3E">
      <w:pPr>
        <w:shd w:val="clear" w:color="auto" w:fill="FFFFFF"/>
        <w:spacing w:before="100" w:beforeAutospacing="1" w:after="100" w:afterAutospacing="1"/>
        <w:rPr>
          <w:rFonts w:ascii="Lato" w:hAnsi="Lato"/>
          <w:color w:val="3D494C"/>
        </w:rPr>
      </w:pPr>
    </w:p>
    <w:p w14:paraId="621438A6" w14:textId="77777777" w:rsidR="00FB4D3E" w:rsidRDefault="00FB4D3E" w:rsidP="00FB4D3E">
      <w:pPr>
        <w:shd w:val="clear" w:color="auto" w:fill="FFFFFF"/>
        <w:spacing w:before="100" w:beforeAutospacing="1" w:after="100" w:afterAutospacing="1"/>
        <w:rPr>
          <w:rFonts w:ascii="Lato" w:hAnsi="Lato"/>
          <w:color w:val="3D494C"/>
        </w:rPr>
      </w:pPr>
    </w:p>
    <w:p w14:paraId="2E492ED8" w14:textId="4896D189" w:rsidR="00FB4D3E" w:rsidRDefault="00FB4D3E" w:rsidP="00FB4D3E">
      <w:pPr>
        <w:shd w:val="clear" w:color="auto" w:fill="FFFFFF"/>
        <w:spacing w:before="100" w:beforeAutospacing="1" w:after="100" w:afterAutospacing="1"/>
        <w:rPr>
          <w:rFonts w:ascii="Lato" w:hAnsi="Lato"/>
          <w:color w:val="3D494C"/>
        </w:rPr>
      </w:pPr>
    </w:p>
    <w:p w14:paraId="5CF15008" w14:textId="309825E3" w:rsidR="00FB4D3E" w:rsidRDefault="00FB4D3E" w:rsidP="00FB4D3E">
      <w:pPr>
        <w:shd w:val="clear" w:color="auto" w:fill="FFFFFF"/>
        <w:spacing w:before="100" w:beforeAutospacing="1" w:after="100" w:afterAutospacing="1"/>
        <w:rPr>
          <w:rFonts w:ascii="Lato" w:hAnsi="Lato"/>
          <w:color w:val="3D494C"/>
        </w:rPr>
      </w:pPr>
    </w:p>
    <w:p w14:paraId="57F24D48" w14:textId="058B9881" w:rsidR="00FB4D3E" w:rsidRDefault="00FB4D3E" w:rsidP="00FB4D3E">
      <w:pPr>
        <w:shd w:val="clear" w:color="auto" w:fill="FFFFFF"/>
        <w:spacing w:before="100" w:beforeAutospacing="1" w:after="100" w:afterAutospacing="1"/>
        <w:rPr>
          <w:rFonts w:ascii="Lato" w:hAnsi="Lato"/>
          <w:color w:val="3D494C"/>
        </w:rPr>
      </w:pPr>
    </w:p>
    <w:p w14:paraId="57663C11" w14:textId="77777777" w:rsidR="00FB4D3E" w:rsidRDefault="00FB4D3E" w:rsidP="00FB4D3E">
      <w:pPr>
        <w:shd w:val="clear" w:color="auto" w:fill="FFFFFF"/>
        <w:spacing w:before="100" w:beforeAutospacing="1" w:after="100" w:afterAutospacing="1"/>
        <w:rPr>
          <w:rFonts w:ascii="Lato" w:hAnsi="Lato"/>
          <w:color w:val="3D494C"/>
        </w:rPr>
      </w:pPr>
    </w:p>
    <w:p w14:paraId="47DF2391" w14:textId="77777777" w:rsidR="00FB4D3E" w:rsidRDefault="00FB4D3E" w:rsidP="00FB4D3E">
      <w:pPr>
        <w:rPr>
          <w:rFonts w:ascii="Times New Roman" w:hAnsi="Times New Roman"/>
        </w:rPr>
      </w:pPr>
    </w:p>
    <w:p w14:paraId="4127AF29" w14:textId="2A778F0A" w:rsidR="00FB4D3E" w:rsidRDefault="00FB4D3E"/>
    <w:p w14:paraId="47B72FA0" w14:textId="59AAE16B" w:rsidR="00FB4D3E" w:rsidRDefault="00FB4D3E"/>
    <w:p w14:paraId="0B96ACFA" w14:textId="2E76A3E6" w:rsidR="00FB4D3E" w:rsidRDefault="00FB4D3E"/>
    <w:p w14:paraId="187A876C" w14:textId="2FA9FE0C" w:rsidR="00FB4D3E" w:rsidRDefault="00FB4D3E"/>
    <w:p w14:paraId="2783D499" w14:textId="077FBAF1" w:rsidR="00FB4D3E" w:rsidRDefault="00FB4D3E"/>
    <w:p w14:paraId="4A335C5C" w14:textId="2F6B00BA" w:rsidR="00FB4D3E" w:rsidRDefault="00FB4D3E"/>
    <w:p w14:paraId="3707A81A" w14:textId="3BC8C0B1" w:rsidR="00FB4D3E" w:rsidRDefault="00FB4D3E"/>
    <w:p w14:paraId="1F951893" w14:textId="35DC83D0" w:rsidR="00FB4D3E" w:rsidRDefault="00FB4D3E"/>
    <w:p w14:paraId="67B9962E" w14:textId="081B42A7" w:rsidR="00FB4D3E" w:rsidRDefault="00FB4D3E"/>
    <w:p w14:paraId="18D8B86B" w14:textId="4D2799BE" w:rsidR="00FB4D3E" w:rsidRDefault="00FB4D3E"/>
    <w:p w14:paraId="0341E2B2" w14:textId="11A283E2" w:rsidR="00FB4D3E" w:rsidRDefault="00FB4D3E"/>
    <w:p w14:paraId="22AA37F1" w14:textId="7730E3ED" w:rsidR="00FB4D3E" w:rsidRDefault="00FB4D3E"/>
    <w:p w14:paraId="29A4F0F6" w14:textId="37BCDC91" w:rsidR="00FB4D3E" w:rsidRDefault="00FB4D3E"/>
    <w:p w14:paraId="6366804A" w14:textId="6E547A03" w:rsidR="00FB4D3E" w:rsidRDefault="00FB4D3E"/>
    <w:p w14:paraId="39D9AAD8" w14:textId="6E7BEDB8" w:rsidR="00FB4D3E" w:rsidRDefault="00FB4D3E"/>
    <w:p w14:paraId="235B901A" w14:textId="0AB3EA6C" w:rsidR="00FB4D3E" w:rsidRDefault="00FB4D3E"/>
    <w:p w14:paraId="3334F4D2" w14:textId="11A0EFFD" w:rsidR="00FB4D3E" w:rsidRDefault="00FB4D3E"/>
    <w:p w14:paraId="66236C43" w14:textId="77FD3EBF" w:rsidR="00FB4D3E" w:rsidRDefault="00FB4D3E"/>
    <w:p w14:paraId="495D219E" w14:textId="14DF8A89" w:rsidR="00FB4D3E" w:rsidRDefault="00FB4D3E"/>
    <w:p w14:paraId="5ED25EF8" w14:textId="47922895" w:rsidR="00FB4D3E" w:rsidRDefault="00FB4D3E"/>
    <w:p w14:paraId="4D2BC9D3" w14:textId="23EA7A7F" w:rsidR="00FB4D3E" w:rsidRDefault="00FB4D3E"/>
    <w:p w14:paraId="756A219E" w14:textId="03988F2E" w:rsidR="00FB4D3E" w:rsidRDefault="00FB4D3E"/>
    <w:p w14:paraId="0EB99707" w14:textId="77777777" w:rsidR="00FB4D3E" w:rsidRDefault="00FB4D3E"/>
    <w:sectPr w:rsidR="00FB4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F04"/>
    <w:multiLevelType w:val="multilevel"/>
    <w:tmpl w:val="5DCE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F2869"/>
    <w:multiLevelType w:val="multilevel"/>
    <w:tmpl w:val="1C3E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213D9"/>
    <w:multiLevelType w:val="multilevel"/>
    <w:tmpl w:val="5DAE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8B05AD"/>
    <w:multiLevelType w:val="multilevel"/>
    <w:tmpl w:val="D8FA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3E"/>
    <w:rsid w:val="00430BAD"/>
    <w:rsid w:val="00E45914"/>
    <w:rsid w:val="00FB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CBCB9"/>
  <w15:chartTrackingRefBased/>
  <w15:docId w15:val="{53A3543A-78DD-CA48-B95A-046333E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4D3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B4D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D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4D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B4D3E"/>
    <w:rPr>
      <w:color w:val="0000FF"/>
      <w:u w:val="single"/>
    </w:rPr>
  </w:style>
  <w:style w:type="character" w:customStyle="1" w:styleId="Heading3Char">
    <w:name w:val="Heading 3 Char"/>
    <w:basedOn w:val="DefaultParagraphFont"/>
    <w:link w:val="Heading3"/>
    <w:uiPriority w:val="9"/>
    <w:semiHidden/>
    <w:rsid w:val="00FB4D3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FB4D3E"/>
    <w:rPr>
      <w:i/>
      <w:iCs/>
    </w:rPr>
  </w:style>
  <w:style w:type="character" w:styleId="Strong">
    <w:name w:val="Strong"/>
    <w:basedOn w:val="DefaultParagraphFont"/>
    <w:uiPriority w:val="22"/>
    <w:qFormat/>
    <w:rsid w:val="00FB4D3E"/>
    <w:rPr>
      <w:b/>
      <w:bCs/>
    </w:rPr>
  </w:style>
  <w:style w:type="character" w:customStyle="1" w:styleId="screenreader-only">
    <w:name w:val="screenreader-only"/>
    <w:basedOn w:val="DefaultParagraphFont"/>
    <w:rsid w:val="00FB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10388">
      <w:bodyDiv w:val="1"/>
      <w:marLeft w:val="0"/>
      <w:marRight w:val="0"/>
      <w:marTop w:val="0"/>
      <w:marBottom w:val="0"/>
      <w:divBdr>
        <w:top w:val="none" w:sz="0" w:space="0" w:color="auto"/>
        <w:left w:val="none" w:sz="0" w:space="0" w:color="auto"/>
        <w:bottom w:val="none" w:sz="0" w:space="0" w:color="auto"/>
        <w:right w:val="none" w:sz="0" w:space="0" w:color="auto"/>
      </w:divBdr>
      <w:divsChild>
        <w:div w:id="1604190917">
          <w:marLeft w:val="0"/>
          <w:marRight w:val="0"/>
          <w:marTop w:val="0"/>
          <w:marBottom w:val="0"/>
          <w:divBdr>
            <w:top w:val="none" w:sz="0" w:space="0" w:color="auto"/>
            <w:left w:val="none" w:sz="0" w:space="0" w:color="auto"/>
            <w:bottom w:val="none" w:sz="0" w:space="0" w:color="auto"/>
            <w:right w:val="none" w:sz="0" w:space="0" w:color="auto"/>
          </w:divBdr>
          <w:divsChild>
            <w:div w:id="2133867380">
              <w:marLeft w:val="0"/>
              <w:marRight w:val="0"/>
              <w:marTop w:val="0"/>
              <w:marBottom w:val="0"/>
              <w:divBdr>
                <w:top w:val="none" w:sz="0" w:space="0" w:color="auto"/>
                <w:left w:val="none" w:sz="0" w:space="0" w:color="auto"/>
                <w:bottom w:val="none" w:sz="0" w:space="0" w:color="auto"/>
                <w:right w:val="none" w:sz="0" w:space="0" w:color="auto"/>
              </w:divBdr>
            </w:div>
            <w:div w:id="1634558972">
              <w:marLeft w:val="0"/>
              <w:marRight w:val="0"/>
              <w:marTop w:val="0"/>
              <w:marBottom w:val="0"/>
              <w:divBdr>
                <w:top w:val="none" w:sz="0" w:space="0" w:color="auto"/>
                <w:left w:val="none" w:sz="0" w:space="0" w:color="auto"/>
                <w:bottom w:val="none" w:sz="0" w:space="0" w:color="auto"/>
                <w:right w:val="none" w:sz="0" w:space="0" w:color="auto"/>
              </w:divBdr>
            </w:div>
          </w:divsChild>
        </w:div>
        <w:div w:id="1011300381">
          <w:marLeft w:val="0"/>
          <w:marRight w:val="0"/>
          <w:marTop w:val="0"/>
          <w:marBottom w:val="0"/>
          <w:divBdr>
            <w:top w:val="none" w:sz="0" w:space="0" w:color="auto"/>
            <w:left w:val="none" w:sz="0" w:space="0" w:color="auto"/>
            <w:bottom w:val="none" w:sz="0" w:space="0" w:color="auto"/>
            <w:right w:val="none" w:sz="0" w:space="0" w:color="auto"/>
          </w:divBdr>
          <w:divsChild>
            <w:div w:id="644314409">
              <w:marLeft w:val="0"/>
              <w:marRight w:val="0"/>
              <w:marTop w:val="0"/>
              <w:marBottom w:val="0"/>
              <w:divBdr>
                <w:top w:val="none" w:sz="0" w:space="0" w:color="auto"/>
                <w:left w:val="none" w:sz="0" w:space="0" w:color="auto"/>
                <w:bottom w:val="none" w:sz="0" w:space="0" w:color="auto"/>
                <w:right w:val="none" w:sz="0" w:space="0" w:color="auto"/>
              </w:divBdr>
            </w:div>
            <w:div w:id="12156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5309">
      <w:bodyDiv w:val="1"/>
      <w:marLeft w:val="0"/>
      <w:marRight w:val="0"/>
      <w:marTop w:val="0"/>
      <w:marBottom w:val="0"/>
      <w:divBdr>
        <w:top w:val="none" w:sz="0" w:space="0" w:color="auto"/>
        <w:left w:val="none" w:sz="0" w:space="0" w:color="auto"/>
        <w:bottom w:val="none" w:sz="0" w:space="0" w:color="auto"/>
        <w:right w:val="none" w:sz="0" w:space="0" w:color="auto"/>
      </w:divBdr>
      <w:divsChild>
        <w:div w:id="2027557830">
          <w:marLeft w:val="0"/>
          <w:marRight w:val="0"/>
          <w:marTop w:val="0"/>
          <w:marBottom w:val="300"/>
          <w:divBdr>
            <w:top w:val="none" w:sz="0" w:space="0" w:color="auto"/>
            <w:left w:val="none" w:sz="0" w:space="0" w:color="auto"/>
            <w:bottom w:val="none" w:sz="0" w:space="0" w:color="auto"/>
            <w:right w:val="none" w:sz="0" w:space="0" w:color="auto"/>
          </w:divBdr>
        </w:div>
        <w:div w:id="601718503">
          <w:marLeft w:val="0"/>
          <w:marRight w:val="0"/>
          <w:marTop w:val="0"/>
          <w:marBottom w:val="300"/>
          <w:divBdr>
            <w:top w:val="none" w:sz="0" w:space="0" w:color="auto"/>
            <w:left w:val="none" w:sz="0" w:space="0" w:color="auto"/>
            <w:bottom w:val="none" w:sz="0" w:space="0" w:color="auto"/>
            <w:right w:val="none" w:sz="0" w:space="0" w:color="auto"/>
          </w:divBdr>
        </w:div>
        <w:div w:id="488063583">
          <w:marLeft w:val="0"/>
          <w:marRight w:val="0"/>
          <w:marTop w:val="0"/>
          <w:marBottom w:val="300"/>
          <w:divBdr>
            <w:top w:val="none" w:sz="0" w:space="0" w:color="auto"/>
            <w:left w:val="none" w:sz="0" w:space="0" w:color="auto"/>
            <w:bottom w:val="none" w:sz="0" w:space="0" w:color="auto"/>
            <w:right w:val="none" w:sz="0" w:space="0" w:color="auto"/>
          </w:divBdr>
        </w:div>
        <w:div w:id="1198004305">
          <w:marLeft w:val="0"/>
          <w:marRight w:val="0"/>
          <w:marTop w:val="0"/>
          <w:marBottom w:val="300"/>
          <w:divBdr>
            <w:top w:val="none" w:sz="0" w:space="0" w:color="auto"/>
            <w:left w:val="none" w:sz="0" w:space="0" w:color="auto"/>
            <w:bottom w:val="none" w:sz="0" w:space="0" w:color="auto"/>
            <w:right w:val="none" w:sz="0" w:space="0" w:color="auto"/>
          </w:divBdr>
        </w:div>
        <w:div w:id="1533421512">
          <w:marLeft w:val="0"/>
          <w:marRight w:val="0"/>
          <w:marTop w:val="0"/>
          <w:marBottom w:val="300"/>
          <w:divBdr>
            <w:top w:val="none" w:sz="0" w:space="0" w:color="auto"/>
            <w:left w:val="none" w:sz="0" w:space="0" w:color="auto"/>
            <w:bottom w:val="none" w:sz="0" w:space="0" w:color="auto"/>
            <w:right w:val="none" w:sz="0" w:space="0" w:color="auto"/>
          </w:divBdr>
        </w:div>
        <w:div w:id="1031106051">
          <w:marLeft w:val="0"/>
          <w:marRight w:val="0"/>
          <w:marTop w:val="0"/>
          <w:marBottom w:val="300"/>
          <w:divBdr>
            <w:top w:val="none" w:sz="0" w:space="0" w:color="auto"/>
            <w:left w:val="none" w:sz="0" w:space="0" w:color="auto"/>
            <w:bottom w:val="none" w:sz="0" w:space="0" w:color="auto"/>
            <w:right w:val="none" w:sz="0" w:space="0" w:color="auto"/>
          </w:divBdr>
        </w:div>
        <w:div w:id="263197230">
          <w:marLeft w:val="0"/>
          <w:marRight w:val="0"/>
          <w:marTop w:val="0"/>
          <w:marBottom w:val="300"/>
          <w:divBdr>
            <w:top w:val="none" w:sz="0" w:space="0" w:color="auto"/>
            <w:left w:val="none" w:sz="0" w:space="0" w:color="auto"/>
            <w:bottom w:val="none" w:sz="0" w:space="0" w:color="auto"/>
            <w:right w:val="none" w:sz="0" w:space="0" w:color="auto"/>
          </w:divBdr>
        </w:div>
        <w:div w:id="2033220475">
          <w:marLeft w:val="0"/>
          <w:marRight w:val="0"/>
          <w:marTop w:val="0"/>
          <w:marBottom w:val="300"/>
          <w:divBdr>
            <w:top w:val="none" w:sz="0" w:space="0" w:color="auto"/>
            <w:left w:val="none" w:sz="0" w:space="0" w:color="auto"/>
            <w:bottom w:val="none" w:sz="0" w:space="0" w:color="auto"/>
            <w:right w:val="none" w:sz="0" w:space="0" w:color="auto"/>
          </w:divBdr>
        </w:div>
        <w:div w:id="1290892376">
          <w:marLeft w:val="0"/>
          <w:marRight w:val="0"/>
          <w:marTop w:val="0"/>
          <w:marBottom w:val="300"/>
          <w:divBdr>
            <w:top w:val="none" w:sz="0" w:space="0" w:color="auto"/>
            <w:left w:val="none" w:sz="0" w:space="0" w:color="auto"/>
            <w:bottom w:val="none" w:sz="0" w:space="0" w:color="auto"/>
            <w:right w:val="none" w:sz="0" w:space="0" w:color="auto"/>
          </w:divBdr>
        </w:div>
        <w:div w:id="2095011628">
          <w:marLeft w:val="0"/>
          <w:marRight w:val="0"/>
          <w:marTop w:val="0"/>
          <w:marBottom w:val="300"/>
          <w:divBdr>
            <w:top w:val="none" w:sz="0" w:space="0" w:color="auto"/>
            <w:left w:val="none" w:sz="0" w:space="0" w:color="auto"/>
            <w:bottom w:val="none" w:sz="0" w:space="0" w:color="auto"/>
            <w:right w:val="none" w:sz="0" w:space="0" w:color="auto"/>
          </w:divBdr>
        </w:div>
        <w:div w:id="1308631842">
          <w:marLeft w:val="0"/>
          <w:marRight w:val="0"/>
          <w:marTop w:val="0"/>
          <w:marBottom w:val="300"/>
          <w:divBdr>
            <w:top w:val="none" w:sz="0" w:space="0" w:color="auto"/>
            <w:left w:val="none" w:sz="0" w:space="0" w:color="auto"/>
            <w:bottom w:val="none" w:sz="0" w:space="0" w:color="auto"/>
            <w:right w:val="none" w:sz="0" w:space="0" w:color="auto"/>
          </w:divBdr>
        </w:div>
        <w:div w:id="1394886082">
          <w:marLeft w:val="0"/>
          <w:marRight w:val="0"/>
          <w:marTop w:val="0"/>
          <w:marBottom w:val="300"/>
          <w:divBdr>
            <w:top w:val="none" w:sz="0" w:space="0" w:color="auto"/>
            <w:left w:val="none" w:sz="0" w:space="0" w:color="auto"/>
            <w:bottom w:val="none" w:sz="0" w:space="0" w:color="auto"/>
            <w:right w:val="none" w:sz="0" w:space="0" w:color="auto"/>
          </w:divBdr>
        </w:div>
      </w:divsChild>
    </w:div>
    <w:div w:id="21448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sites/bluecarreon/2012/04/24/heres-how-you-can-protect-your-brand-from-copyca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bes.com/sites/wlf/2014/09/19/federal-court-shall-hear-challenge-on-epas-failure-to-assess-job-loss-impact-of-its-rules/" TargetMode="External"/><Relationship Id="rId12" Type="http://schemas.openxmlformats.org/officeDocument/2006/relationships/hyperlink" Target="http://www.whitehouse.gov/administration/eop/ceq/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hford.instructure.com/courses/98601/external_tools/retrieve?display=borderless&amp;url=https%3A%2F%2Fcontent.uagc.edu%2Flti%3Fbookcode%3DAUBUS311.12.3" TargetMode="External"/><Relationship Id="rId11" Type="http://schemas.openxmlformats.org/officeDocument/2006/relationships/hyperlink" Target="http://www.whitehouse.gov/administration/eop/ceq" TargetMode="External"/><Relationship Id="rId5" Type="http://schemas.openxmlformats.org/officeDocument/2006/relationships/hyperlink" Target="https://ashford.instructure.com/courses/98601/pages/week-5-overview?module_item_id=4994955" TargetMode="External"/><Relationship Id="rId10" Type="http://schemas.openxmlformats.org/officeDocument/2006/relationships/hyperlink" Target="http://www2.epa.gov/aboutepa/nepa-past-present-and-future" TargetMode="External"/><Relationship Id="rId4" Type="http://schemas.openxmlformats.org/officeDocument/2006/relationships/webSettings" Target="webSettings.xml"/><Relationship Id="rId9" Type="http://schemas.openxmlformats.org/officeDocument/2006/relationships/hyperlink" Target="http://www.forbes.com/sites/greatspeculations/2014/09/22/an-uruguayan-lawsuit-with-international-implications-for-philip-morr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1712</Words>
  <Characters>9762</Characters>
  <Application>Microsoft Office Word</Application>
  <DocSecurity>0</DocSecurity>
  <Lines>81</Lines>
  <Paragraphs>22</Paragraphs>
  <ScaleCrop>false</ScaleCrop>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2022-03-28T22:48:00Z</dcterms:created>
  <dcterms:modified xsi:type="dcterms:W3CDTF">2022-03-28T22:52:00Z</dcterms:modified>
</cp:coreProperties>
</file>