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D90B" w14:textId="77777777" w:rsidR="00DC751F" w:rsidRDefault="00DC751F" w:rsidP="00DC75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B3C153" wp14:editId="6B88BD27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1008" w14:textId="77777777" w:rsidR="00EF57F8" w:rsidRDefault="00EF57F8" w:rsidP="00A06445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14:paraId="01485049" w14:textId="09388236" w:rsidR="00DC751F" w:rsidRPr="00EF57F8" w:rsidRDefault="005B3BD8" w:rsidP="00A06445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EF57F8">
        <w:rPr>
          <w:rFonts w:ascii="Times New Roman" w:hAnsi="Times New Roman" w:cs="Times New Roman"/>
          <w:sz w:val="36"/>
          <w:szCs w:val="36"/>
        </w:rPr>
        <w:t>Typical and Atypical Development</w:t>
      </w:r>
    </w:p>
    <w:p w14:paraId="3F6DEE94" w14:textId="77777777" w:rsidR="006E6411" w:rsidRDefault="006E6411" w:rsidP="003206D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</w:rPr>
      </w:pPr>
    </w:p>
    <w:p w14:paraId="70A2D74F" w14:textId="2C51210E" w:rsidR="003206D3" w:rsidRPr="00EF57F8" w:rsidRDefault="003206D3" w:rsidP="003206D3">
      <w:pPr>
        <w:pStyle w:val="paragraph"/>
        <w:spacing w:before="0" w:beforeAutospacing="0" w:after="120" w:afterAutospacing="0"/>
        <w:textAlignment w:val="baseline"/>
        <w:rPr>
          <w:b/>
        </w:rPr>
      </w:pPr>
      <w:r w:rsidRPr="00EF57F8">
        <w:rPr>
          <w:rStyle w:val="normaltextrun"/>
          <w:b/>
        </w:rPr>
        <w:t>Scenarios</w:t>
      </w:r>
    </w:p>
    <w:p w14:paraId="4CD55A42" w14:textId="6980D4FD" w:rsidR="00A06445" w:rsidRPr="00EF57F8" w:rsidRDefault="008C52F2" w:rsidP="00A06445">
      <w:pPr>
        <w:pStyle w:val="CommentText"/>
        <w:spacing w:before="0"/>
        <w:contextualSpacing w:val="0"/>
        <w:rPr>
          <w:sz w:val="24"/>
          <w:szCs w:val="24"/>
        </w:rPr>
      </w:pPr>
      <w:r w:rsidRPr="00EF57F8">
        <w:rPr>
          <w:sz w:val="24"/>
          <w:szCs w:val="24"/>
        </w:rPr>
        <w:t>In</w:t>
      </w:r>
      <w:r w:rsidR="00414498" w:rsidRPr="00EF57F8">
        <w:rPr>
          <w:sz w:val="24"/>
          <w:szCs w:val="24"/>
        </w:rPr>
        <w:t xml:space="preserve"> </w:t>
      </w:r>
      <w:r w:rsidR="006E6411">
        <w:rPr>
          <w:sz w:val="24"/>
          <w:szCs w:val="24"/>
        </w:rPr>
        <w:t>the</w:t>
      </w:r>
      <w:r w:rsidR="00414498">
        <w:rPr>
          <w:sz w:val="24"/>
          <w:szCs w:val="24"/>
        </w:rPr>
        <w:t xml:space="preserve"> </w:t>
      </w:r>
      <w:r w:rsidR="00414498" w:rsidRPr="00EF57F8">
        <w:rPr>
          <w:sz w:val="24"/>
          <w:szCs w:val="24"/>
        </w:rPr>
        <w:t xml:space="preserve">following scenarios, students are </w:t>
      </w:r>
      <w:r w:rsidR="00235936" w:rsidRPr="00EF57F8">
        <w:rPr>
          <w:sz w:val="24"/>
          <w:szCs w:val="24"/>
        </w:rPr>
        <w:t>exhibiting on</w:t>
      </w:r>
      <w:r w:rsidR="00DE36B4" w:rsidRPr="00EF57F8">
        <w:rPr>
          <w:sz w:val="24"/>
          <w:szCs w:val="24"/>
        </w:rPr>
        <w:t>e</w:t>
      </w:r>
      <w:r w:rsidR="00235936" w:rsidRPr="00EF57F8">
        <w:rPr>
          <w:sz w:val="24"/>
          <w:szCs w:val="24"/>
        </w:rPr>
        <w:t xml:space="preserve"> of the three types of atypical development</w:t>
      </w:r>
      <w:r w:rsidR="005A703D" w:rsidRPr="00EF57F8">
        <w:rPr>
          <w:sz w:val="24"/>
          <w:szCs w:val="24"/>
        </w:rPr>
        <w:t>:</w:t>
      </w:r>
      <w:r w:rsidR="00235936" w:rsidRPr="00EF57F8">
        <w:rPr>
          <w:sz w:val="24"/>
          <w:szCs w:val="24"/>
        </w:rPr>
        <w:t xml:space="preserve"> linguistic, physical</w:t>
      </w:r>
      <w:r w:rsidR="006E6411">
        <w:rPr>
          <w:sz w:val="24"/>
          <w:szCs w:val="24"/>
        </w:rPr>
        <w:t>,</w:t>
      </w:r>
      <w:r w:rsidR="00235936" w:rsidRPr="00EF57F8">
        <w:rPr>
          <w:sz w:val="24"/>
          <w:szCs w:val="24"/>
        </w:rPr>
        <w:t xml:space="preserve"> or cognitive. </w:t>
      </w:r>
      <w:r w:rsidR="005A703D" w:rsidRPr="00EF57F8">
        <w:rPr>
          <w:sz w:val="24"/>
          <w:szCs w:val="24"/>
        </w:rPr>
        <w:t xml:space="preserve">Students have not been diagnosed as needing special accommodations, so they do not have an IEP or 504 plan in place. </w:t>
      </w:r>
    </w:p>
    <w:p w14:paraId="510D841A" w14:textId="6C45EF9C" w:rsidR="00A06445" w:rsidRPr="00923198" w:rsidRDefault="00A06445" w:rsidP="00A06445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</w:rPr>
      </w:pPr>
      <w:r w:rsidRPr="00923198">
        <w:rPr>
          <w:rStyle w:val="normaltextrun"/>
          <w:b/>
        </w:rPr>
        <w:t>Scenario 1: Linguistic </w:t>
      </w:r>
      <w:r w:rsidRPr="00923198">
        <w:rPr>
          <w:rStyle w:val="eop"/>
          <w:b/>
        </w:rPr>
        <w:t> </w:t>
      </w:r>
    </w:p>
    <w:p w14:paraId="59B819BE" w14:textId="423B03C3" w:rsidR="00A06445" w:rsidRPr="00EF57F8" w:rsidRDefault="00A06445" w:rsidP="00A06445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</w:rPr>
      </w:pPr>
      <w:r w:rsidRPr="00EF57F8">
        <w:rPr>
          <w:rStyle w:val="normaltextrun"/>
        </w:rPr>
        <w:t>Ashley and Essmae are third graders. Ashley is an English</w:t>
      </w:r>
      <w:r>
        <w:rPr>
          <w:rStyle w:val="normaltextrun"/>
        </w:rPr>
        <w:t xml:space="preserve"> </w:t>
      </w:r>
      <w:r w:rsidR="006E6411">
        <w:rPr>
          <w:rStyle w:val="normaltextrun"/>
        </w:rPr>
        <w:t>l</w:t>
      </w:r>
      <w:r w:rsidRPr="00EF57F8">
        <w:rPr>
          <w:rStyle w:val="normaltextrun"/>
        </w:rPr>
        <w:t xml:space="preserve">anguage </w:t>
      </w:r>
      <w:r w:rsidR="006E6411">
        <w:rPr>
          <w:rStyle w:val="normaltextrun"/>
        </w:rPr>
        <w:t>l</w:t>
      </w:r>
      <w:r w:rsidRPr="00EF57F8">
        <w:rPr>
          <w:rStyle w:val="normaltextrun"/>
        </w:rPr>
        <w:t>earner who is one year below grade level in reading and writing. The only language spoken in her home is Spanish. </w:t>
      </w:r>
      <w:proofErr w:type="spellStart"/>
      <w:r w:rsidRPr="00EF57F8">
        <w:rPr>
          <w:rStyle w:val="normaltextrun"/>
        </w:rPr>
        <w:t>Essmae’s</w:t>
      </w:r>
      <w:proofErr w:type="spellEnd"/>
      <w:r w:rsidRPr="00EF57F8">
        <w:rPr>
          <w:rStyle w:val="normaltextrun"/>
        </w:rPr>
        <w:t> </w:t>
      </w:r>
      <w:r w:rsidR="6CB0FBF1" w:rsidRPr="00EF57F8">
        <w:rPr>
          <w:rStyle w:val="normaltextrun"/>
        </w:rPr>
        <w:t>n</w:t>
      </w:r>
      <w:r w:rsidRPr="00EF57F8">
        <w:rPr>
          <w:rStyle w:val="normaltextrun"/>
        </w:rPr>
        <w:t>ative language is English. She is also one year below grade</w:t>
      </w:r>
      <w:r w:rsidR="00D86AB5">
        <w:rPr>
          <w:rStyle w:val="normaltextrun"/>
        </w:rPr>
        <w:t xml:space="preserve"> </w:t>
      </w:r>
      <w:r w:rsidR="00602E94" w:rsidRPr="00EF57F8">
        <w:rPr>
          <w:rStyle w:val="normaltextrun"/>
        </w:rPr>
        <w:t xml:space="preserve">level </w:t>
      </w:r>
      <w:r w:rsidRPr="00EF57F8">
        <w:rPr>
          <w:rStyle w:val="normaltextrun"/>
        </w:rPr>
        <w:t>in reading and writing. </w:t>
      </w:r>
      <w:r w:rsidR="00DE77A5" w:rsidRPr="00EF57F8">
        <w:rPr>
          <w:rStyle w:val="eop"/>
        </w:rPr>
        <w:t xml:space="preserve">Both </w:t>
      </w:r>
      <w:r w:rsidR="00B5191C" w:rsidRPr="00EF57F8">
        <w:rPr>
          <w:rStyle w:val="eop"/>
        </w:rPr>
        <w:t>Ash</w:t>
      </w:r>
      <w:r w:rsidR="6608D0DE" w:rsidRPr="00EF57F8">
        <w:rPr>
          <w:rStyle w:val="eop"/>
        </w:rPr>
        <w:t>le</w:t>
      </w:r>
      <w:r w:rsidR="00B5191C" w:rsidRPr="00EF57F8">
        <w:rPr>
          <w:rStyle w:val="eop"/>
        </w:rPr>
        <w:t xml:space="preserve">y and </w:t>
      </w:r>
      <w:proofErr w:type="spellStart"/>
      <w:r w:rsidR="00B5191C" w:rsidRPr="00EF57F8">
        <w:rPr>
          <w:rStyle w:val="eop"/>
        </w:rPr>
        <w:t>Essmae</w:t>
      </w:r>
      <w:proofErr w:type="spellEnd"/>
      <w:r w:rsidR="00B5191C" w:rsidRPr="00EF57F8">
        <w:rPr>
          <w:rStyle w:val="eop"/>
        </w:rPr>
        <w:t xml:space="preserve"> </w:t>
      </w:r>
      <w:r w:rsidR="006F3D77" w:rsidRPr="00EF57F8">
        <w:rPr>
          <w:rStyle w:val="eop"/>
        </w:rPr>
        <w:t>struggle with reading comprehension</w:t>
      </w:r>
      <w:r w:rsidR="003B5770" w:rsidRPr="00EF57F8">
        <w:rPr>
          <w:rStyle w:val="eop"/>
        </w:rPr>
        <w:t>, but while Ashley is behind in vocabulary development</w:t>
      </w:r>
      <w:r w:rsidR="00B33857" w:rsidRPr="00EF57F8">
        <w:rPr>
          <w:rStyle w:val="eop"/>
        </w:rPr>
        <w:t>, Essmae</w:t>
      </w:r>
      <w:r w:rsidR="00600DAF" w:rsidRPr="00EF57F8">
        <w:rPr>
          <w:rStyle w:val="eop"/>
        </w:rPr>
        <w:t xml:space="preserve">’s </w:t>
      </w:r>
      <w:r w:rsidR="00543B06" w:rsidRPr="00EF57F8">
        <w:rPr>
          <w:rStyle w:val="eop"/>
        </w:rPr>
        <w:t>vocabulary is advanced for her age</w:t>
      </w:r>
      <w:r w:rsidR="006F3D77" w:rsidRPr="00EF57F8">
        <w:rPr>
          <w:rStyle w:val="eop"/>
        </w:rPr>
        <w:t>.</w:t>
      </w:r>
      <w:r w:rsidR="00543B06" w:rsidRPr="00EF57F8">
        <w:rPr>
          <w:rStyle w:val="eop"/>
        </w:rPr>
        <w:t xml:space="preserve"> Both girls struggle to form complete sentences</w:t>
      </w:r>
      <w:r w:rsidR="004819CB" w:rsidRPr="00EF57F8">
        <w:rPr>
          <w:rStyle w:val="eop"/>
        </w:rPr>
        <w:t xml:space="preserve"> while writing</w:t>
      </w:r>
      <w:r w:rsidR="00543B06" w:rsidRPr="00EF57F8">
        <w:rPr>
          <w:rStyle w:val="eop"/>
        </w:rPr>
        <w:t xml:space="preserve">, but </w:t>
      </w:r>
      <w:r w:rsidR="00D511E9" w:rsidRPr="00EF57F8">
        <w:rPr>
          <w:rStyle w:val="eop"/>
        </w:rPr>
        <w:t>Ashley does a better job sounding out words she is unfamiliar with.</w:t>
      </w:r>
      <w:r w:rsidR="006F3D77" w:rsidRPr="00EF57F8">
        <w:rPr>
          <w:rStyle w:val="eop"/>
        </w:rPr>
        <w:t xml:space="preserve"> </w:t>
      </w:r>
    </w:p>
    <w:p w14:paraId="765F3DB5" w14:textId="2BDAD477" w:rsidR="00A06445" w:rsidRPr="00923198" w:rsidRDefault="00A06445" w:rsidP="00A06445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</w:rPr>
      </w:pPr>
      <w:r w:rsidRPr="00923198">
        <w:rPr>
          <w:rStyle w:val="normaltextrun"/>
          <w:b/>
        </w:rPr>
        <w:t>Scenario 2: Physical</w:t>
      </w:r>
      <w:r w:rsidRPr="00923198">
        <w:rPr>
          <w:rStyle w:val="eop"/>
          <w:b/>
        </w:rPr>
        <w:t> </w:t>
      </w:r>
    </w:p>
    <w:p w14:paraId="1E6040B1" w14:textId="1F95F0FB" w:rsidR="00A06445" w:rsidRPr="00EF57F8" w:rsidRDefault="00A06445" w:rsidP="00A06445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</w:rPr>
      </w:pPr>
      <w:r w:rsidRPr="00EF57F8">
        <w:rPr>
          <w:rStyle w:val="normaltextrun"/>
        </w:rPr>
        <w:t xml:space="preserve">Steven and Jorge are </w:t>
      </w:r>
      <w:proofErr w:type="gramStart"/>
      <w:r w:rsidR="00344F10">
        <w:rPr>
          <w:rStyle w:val="normaltextrun"/>
        </w:rPr>
        <w:t>6</w:t>
      </w:r>
      <w:r w:rsidRPr="00EF57F8">
        <w:rPr>
          <w:rStyle w:val="normaltextrun"/>
        </w:rPr>
        <w:t xml:space="preserve"> year </w:t>
      </w:r>
      <w:proofErr w:type="spellStart"/>
      <w:r w:rsidRPr="00EF57F8">
        <w:rPr>
          <w:rStyle w:val="normaltextrun"/>
        </w:rPr>
        <w:t>old</w:t>
      </w:r>
      <w:r w:rsidR="006404B4">
        <w:rPr>
          <w:rStyle w:val="normaltextrun"/>
        </w:rPr>
        <w:t>s</w:t>
      </w:r>
      <w:proofErr w:type="spellEnd"/>
      <w:proofErr w:type="gramEnd"/>
      <w:r w:rsidRPr="00EF57F8">
        <w:rPr>
          <w:rStyle w:val="normaltextrun"/>
        </w:rPr>
        <w:t xml:space="preserve"> in first</w:t>
      </w:r>
      <w:r w:rsidR="00143492">
        <w:rPr>
          <w:rStyle w:val="normaltextrun"/>
        </w:rPr>
        <w:t xml:space="preserve"> </w:t>
      </w:r>
      <w:r w:rsidRPr="00EF57F8">
        <w:rPr>
          <w:rStyle w:val="normaltextrun"/>
        </w:rPr>
        <w:t>grade. Steven is having trouble gripping and holding his pencil and creating accurate marks. He does</w:t>
      </w:r>
      <w:r w:rsidR="002B0E89" w:rsidRPr="00EF57F8">
        <w:rPr>
          <w:rStyle w:val="normaltextrun"/>
        </w:rPr>
        <w:t xml:space="preserve"> not</w:t>
      </w:r>
      <w:r w:rsidRPr="00EF57F8">
        <w:rPr>
          <w:rStyle w:val="normaltextrun"/>
        </w:rPr>
        <w:t xml:space="preserve"> have sufficient control over holding his writing utensil. Jorge is proficient in using a pencil correctly and accurately making marks on his paper; however, he is left-handed</w:t>
      </w:r>
      <w:r w:rsidR="008F7DEF" w:rsidRPr="00EF57F8">
        <w:rPr>
          <w:rStyle w:val="normaltextrun"/>
        </w:rPr>
        <w:t xml:space="preserve"> </w:t>
      </w:r>
      <w:r w:rsidR="00F64E07" w:rsidRPr="00EF57F8">
        <w:rPr>
          <w:rStyle w:val="normaltextrun"/>
        </w:rPr>
        <w:t xml:space="preserve">and sometimes his hand </w:t>
      </w:r>
      <w:r w:rsidR="00956722" w:rsidRPr="00EF57F8">
        <w:rPr>
          <w:rStyle w:val="normaltextrun"/>
        </w:rPr>
        <w:t>get</w:t>
      </w:r>
      <w:r w:rsidR="00D6352B">
        <w:rPr>
          <w:rStyle w:val="normaltextrun"/>
        </w:rPr>
        <w:t>s</w:t>
      </w:r>
      <w:r w:rsidR="00956722" w:rsidRPr="00EF57F8">
        <w:rPr>
          <w:rStyle w:val="normaltextrun"/>
        </w:rPr>
        <w:t xml:space="preserve"> in the way and his letters</w:t>
      </w:r>
      <w:r w:rsidR="000B178A" w:rsidRPr="00EF57F8">
        <w:rPr>
          <w:rStyle w:val="normaltextrun"/>
        </w:rPr>
        <w:t xml:space="preserve"> lean to the left to the point </w:t>
      </w:r>
      <w:r w:rsidR="002B0E89" w:rsidRPr="00EF57F8">
        <w:rPr>
          <w:rStyle w:val="normaltextrun"/>
        </w:rPr>
        <w:t>of unreadable</w:t>
      </w:r>
      <w:r w:rsidRPr="00EF57F8">
        <w:rPr>
          <w:rStyle w:val="normaltextrun"/>
        </w:rPr>
        <w:t>. </w:t>
      </w:r>
      <w:r w:rsidRPr="00EF57F8">
        <w:rPr>
          <w:rStyle w:val="eop"/>
        </w:rPr>
        <w:t> </w:t>
      </w:r>
    </w:p>
    <w:p w14:paraId="76DA6302" w14:textId="776E763D" w:rsidR="00A06445" w:rsidRPr="00923198" w:rsidRDefault="00A06445" w:rsidP="00A06445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</w:rPr>
      </w:pPr>
      <w:r w:rsidRPr="00923198">
        <w:rPr>
          <w:rStyle w:val="normaltextrun"/>
          <w:b/>
        </w:rPr>
        <w:t>Scenario 3: Cognitive</w:t>
      </w:r>
      <w:r w:rsidRPr="00923198">
        <w:rPr>
          <w:rStyle w:val="eop"/>
          <w:b/>
        </w:rPr>
        <w:t> </w:t>
      </w:r>
    </w:p>
    <w:p w14:paraId="50D0C882" w14:textId="16392DCE" w:rsidR="00DC751F" w:rsidRDefault="00A06445" w:rsidP="00670AC8">
      <w:pPr>
        <w:pStyle w:val="paragraph"/>
        <w:spacing w:before="0" w:beforeAutospacing="0" w:after="120" w:afterAutospacing="0"/>
        <w:textAlignment w:val="baseline"/>
        <w:rPr>
          <w:rStyle w:val="eop"/>
        </w:rPr>
      </w:pPr>
      <w:r w:rsidRPr="00EF57F8">
        <w:rPr>
          <w:rStyle w:val="normaltextrun"/>
        </w:rPr>
        <w:t>Peter and Cam are both seventh grade students. Cam struggles with using critical thinking skills and consistently gives only basic responses to questions in class. Peter struggles to problem solv</w:t>
      </w:r>
      <w:r w:rsidR="007C3D8A" w:rsidRPr="00EF57F8">
        <w:rPr>
          <w:rStyle w:val="normaltextrun"/>
        </w:rPr>
        <w:t>e</w:t>
      </w:r>
      <w:r w:rsidR="00943D83" w:rsidRPr="00EF57F8">
        <w:rPr>
          <w:rStyle w:val="normaltextrun"/>
        </w:rPr>
        <w:t xml:space="preserve"> and </w:t>
      </w:r>
      <w:r w:rsidR="00FA3693" w:rsidRPr="00EF57F8">
        <w:rPr>
          <w:rStyle w:val="normaltextrun"/>
        </w:rPr>
        <w:t>gets set on one method that he will not deviate from</w:t>
      </w:r>
      <w:r w:rsidRPr="00EF57F8">
        <w:rPr>
          <w:rStyle w:val="normaltextrun"/>
        </w:rPr>
        <w:t>. </w:t>
      </w:r>
      <w:r w:rsidR="00162C22" w:rsidRPr="00EF57F8">
        <w:rPr>
          <w:rStyle w:val="normaltextrun"/>
        </w:rPr>
        <w:t>Both enjoy learning when there is activity involved</w:t>
      </w:r>
      <w:r w:rsidR="00A93B3C" w:rsidRPr="00EF57F8">
        <w:rPr>
          <w:rStyle w:val="normaltextrun"/>
        </w:rPr>
        <w:t xml:space="preserve"> but need assistance in getting started and </w:t>
      </w:r>
      <w:r w:rsidR="009977D6" w:rsidRPr="00EF57F8">
        <w:rPr>
          <w:rStyle w:val="normaltextrun"/>
        </w:rPr>
        <w:t>keeping motiva</w:t>
      </w:r>
      <w:r w:rsidR="00ED3011" w:rsidRPr="00EF57F8">
        <w:rPr>
          <w:rStyle w:val="normaltextrun"/>
        </w:rPr>
        <w:t>ted</w:t>
      </w:r>
      <w:r w:rsidR="009977D6" w:rsidRPr="00EF57F8">
        <w:rPr>
          <w:rStyle w:val="normaltextrun"/>
        </w:rPr>
        <w:t xml:space="preserve"> during </w:t>
      </w:r>
      <w:r w:rsidR="00A93B3C" w:rsidRPr="00EF57F8">
        <w:rPr>
          <w:rStyle w:val="normaltextrun"/>
        </w:rPr>
        <w:t>difficult parts of the activit</w:t>
      </w:r>
      <w:r w:rsidR="009977D6" w:rsidRPr="00EF57F8">
        <w:rPr>
          <w:rStyle w:val="normaltextrun"/>
        </w:rPr>
        <w:t xml:space="preserve">y. </w:t>
      </w:r>
      <w:r w:rsidRPr="00EF57F8">
        <w:rPr>
          <w:rStyle w:val="eop"/>
        </w:rPr>
        <w:t> </w:t>
      </w:r>
    </w:p>
    <w:p w14:paraId="2A9EF19B" w14:textId="77777777" w:rsidR="00EF57F8" w:rsidRDefault="00EF57F8">
      <w:pPr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</w:rPr>
        <w:br w:type="page"/>
      </w:r>
    </w:p>
    <w:p w14:paraId="6F687ABA" w14:textId="77777777" w:rsidR="00DC751F" w:rsidRPr="00EF57F8" w:rsidRDefault="00DC751F" w:rsidP="00670AC8">
      <w:pPr>
        <w:pStyle w:val="paragraph"/>
        <w:spacing w:before="0" w:beforeAutospacing="0" w:after="120" w:afterAutospacing="0"/>
        <w:textAlignment w:val="baseline"/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170"/>
        <w:gridCol w:w="4725"/>
        <w:gridCol w:w="8230"/>
      </w:tblGrid>
      <w:tr w:rsidR="00B70C9D" w:rsidRPr="00FE1B0B" w14:paraId="5CE349D9" w14:textId="77777777" w:rsidTr="008B4EFF">
        <w:trPr>
          <w:trHeight w:val="332"/>
        </w:trPr>
        <w:tc>
          <w:tcPr>
            <w:tcW w:w="14125" w:type="dxa"/>
            <w:gridSpan w:val="3"/>
            <w:shd w:val="clear" w:color="auto" w:fill="AEAAAA" w:themeFill="background2" w:themeFillShade="BF"/>
          </w:tcPr>
          <w:p w14:paraId="4EBA51DC" w14:textId="5C0F54FE" w:rsidR="00B70C9D" w:rsidRPr="00923198" w:rsidRDefault="00B70C9D" w:rsidP="00B70C9D">
            <w:pPr>
              <w:jc w:val="center"/>
              <w:rPr>
                <w:b/>
                <w:sz w:val="36"/>
                <w:szCs w:val="36"/>
              </w:rPr>
            </w:pPr>
            <w:r w:rsidRPr="00923198">
              <w:rPr>
                <w:b/>
                <w:sz w:val="36"/>
                <w:szCs w:val="36"/>
              </w:rPr>
              <w:t>Typical and Atypical Development Chart</w:t>
            </w:r>
          </w:p>
        </w:tc>
      </w:tr>
      <w:tr w:rsidR="001A3373" w:rsidRPr="00FE1B0B" w14:paraId="02464B04" w14:textId="78DC5A83" w:rsidTr="54A4D641">
        <w:trPr>
          <w:trHeight w:val="332"/>
        </w:trPr>
        <w:tc>
          <w:tcPr>
            <w:tcW w:w="1170" w:type="dxa"/>
            <w:vMerge w:val="restart"/>
            <w:shd w:val="clear" w:color="auto" w:fill="D0CECE" w:themeFill="background2" w:themeFillShade="E6"/>
          </w:tcPr>
          <w:p w14:paraId="48AF4BE0" w14:textId="53649064" w:rsidR="001A3373" w:rsidRPr="00FE1B0B" w:rsidRDefault="0CE377FA" w:rsidP="54A4D641">
            <w:pPr>
              <w:jc w:val="center"/>
              <w:rPr>
                <w:sz w:val="20"/>
                <w:szCs w:val="20"/>
              </w:rPr>
            </w:pPr>
            <w:r w:rsidRPr="54A4D641">
              <w:rPr>
                <w:sz w:val="20"/>
                <w:szCs w:val="20"/>
              </w:rPr>
              <w:t xml:space="preserve">Scenario 1 </w:t>
            </w:r>
          </w:p>
          <w:p w14:paraId="2FE016A9" w14:textId="2A21312F" w:rsidR="001A3373" w:rsidRPr="00FE1B0B" w:rsidRDefault="00EC13F0" w:rsidP="00780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</w:t>
            </w:r>
          </w:p>
        </w:tc>
        <w:tc>
          <w:tcPr>
            <w:tcW w:w="4725" w:type="dxa"/>
            <w:shd w:val="clear" w:color="auto" w:fill="E7E6E6" w:themeFill="background2"/>
          </w:tcPr>
          <w:p w14:paraId="12953CB3" w14:textId="564AA24D" w:rsidR="001A3373" w:rsidRPr="00FE1B0B" w:rsidRDefault="001A337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Typical Milestones</w:t>
            </w:r>
            <w:r w:rsidR="008443E3">
              <w:rPr>
                <w:sz w:val="20"/>
                <w:szCs w:val="20"/>
              </w:rPr>
              <w:t xml:space="preserve">: </w:t>
            </w:r>
            <w:r w:rsidR="00B8536D">
              <w:rPr>
                <w:i/>
                <w:iCs/>
                <w:sz w:val="20"/>
                <w:szCs w:val="20"/>
              </w:rPr>
              <w:t>Research</w:t>
            </w:r>
            <w:r w:rsidR="00593DE6" w:rsidRPr="003A393F">
              <w:rPr>
                <w:i/>
                <w:iCs/>
                <w:sz w:val="20"/>
                <w:szCs w:val="20"/>
              </w:rPr>
              <w:t xml:space="preserve"> typical</w:t>
            </w:r>
            <w:r w:rsidR="00895BC1">
              <w:rPr>
                <w:i/>
                <w:iCs/>
                <w:sz w:val="20"/>
                <w:szCs w:val="20"/>
              </w:rPr>
              <w:t xml:space="preserve"> linguistic</w:t>
            </w:r>
            <w:r w:rsidR="00593DE6" w:rsidRPr="003A393F">
              <w:rPr>
                <w:i/>
                <w:iCs/>
                <w:sz w:val="20"/>
                <w:szCs w:val="20"/>
              </w:rPr>
              <w:t xml:space="preserve"> </w:t>
            </w:r>
            <w:r w:rsidR="003A393F">
              <w:rPr>
                <w:i/>
                <w:iCs/>
                <w:sz w:val="20"/>
                <w:szCs w:val="20"/>
              </w:rPr>
              <w:t xml:space="preserve">milestones </w:t>
            </w:r>
            <w:r w:rsidR="00593DE6" w:rsidRPr="003A393F">
              <w:rPr>
                <w:i/>
                <w:iCs/>
                <w:sz w:val="20"/>
                <w:szCs w:val="20"/>
              </w:rPr>
              <w:t xml:space="preserve">of a student </w:t>
            </w:r>
            <w:r w:rsidR="003A393F">
              <w:rPr>
                <w:i/>
                <w:iCs/>
                <w:sz w:val="20"/>
                <w:szCs w:val="20"/>
              </w:rPr>
              <w:t>in the</w:t>
            </w:r>
            <w:r w:rsidR="003A393F" w:rsidRPr="003A393F">
              <w:rPr>
                <w:i/>
                <w:iCs/>
                <w:sz w:val="20"/>
                <w:szCs w:val="20"/>
              </w:rPr>
              <w:t xml:space="preserve"> grade</w:t>
            </w:r>
            <w:r w:rsidR="002F5F7F">
              <w:rPr>
                <w:i/>
                <w:iCs/>
                <w:sz w:val="20"/>
                <w:szCs w:val="20"/>
              </w:rPr>
              <w:t xml:space="preserve"> </w:t>
            </w:r>
            <w:r w:rsidR="003A393F" w:rsidRPr="003A393F">
              <w:rPr>
                <w:i/>
                <w:iCs/>
                <w:sz w:val="20"/>
                <w:szCs w:val="20"/>
              </w:rPr>
              <w:t>level scenario</w:t>
            </w:r>
            <w:r w:rsidR="7E13F760" w:rsidRPr="54A4D641">
              <w:rPr>
                <w:i/>
                <w:iCs/>
                <w:sz w:val="20"/>
                <w:szCs w:val="20"/>
              </w:rPr>
              <w:t xml:space="preserve"> and </w:t>
            </w:r>
            <w:r w:rsidR="3A10E00F" w:rsidRPr="54A4D641">
              <w:rPr>
                <w:i/>
                <w:iCs/>
                <w:sz w:val="20"/>
                <w:szCs w:val="20"/>
              </w:rPr>
              <w:t xml:space="preserve">add </w:t>
            </w:r>
            <w:r w:rsidR="7E13F760" w:rsidRPr="54A4D641">
              <w:rPr>
                <w:i/>
                <w:iCs/>
                <w:sz w:val="20"/>
                <w:szCs w:val="20"/>
              </w:rPr>
              <w:t>them below</w:t>
            </w:r>
            <w:r w:rsidR="00B8536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230" w:type="dxa"/>
            <w:shd w:val="clear" w:color="auto" w:fill="E7E6E6" w:themeFill="background2"/>
          </w:tcPr>
          <w:p w14:paraId="38893ED0" w14:textId="303B2EA0" w:rsidR="001A3373" w:rsidRPr="00FE1B0B" w:rsidRDefault="001A337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Proposed Strateg</w:t>
            </w:r>
            <w:r w:rsidR="00031D96" w:rsidRPr="54A4D641">
              <w:rPr>
                <w:b/>
                <w:sz w:val="20"/>
                <w:szCs w:val="20"/>
              </w:rPr>
              <w:t>ies</w:t>
            </w:r>
            <w:r w:rsidRPr="00FE1B0B">
              <w:rPr>
                <w:sz w:val="20"/>
                <w:szCs w:val="20"/>
              </w:rPr>
              <w:t xml:space="preserve">: </w:t>
            </w:r>
            <w:r w:rsidRPr="00FE1B0B">
              <w:rPr>
                <w:i/>
                <w:iCs/>
                <w:sz w:val="20"/>
                <w:szCs w:val="20"/>
              </w:rPr>
              <w:t>How would you address this issue in your classroom?</w:t>
            </w:r>
          </w:p>
        </w:tc>
      </w:tr>
      <w:tr w:rsidR="001A3373" w:rsidRPr="00FE1B0B" w14:paraId="25F49C6A" w14:textId="77777777" w:rsidTr="54A4D641">
        <w:trPr>
          <w:trHeight w:val="378"/>
        </w:trPr>
        <w:tc>
          <w:tcPr>
            <w:tcW w:w="1170" w:type="dxa"/>
            <w:vMerge/>
          </w:tcPr>
          <w:p w14:paraId="477B42A1" w14:textId="77777777" w:rsidR="001A3373" w:rsidRPr="00FE1B0B" w:rsidRDefault="001A337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51710686" w14:textId="77777777" w:rsidR="001A3373" w:rsidRDefault="001A3373">
            <w:pPr>
              <w:rPr>
                <w:sz w:val="20"/>
                <w:szCs w:val="20"/>
              </w:rPr>
            </w:pPr>
          </w:p>
          <w:p w14:paraId="37A467E2" w14:textId="77777777" w:rsidR="00780021" w:rsidRDefault="00780021">
            <w:pPr>
              <w:rPr>
                <w:sz w:val="20"/>
                <w:szCs w:val="20"/>
              </w:rPr>
            </w:pPr>
          </w:p>
          <w:p w14:paraId="6E359353" w14:textId="77777777" w:rsidR="00780021" w:rsidRDefault="00780021">
            <w:pPr>
              <w:rPr>
                <w:sz w:val="20"/>
                <w:szCs w:val="20"/>
              </w:rPr>
            </w:pPr>
          </w:p>
          <w:p w14:paraId="5EB7E2CB" w14:textId="46455E0B" w:rsidR="00EC13F0" w:rsidRDefault="00EC13F0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 w:val="restart"/>
          </w:tcPr>
          <w:p w14:paraId="54A77E79" w14:textId="77777777" w:rsidR="001A3373" w:rsidRDefault="00031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1:</w:t>
            </w:r>
          </w:p>
          <w:p w14:paraId="33CB7787" w14:textId="77777777" w:rsidR="00031D96" w:rsidRDefault="00031D96">
            <w:pPr>
              <w:rPr>
                <w:sz w:val="20"/>
                <w:szCs w:val="20"/>
              </w:rPr>
            </w:pPr>
          </w:p>
          <w:p w14:paraId="082B5545" w14:textId="77777777" w:rsidR="00031D96" w:rsidRDefault="00031D96">
            <w:pPr>
              <w:rPr>
                <w:sz w:val="20"/>
                <w:szCs w:val="20"/>
              </w:rPr>
            </w:pPr>
          </w:p>
          <w:p w14:paraId="32C58E05" w14:textId="77777777" w:rsidR="00031D96" w:rsidRDefault="00031D96">
            <w:pPr>
              <w:rPr>
                <w:sz w:val="20"/>
                <w:szCs w:val="20"/>
              </w:rPr>
            </w:pPr>
          </w:p>
          <w:p w14:paraId="4F846A73" w14:textId="20F14E4A" w:rsidR="00031D96" w:rsidRPr="00FE1B0B" w:rsidRDefault="00031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Strategy 2: </w:t>
            </w:r>
          </w:p>
        </w:tc>
      </w:tr>
      <w:tr w:rsidR="001A3373" w:rsidRPr="00FE1B0B" w14:paraId="2CC3B221" w14:textId="77777777" w:rsidTr="54A4D641">
        <w:trPr>
          <w:trHeight w:val="378"/>
        </w:trPr>
        <w:tc>
          <w:tcPr>
            <w:tcW w:w="1170" w:type="dxa"/>
            <w:vMerge/>
          </w:tcPr>
          <w:p w14:paraId="3BF3D335" w14:textId="77777777" w:rsidR="001A3373" w:rsidRPr="00FE1B0B" w:rsidRDefault="001A337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E7E6E6" w:themeFill="background2"/>
          </w:tcPr>
          <w:p w14:paraId="13FA7A0A" w14:textId="7E829164" w:rsidR="001A3373" w:rsidRDefault="001A3373">
            <w:pPr>
              <w:rPr>
                <w:i/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Atypical Example</w:t>
            </w:r>
            <w:r w:rsidR="008443E3">
              <w:rPr>
                <w:sz w:val="20"/>
                <w:szCs w:val="20"/>
              </w:rPr>
              <w:t xml:space="preserve">: </w:t>
            </w:r>
            <w:r w:rsidR="003A393F" w:rsidRPr="003A393F">
              <w:rPr>
                <w:i/>
                <w:iCs/>
                <w:sz w:val="20"/>
                <w:szCs w:val="20"/>
              </w:rPr>
              <w:t xml:space="preserve">What are the atypical </w:t>
            </w:r>
            <w:r w:rsidR="00895BC1">
              <w:rPr>
                <w:i/>
                <w:iCs/>
                <w:sz w:val="20"/>
                <w:szCs w:val="20"/>
              </w:rPr>
              <w:t xml:space="preserve">linguistic </w:t>
            </w:r>
            <w:r w:rsidR="003A393F" w:rsidRPr="003A393F">
              <w:rPr>
                <w:i/>
                <w:iCs/>
                <w:sz w:val="20"/>
                <w:szCs w:val="20"/>
              </w:rPr>
              <w:t>characteristics of the student in the scenario?</w:t>
            </w:r>
          </w:p>
        </w:tc>
        <w:tc>
          <w:tcPr>
            <w:tcW w:w="8230" w:type="dxa"/>
            <w:vMerge/>
          </w:tcPr>
          <w:p w14:paraId="0B2886B0" w14:textId="77777777" w:rsidR="001A3373" w:rsidRPr="00FE1B0B" w:rsidRDefault="001A3373">
            <w:pPr>
              <w:rPr>
                <w:sz w:val="20"/>
                <w:szCs w:val="20"/>
              </w:rPr>
            </w:pPr>
          </w:p>
        </w:tc>
      </w:tr>
      <w:tr w:rsidR="001A3373" w:rsidRPr="00FE1B0B" w14:paraId="790B3CF6" w14:textId="77777777" w:rsidTr="54A4D641">
        <w:trPr>
          <w:trHeight w:val="378"/>
        </w:trPr>
        <w:tc>
          <w:tcPr>
            <w:tcW w:w="1170" w:type="dxa"/>
            <w:vMerge/>
          </w:tcPr>
          <w:p w14:paraId="6A956B8F" w14:textId="77777777" w:rsidR="001A3373" w:rsidRPr="00FE1B0B" w:rsidRDefault="001A337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533F8B8D" w14:textId="59D1041A" w:rsidR="001A3373" w:rsidRDefault="001A3373">
            <w:pPr>
              <w:rPr>
                <w:sz w:val="20"/>
                <w:szCs w:val="20"/>
              </w:rPr>
            </w:pPr>
          </w:p>
          <w:p w14:paraId="4297395B" w14:textId="77777777" w:rsidR="00EC13F0" w:rsidRDefault="00EC13F0">
            <w:pPr>
              <w:rPr>
                <w:sz w:val="20"/>
                <w:szCs w:val="20"/>
              </w:rPr>
            </w:pPr>
          </w:p>
          <w:p w14:paraId="7CB98EA7" w14:textId="1861D45C" w:rsidR="00780021" w:rsidRDefault="00780021">
            <w:pPr>
              <w:rPr>
                <w:sz w:val="20"/>
                <w:szCs w:val="20"/>
              </w:rPr>
            </w:pPr>
          </w:p>
          <w:p w14:paraId="014C4969" w14:textId="47D97710" w:rsidR="00780021" w:rsidRDefault="00780021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/>
          </w:tcPr>
          <w:p w14:paraId="66A8E94E" w14:textId="77777777" w:rsidR="001A3373" w:rsidRPr="00FE1B0B" w:rsidRDefault="001A3373">
            <w:pPr>
              <w:rPr>
                <w:sz w:val="20"/>
                <w:szCs w:val="20"/>
              </w:rPr>
            </w:pPr>
          </w:p>
        </w:tc>
      </w:tr>
      <w:tr w:rsidR="00EC13F0" w:rsidRPr="00FE1B0B" w14:paraId="54838172" w14:textId="77777777" w:rsidTr="54A4D641">
        <w:trPr>
          <w:trHeight w:val="332"/>
        </w:trPr>
        <w:tc>
          <w:tcPr>
            <w:tcW w:w="1170" w:type="dxa"/>
            <w:vMerge w:val="restart"/>
            <w:shd w:val="clear" w:color="auto" w:fill="D0CECE" w:themeFill="background2" w:themeFillShade="E6"/>
          </w:tcPr>
          <w:p w14:paraId="553018CB" w14:textId="71C78CAC" w:rsidR="00EC13F0" w:rsidRPr="00FE1B0B" w:rsidRDefault="508860EC" w:rsidP="54A4D641">
            <w:pPr>
              <w:jc w:val="center"/>
              <w:rPr>
                <w:sz w:val="20"/>
                <w:szCs w:val="20"/>
              </w:rPr>
            </w:pPr>
            <w:r w:rsidRPr="54A4D641">
              <w:rPr>
                <w:sz w:val="20"/>
                <w:szCs w:val="20"/>
              </w:rPr>
              <w:t>Scenario 2</w:t>
            </w:r>
          </w:p>
          <w:p w14:paraId="1CE7514B" w14:textId="72D6F275" w:rsidR="00EC13F0" w:rsidRPr="00FE1B0B" w:rsidRDefault="00EC13F0" w:rsidP="008E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</w:t>
            </w:r>
          </w:p>
        </w:tc>
        <w:tc>
          <w:tcPr>
            <w:tcW w:w="4725" w:type="dxa"/>
            <w:shd w:val="clear" w:color="auto" w:fill="E7E6E6" w:themeFill="background2"/>
          </w:tcPr>
          <w:p w14:paraId="7126716D" w14:textId="08414B01" w:rsidR="00EC13F0" w:rsidRPr="00FE1B0B" w:rsidRDefault="00EC13F0" w:rsidP="008E19E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Typical Milestones</w:t>
            </w:r>
            <w:r>
              <w:rPr>
                <w:sz w:val="20"/>
                <w:szCs w:val="20"/>
              </w:rPr>
              <w:t xml:space="preserve">: </w:t>
            </w:r>
            <w:r w:rsidR="00B8536D">
              <w:rPr>
                <w:i/>
                <w:iCs/>
                <w:sz w:val="20"/>
                <w:szCs w:val="20"/>
              </w:rPr>
              <w:t>Research</w:t>
            </w:r>
            <w:r w:rsidRPr="003A393F">
              <w:rPr>
                <w:i/>
                <w:iCs/>
                <w:sz w:val="20"/>
                <w:szCs w:val="20"/>
              </w:rPr>
              <w:t xml:space="preserve"> typical </w:t>
            </w:r>
            <w:r w:rsidR="00895BC1">
              <w:rPr>
                <w:i/>
                <w:iCs/>
                <w:sz w:val="20"/>
                <w:szCs w:val="20"/>
              </w:rPr>
              <w:t xml:space="preserve">physical </w:t>
            </w:r>
            <w:r>
              <w:rPr>
                <w:i/>
                <w:iCs/>
                <w:sz w:val="20"/>
                <w:szCs w:val="20"/>
              </w:rPr>
              <w:t xml:space="preserve">milestones </w:t>
            </w:r>
            <w:r w:rsidRPr="003A393F">
              <w:rPr>
                <w:i/>
                <w:iCs/>
                <w:sz w:val="20"/>
                <w:szCs w:val="20"/>
              </w:rPr>
              <w:t xml:space="preserve">of a student </w:t>
            </w:r>
            <w:r>
              <w:rPr>
                <w:i/>
                <w:iCs/>
                <w:sz w:val="20"/>
                <w:szCs w:val="20"/>
              </w:rPr>
              <w:t>in the</w:t>
            </w:r>
            <w:r w:rsidRPr="003A393F">
              <w:rPr>
                <w:i/>
                <w:iCs/>
                <w:sz w:val="20"/>
                <w:szCs w:val="20"/>
              </w:rPr>
              <w:t xml:space="preserve"> grade</w:t>
            </w:r>
            <w:r w:rsidR="00052A05">
              <w:rPr>
                <w:i/>
                <w:iCs/>
                <w:sz w:val="20"/>
                <w:szCs w:val="20"/>
              </w:rPr>
              <w:t xml:space="preserve"> </w:t>
            </w:r>
            <w:r w:rsidRPr="003A393F">
              <w:rPr>
                <w:i/>
                <w:iCs/>
                <w:sz w:val="20"/>
                <w:szCs w:val="20"/>
              </w:rPr>
              <w:t>level scenario</w:t>
            </w:r>
            <w:r w:rsidR="5BC5D131" w:rsidRPr="54A4D641">
              <w:rPr>
                <w:i/>
                <w:iCs/>
                <w:sz w:val="20"/>
                <w:szCs w:val="20"/>
              </w:rPr>
              <w:t xml:space="preserve"> and </w:t>
            </w:r>
            <w:r w:rsidR="2C8876D0" w:rsidRPr="54A4D641">
              <w:rPr>
                <w:i/>
                <w:iCs/>
                <w:sz w:val="20"/>
                <w:szCs w:val="20"/>
              </w:rPr>
              <w:t xml:space="preserve">add </w:t>
            </w:r>
            <w:r w:rsidR="5BC5D131" w:rsidRPr="54A4D641">
              <w:rPr>
                <w:i/>
                <w:iCs/>
                <w:sz w:val="20"/>
                <w:szCs w:val="20"/>
              </w:rPr>
              <w:t>them below</w:t>
            </w:r>
            <w:r w:rsidR="00B8536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230" w:type="dxa"/>
            <w:shd w:val="clear" w:color="auto" w:fill="E7E6E6" w:themeFill="background2"/>
          </w:tcPr>
          <w:p w14:paraId="6ADA51DD" w14:textId="6483B1FF" w:rsidR="00EC13F0" w:rsidRPr="00FE1B0B" w:rsidRDefault="00EC13F0" w:rsidP="008E19E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 xml:space="preserve">Proposed </w:t>
            </w:r>
            <w:r w:rsidR="36380B0F" w:rsidRPr="54A4D641">
              <w:rPr>
                <w:b/>
                <w:bCs/>
                <w:sz w:val="20"/>
                <w:szCs w:val="20"/>
              </w:rPr>
              <w:t>Strateg</w:t>
            </w:r>
            <w:r w:rsidR="480EDC6C" w:rsidRPr="54A4D641">
              <w:rPr>
                <w:b/>
                <w:bCs/>
                <w:sz w:val="20"/>
                <w:szCs w:val="20"/>
              </w:rPr>
              <w:t>ies</w:t>
            </w:r>
            <w:r w:rsidRPr="00FE1B0B">
              <w:rPr>
                <w:sz w:val="20"/>
                <w:szCs w:val="20"/>
              </w:rPr>
              <w:t xml:space="preserve">: </w:t>
            </w:r>
            <w:r w:rsidRPr="00FE1B0B">
              <w:rPr>
                <w:i/>
                <w:iCs/>
                <w:sz w:val="20"/>
                <w:szCs w:val="20"/>
              </w:rPr>
              <w:t>How would you address this issue in your classroom?</w:t>
            </w:r>
          </w:p>
        </w:tc>
      </w:tr>
      <w:tr w:rsidR="00EC13F0" w:rsidRPr="00FE1B0B" w14:paraId="3D7BE5BD" w14:textId="77777777" w:rsidTr="54A4D641">
        <w:trPr>
          <w:trHeight w:val="378"/>
        </w:trPr>
        <w:tc>
          <w:tcPr>
            <w:tcW w:w="1170" w:type="dxa"/>
            <w:vMerge/>
          </w:tcPr>
          <w:p w14:paraId="5409DD7C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1982CD8B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4A140BC3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6EB06A4E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7E140F81" w14:textId="6F8C2691" w:rsidR="00EC13F0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 w:val="restart"/>
          </w:tcPr>
          <w:p w14:paraId="75F8A5A8" w14:textId="77777777" w:rsidR="00F85D85" w:rsidRDefault="00F85D85" w:rsidP="00F8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1:</w:t>
            </w:r>
          </w:p>
          <w:p w14:paraId="5EF80522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6BE9C0CA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0196049D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62A3B5A2" w14:textId="733BBEFE" w:rsidR="00EC13F0" w:rsidRPr="00FE1B0B" w:rsidRDefault="00F85D85" w:rsidP="00F8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2:</w:t>
            </w:r>
          </w:p>
        </w:tc>
      </w:tr>
      <w:tr w:rsidR="00EC13F0" w:rsidRPr="00FE1B0B" w14:paraId="36D33521" w14:textId="77777777" w:rsidTr="54A4D641">
        <w:trPr>
          <w:trHeight w:val="378"/>
        </w:trPr>
        <w:tc>
          <w:tcPr>
            <w:tcW w:w="1170" w:type="dxa"/>
            <w:vMerge/>
          </w:tcPr>
          <w:p w14:paraId="55294DFD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E7E6E6" w:themeFill="background2"/>
          </w:tcPr>
          <w:p w14:paraId="2CA1C3F2" w14:textId="1B5A924D" w:rsidR="00EC13F0" w:rsidRDefault="00EC13F0" w:rsidP="008E19E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Atypical Example:</w:t>
            </w:r>
            <w:r>
              <w:rPr>
                <w:sz w:val="20"/>
                <w:szCs w:val="20"/>
              </w:rPr>
              <w:t xml:space="preserve"> </w:t>
            </w:r>
            <w:r w:rsidRPr="003A393F">
              <w:rPr>
                <w:i/>
                <w:iCs/>
                <w:sz w:val="20"/>
                <w:szCs w:val="20"/>
              </w:rPr>
              <w:t xml:space="preserve">What are the atypical </w:t>
            </w:r>
            <w:r w:rsidR="00895BC1">
              <w:rPr>
                <w:i/>
                <w:iCs/>
                <w:sz w:val="20"/>
                <w:szCs w:val="20"/>
              </w:rPr>
              <w:t xml:space="preserve">physical </w:t>
            </w:r>
            <w:r w:rsidRPr="003A393F">
              <w:rPr>
                <w:i/>
                <w:iCs/>
                <w:sz w:val="20"/>
                <w:szCs w:val="20"/>
              </w:rPr>
              <w:t>characteristics of the student in the scenario?</w:t>
            </w:r>
          </w:p>
        </w:tc>
        <w:tc>
          <w:tcPr>
            <w:tcW w:w="8230" w:type="dxa"/>
            <w:vMerge/>
          </w:tcPr>
          <w:p w14:paraId="54E6D701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</w:tr>
      <w:tr w:rsidR="00EC13F0" w:rsidRPr="00FE1B0B" w14:paraId="789AA5C3" w14:textId="77777777" w:rsidTr="54A4D641">
        <w:trPr>
          <w:trHeight w:val="378"/>
        </w:trPr>
        <w:tc>
          <w:tcPr>
            <w:tcW w:w="1170" w:type="dxa"/>
            <w:vMerge/>
          </w:tcPr>
          <w:p w14:paraId="5FA9FED0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17A16AE0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268DC9C6" w14:textId="00EB2641" w:rsidR="00EC13F0" w:rsidRDefault="00EC13F0" w:rsidP="008E19E3">
            <w:pPr>
              <w:rPr>
                <w:sz w:val="20"/>
                <w:szCs w:val="20"/>
              </w:rPr>
            </w:pPr>
          </w:p>
          <w:p w14:paraId="58273F16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288285D3" w14:textId="77777777" w:rsidR="00EC13F0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/>
          </w:tcPr>
          <w:p w14:paraId="3254C1C6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</w:tr>
      <w:tr w:rsidR="00EC13F0" w:rsidRPr="00FE1B0B" w14:paraId="01F8D37A" w14:textId="77777777" w:rsidTr="54A4D641">
        <w:trPr>
          <w:trHeight w:val="332"/>
        </w:trPr>
        <w:tc>
          <w:tcPr>
            <w:tcW w:w="1170" w:type="dxa"/>
            <w:vMerge w:val="restart"/>
            <w:shd w:val="clear" w:color="auto" w:fill="D0CECE" w:themeFill="background2" w:themeFillShade="E6"/>
          </w:tcPr>
          <w:p w14:paraId="0E1B619D" w14:textId="47A377F6" w:rsidR="00EC13F0" w:rsidRPr="00FE1B0B" w:rsidRDefault="3472602C" w:rsidP="54A4D641">
            <w:pPr>
              <w:jc w:val="center"/>
              <w:rPr>
                <w:sz w:val="20"/>
                <w:szCs w:val="20"/>
              </w:rPr>
            </w:pPr>
            <w:r w:rsidRPr="54A4D641">
              <w:rPr>
                <w:sz w:val="20"/>
                <w:szCs w:val="20"/>
              </w:rPr>
              <w:t xml:space="preserve">Scenario 3 </w:t>
            </w:r>
          </w:p>
          <w:p w14:paraId="6C05B266" w14:textId="335936A6" w:rsidR="00EC13F0" w:rsidRPr="00FE1B0B" w:rsidRDefault="00EC13F0" w:rsidP="008E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</w:t>
            </w:r>
          </w:p>
        </w:tc>
        <w:tc>
          <w:tcPr>
            <w:tcW w:w="4725" w:type="dxa"/>
            <w:shd w:val="clear" w:color="auto" w:fill="E7E6E6" w:themeFill="background2"/>
          </w:tcPr>
          <w:p w14:paraId="3199DD4E" w14:textId="4BE70F79" w:rsidR="00EC13F0" w:rsidRPr="00FE1B0B" w:rsidRDefault="00EC13F0" w:rsidP="008E19E3">
            <w:pPr>
              <w:rPr>
                <w:i/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Typical Milestones</w:t>
            </w:r>
            <w:r>
              <w:rPr>
                <w:sz w:val="20"/>
                <w:szCs w:val="20"/>
              </w:rPr>
              <w:t xml:space="preserve">: </w:t>
            </w:r>
            <w:r w:rsidR="00B8536D" w:rsidRPr="00B8536D">
              <w:rPr>
                <w:i/>
                <w:iCs/>
                <w:sz w:val="20"/>
                <w:szCs w:val="20"/>
              </w:rPr>
              <w:t>Research</w:t>
            </w:r>
            <w:r w:rsidRPr="003A393F">
              <w:rPr>
                <w:i/>
                <w:iCs/>
                <w:sz w:val="20"/>
                <w:szCs w:val="20"/>
              </w:rPr>
              <w:t xml:space="preserve"> typical </w:t>
            </w:r>
            <w:r w:rsidR="00895BC1">
              <w:rPr>
                <w:i/>
                <w:iCs/>
                <w:sz w:val="20"/>
                <w:szCs w:val="20"/>
              </w:rPr>
              <w:t xml:space="preserve">cognitive </w:t>
            </w:r>
            <w:r>
              <w:rPr>
                <w:i/>
                <w:iCs/>
                <w:sz w:val="20"/>
                <w:szCs w:val="20"/>
              </w:rPr>
              <w:t xml:space="preserve">milestones </w:t>
            </w:r>
            <w:r w:rsidRPr="003A393F">
              <w:rPr>
                <w:i/>
                <w:iCs/>
                <w:sz w:val="20"/>
                <w:szCs w:val="20"/>
              </w:rPr>
              <w:t xml:space="preserve">of a student </w:t>
            </w:r>
            <w:r>
              <w:rPr>
                <w:i/>
                <w:iCs/>
                <w:sz w:val="20"/>
                <w:szCs w:val="20"/>
              </w:rPr>
              <w:t>in the</w:t>
            </w:r>
            <w:r w:rsidRPr="003A393F">
              <w:rPr>
                <w:i/>
                <w:iCs/>
                <w:sz w:val="20"/>
                <w:szCs w:val="20"/>
              </w:rPr>
              <w:t xml:space="preserve"> grade</w:t>
            </w:r>
            <w:r w:rsidR="00810D0A">
              <w:rPr>
                <w:i/>
                <w:iCs/>
                <w:sz w:val="20"/>
                <w:szCs w:val="20"/>
              </w:rPr>
              <w:t xml:space="preserve"> </w:t>
            </w:r>
            <w:r w:rsidRPr="003A393F">
              <w:rPr>
                <w:i/>
                <w:iCs/>
                <w:sz w:val="20"/>
                <w:szCs w:val="20"/>
              </w:rPr>
              <w:t>level scenario</w:t>
            </w:r>
            <w:r w:rsidR="7227DB1F" w:rsidRPr="54A4D641">
              <w:rPr>
                <w:i/>
                <w:iCs/>
                <w:sz w:val="20"/>
                <w:szCs w:val="20"/>
              </w:rPr>
              <w:t xml:space="preserve"> and </w:t>
            </w:r>
            <w:r w:rsidR="22774E2E" w:rsidRPr="54A4D641">
              <w:rPr>
                <w:i/>
                <w:iCs/>
                <w:sz w:val="20"/>
                <w:szCs w:val="20"/>
              </w:rPr>
              <w:t xml:space="preserve">add </w:t>
            </w:r>
            <w:r w:rsidR="7227DB1F" w:rsidRPr="54A4D641">
              <w:rPr>
                <w:i/>
                <w:iCs/>
                <w:sz w:val="20"/>
                <w:szCs w:val="20"/>
              </w:rPr>
              <w:t>them below.</w:t>
            </w:r>
          </w:p>
        </w:tc>
        <w:tc>
          <w:tcPr>
            <w:tcW w:w="8230" w:type="dxa"/>
            <w:shd w:val="clear" w:color="auto" w:fill="E7E6E6" w:themeFill="background2"/>
          </w:tcPr>
          <w:p w14:paraId="76CBC2B0" w14:textId="570222E2" w:rsidR="00EC13F0" w:rsidRPr="00FE1B0B" w:rsidRDefault="00EC13F0" w:rsidP="008E19E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 xml:space="preserve">Proposed </w:t>
            </w:r>
            <w:r w:rsidR="36380B0F" w:rsidRPr="54A4D641">
              <w:rPr>
                <w:b/>
                <w:bCs/>
                <w:sz w:val="20"/>
                <w:szCs w:val="20"/>
              </w:rPr>
              <w:t>Strateg</w:t>
            </w:r>
            <w:r w:rsidR="69742125" w:rsidRPr="54A4D641">
              <w:rPr>
                <w:b/>
                <w:bCs/>
                <w:sz w:val="20"/>
                <w:szCs w:val="20"/>
              </w:rPr>
              <w:t>ies</w:t>
            </w:r>
            <w:r w:rsidRPr="00FE1B0B">
              <w:rPr>
                <w:sz w:val="20"/>
                <w:szCs w:val="20"/>
              </w:rPr>
              <w:t xml:space="preserve">: </w:t>
            </w:r>
            <w:r w:rsidRPr="00FE1B0B">
              <w:rPr>
                <w:i/>
                <w:iCs/>
                <w:sz w:val="20"/>
                <w:szCs w:val="20"/>
              </w:rPr>
              <w:t>How would you address this issue in your classroom?</w:t>
            </w:r>
          </w:p>
        </w:tc>
      </w:tr>
      <w:tr w:rsidR="00EC13F0" w:rsidRPr="00FE1B0B" w14:paraId="4E2E5BF2" w14:textId="77777777" w:rsidTr="54A4D641">
        <w:trPr>
          <w:trHeight w:val="378"/>
        </w:trPr>
        <w:tc>
          <w:tcPr>
            <w:tcW w:w="1170" w:type="dxa"/>
            <w:vMerge/>
          </w:tcPr>
          <w:p w14:paraId="41D59469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39AB569D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7D26A70A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0B621C66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4EE31AF3" w14:textId="74AC2707" w:rsidR="00EC13F0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 w:val="restart"/>
          </w:tcPr>
          <w:p w14:paraId="561B0CCF" w14:textId="77777777" w:rsidR="00F85D85" w:rsidRDefault="00F85D85" w:rsidP="00F8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1:</w:t>
            </w:r>
          </w:p>
          <w:p w14:paraId="66C75436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07F694DB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19B944FE" w14:textId="77777777" w:rsidR="00F85D85" w:rsidRDefault="00F85D85" w:rsidP="00F85D85">
            <w:pPr>
              <w:rPr>
                <w:sz w:val="20"/>
                <w:szCs w:val="20"/>
              </w:rPr>
            </w:pPr>
          </w:p>
          <w:p w14:paraId="798DC0E7" w14:textId="739876EC" w:rsidR="00EC13F0" w:rsidRPr="00FE1B0B" w:rsidRDefault="00F85D85" w:rsidP="00F85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2:</w:t>
            </w:r>
          </w:p>
        </w:tc>
      </w:tr>
      <w:tr w:rsidR="00EC13F0" w:rsidRPr="00FE1B0B" w14:paraId="1DCDD9B7" w14:textId="77777777" w:rsidTr="54A4D641">
        <w:trPr>
          <w:trHeight w:val="378"/>
        </w:trPr>
        <w:tc>
          <w:tcPr>
            <w:tcW w:w="1170" w:type="dxa"/>
            <w:vMerge/>
          </w:tcPr>
          <w:p w14:paraId="638A40D5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E7E6E6" w:themeFill="background2"/>
          </w:tcPr>
          <w:p w14:paraId="49E61720" w14:textId="5FA19574" w:rsidR="00EC13F0" w:rsidRDefault="00EC13F0" w:rsidP="008E19E3">
            <w:pPr>
              <w:rPr>
                <w:sz w:val="20"/>
                <w:szCs w:val="20"/>
              </w:rPr>
            </w:pPr>
            <w:r w:rsidRPr="54A4D641">
              <w:rPr>
                <w:b/>
                <w:sz w:val="20"/>
                <w:szCs w:val="20"/>
              </w:rPr>
              <w:t>Atypical Example</w:t>
            </w:r>
            <w:r>
              <w:rPr>
                <w:sz w:val="20"/>
                <w:szCs w:val="20"/>
              </w:rPr>
              <w:t xml:space="preserve">: </w:t>
            </w:r>
            <w:r w:rsidRPr="003A393F">
              <w:rPr>
                <w:i/>
                <w:iCs/>
                <w:sz w:val="20"/>
                <w:szCs w:val="20"/>
              </w:rPr>
              <w:t xml:space="preserve">What are the atypical </w:t>
            </w:r>
            <w:r w:rsidR="00895BC1">
              <w:rPr>
                <w:i/>
                <w:iCs/>
                <w:sz w:val="20"/>
                <w:szCs w:val="20"/>
              </w:rPr>
              <w:t xml:space="preserve">cognitive </w:t>
            </w:r>
            <w:r w:rsidRPr="003A393F">
              <w:rPr>
                <w:i/>
                <w:iCs/>
                <w:sz w:val="20"/>
                <w:szCs w:val="20"/>
              </w:rPr>
              <w:t>characteristics of the student in the scenario?</w:t>
            </w:r>
          </w:p>
        </w:tc>
        <w:tc>
          <w:tcPr>
            <w:tcW w:w="8230" w:type="dxa"/>
            <w:vMerge/>
          </w:tcPr>
          <w:p w14:paraId="1B12081C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</w:tr>
      <w:tr w:rsidR="00EC13F0" w:rsidRPr="00FE1B0B" w14:paraId="59E676BA" w14:textId="77777777" w:rsidTr="54A4D641">
        <w:trPr>
          <w:trHeight w:val="378"/>
        </w:trPr>
        <w:tc>
          <w:tcPr>
            <w:tcW w:w="1170" w:type="dxa"/>
            <w:vMerge/>
          </w:tcPr>
          <w:p w14:paraId="7D25F627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34612A9C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0EAC60A4" w14:textId="4DE83B69" w:rsidR="00EC13F0" w:rsidRDefault="00EC13F0" w:rsidP="008E19E3">
            <w:pPr>
              <w:rPr>
                <w:sz w:val="20"/>
                <w:szCs w:val="20"/>
              </w:rPr>
            </w:pPr>
          </w:p>
          <w:p w14:paraId="613C1A7C" w14:textId="77777777" w:rsidR="00EC13F0" w:rsidRDefault="00EC13F0" w:rsidP="008E19E3">
            <w:pPr>
              <w:rPr>
                <w:sz w:val="20"/>
                <w:szCs w:val="20"/>
              </w:rPr>
            </w:pPr>
          </w:p>
          <w:p w14:paraId="06042F60" w14:textId="77777777" w:rsidR="00EC13F0" w:rsidRDefault="00EC13F0" w:rsidP="008E19E3">
            <w:pPr>
              <w:rPr>
                <w:sz w:val="20"/>
                <w:szCs w:val="20"/>
              </w:rPr>
            </w:pPr>
          </w:p>
        </w:tc>
        <w:tc>
          <w:tcPr>
            <w:tcW w:w="8230" w:type="dxa"/>
            <w:vMerge/>
          </w:tcPr>
          <w:p w14:paraId="699A2767" w14:textId="77777777" w:rsidR="00EC13F0" w:rsidRPr="00FE1B0B" w:rsidRDefault="00EC13F0" w:rsidP="008E19E3">
            <w:pPr>
              <w:rPr>
                <w:sz w:val="20"/>
                <w:szCs w:val="20"/>
              </w:rPr>
            </w:pPr>
          </w:p>
        </w:tc>
      </w:tr>
    </w:tbl>
    <w:p w14:paraId="17701EEC" w14:textId="50303A13" w:rsidR="00DC751F" w:rsidRDefault="00DC751F"/>
    <w:p w14:paraId="6530BF1F" w14:textId="071EAE59" w:rsidR="0055640E" w:rsidRPr="0055640E" w:rsidRDefault="0055640E" w:rsidP="0055640E">
      <w:pPr>
        <w:jc w:val="center"/>
        <w:rPr>
          <w:b/>
          <w:bCs/>
        </w:rPr>
      </w:pPr>
      <w:r w:rsidRPr="0055640E">
        <w:rPr>
          <w:b/>
          <w:bCs/>
        </w:rPr>
        <w:t>References</w:t>
      </w:r>
    </w:p>
    <w:sectPr w:rsidR="0055640E" w:rsidRPr="0055640E" w:rsidSect="008B4EFF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7304" w14:textId="77777777" w:rsidR="004E5E92" w:rsidRDefault="004E5E92" w:rsidP="004E5E92">
      <w:pPr>
        <w:spacing w:after="0" w:line="240" w:lineRule="auto"/>
      </w:pPr>
      <w:r>
        <w:separator/>
      </w:r>
    </w:p>
  </w:endnote>
  <w:endnote w:type="continuationSeparator" w:id="0">
    <w:p w14:paraId="56DDD99A" w14:textId="77777777" w:rsidR="004E5E92" w:rsidRDefault="004E5E92" w:rsidP="004E5E92">
      <w:pPr>
        <w:spacing w:after="0" w:line="240" w:lineRule="auto"/>
      </w:pPr>
      <w:r>
        <w:continuationSeparator/>
      </w:r>
    </w:p>
  </w:endnote>
  <w:endnote w:type="continuationNotice" w:id="1">
    <w:p w14:paraId="281DF393" w14:textId="77777777" w:rsidR="00A74561" w:rsidRDefault="00A74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5514" w14:textId="1F34F1F4" w:rsidR="004E5E92" w:rsidRDefault="004E5E92">
    <w:pPr>
      <w:pStyle w:val="Footer"/>
    </w:pPr>
    <w:r>
      <w:br/>
      <w:t xml:space="preserve">                                                  </w:t>
    </w:r>
    <w:r w:rsidR="54A4D641">
      <w:rPr>
        <w:noProof/>
      </w:rPr>
      <w:drawing>
        <wp:inline distT="0" distB="0" distL="0" distR="0" wp14:anchorId="0FF558FF" wp14:editId="6F962F58">
          <wp:extent cx="59436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90E5" w14:textId="77777777" w:rsidR="004E5E92" w:rsidRDefault="004E5E92" w:rsidP="004E5E92">
      <w:pPr>
        <w:spacing w:after="0" w:line="240" w:lineRule="auto"/>
      </w:pPr>
      <w:r>
        <w:separator/>
      </w:r>
    </w:p>
  </w:footnote>
  <w:footnote w:type="continuationSeparator" w:id="0">
    <w:p w14:paraId="74447DAA" w14:textId="77777777" w:rsidR="004E5E92" w:rsidRDefault="004E5E92" w:rsidP="004E5E92">
      <w:pPr>
        <w:spacing w:after="0" w:line="240" w:lineRule="auto"/>
      </w:pPr>
      <w:r>
        <w:continuationSeparator/>
      </w:r>
    </w:p>
  </w:footnote>
  <w:footnote w:type="continuationNotice" w:id="1">
    <w:p w14:paraId="79AAD6B1" w14:textId="77777777" w:rsidR="00A74561" w:rsidRDefault="00A745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jI1Mjc2NDc2MLRQ0lEKTi0uzszPAykwrAUADdRvhSwAAAA="/>
  </w:docVars>
  <w:rsids>
    <w:rsidRoot w:val="00DC751F"/>
    <w:rsid w:val="00031D96"/>
    <w:rsid w:val="00052A05"/>
    <w:rsid w:val="000B178A"/>
    <w:rsid w:val="000E7963"/>
    <w:rsid w:val="00143492"/>
    <w:rsid w:val="00162C22"/>
    <w:rsid w:val="001A3373"/>
    <w:rsid w:val="00235936"/>
    <w:rsid w:val="00240B48"/>
    <w:rsid w:val="002B0E89"/>
    <w:rsid w:val="002D263C"/>
    <w:rsid w:val="002F5F7F"/>
    <w:rsid w:val="003022AA"/>
    <w:rsid w:val="003102F8"/>
    <w:rsid w:val="003206D3"/>
    <w:rsid w:val="00344F10"/>
    <w:rsid w:val="003876D7"/>
    <w:rsid w:val="003A393F"/>
    <w:rsid w:val="003A52DA"/>
    <w:rsid w:val="003B5770"/>
    <w:rsid w:val="003D712D"/>
    <w:rsid w:val="00414498"/>
    <w:rsid w:val="004819CB"/>
    <w:rsid w:val="004E5E92"/>
    <w:rsid w:val="0053177D"/>
    <w:rsid w:val="00543B06"/>
    <w:rsid w:val="0055640E"/>
    <w:rsid w:val="005864DA"/>
    <w:rsid w:val="00593DE6"/>
    <w:rsid w:val="005A703D"/>
    <w:rsid w:val="005B3BD8"/>
    <w:rsid w:val="00600DAF"/>
    <w:rsid w:val="00602E94"/>
    <w:rsid w:val="00620EC0"/>
    <w:rsid w:val="00633EEB"/>
    <w:rsid w:val="006404B4"/>
    <w:rsid w:val="00670AC8"/>
    <w:rsid w:val="006971C6"/>
    <w:rsid w:val="006D0EB4"/>
    <w:rsid w:val="006E6411"/>
    <w:rsid w:val="006F3D77"/>
    <w:rsid w:val="00765ECB"/>
    <w:rsid w:val="00780021"/>
    <w:rsid w:val="007942C8"/>
    <w:rsid w:val="007956A2"/>
    <w:rsid w:val="007C3D8A"/>
    <w:rsid w:val="00807362"/>
    <w:rsid w:val="00810D0A"/>
    <w:rsid w:val="008443E3"/>
    <w:rsid w:val="00895BC1"/>
    <w:rsid w:val="008B3FFB"/>
    <w:rsid w:val="008B4EFF"/>
    <w:rsid w:val="008C52F2"/>
    <w:rsid w:val="008F7DEF"/>
    <w:rsid w:val="00923198"/>
    <w:rsid w:val="00943D83"/>
    <w:rsid w:val="00956722"/>
    <w:rsid w:val="0097063E"/>
    <w:rsid w:val="009977D6"/>
    <w:rsid w:val="00A06445"/>
    <w:rsid w:val="00A74561"/>
    <w:rsid w:val="00A93B3C"/>
    <w:rsid w:val="00B20FA3"/>
    <w:rsid w:val="00B33857"/>
    <w:rsid w:val="00B5191C"/>
    <w:rsid w:val="00B70C9D"/>
    <w:rsid w:val="00B76156"/>
    <w:rsid w:val="00B8536D"/>
    <w:rsid w:val="00C62DF9"/>
    <w:rsid w:val="00D511E9"/>
    <w:rsid w:val="00D54E91"/>
    <w:rsid w:val="00D6352B"/>
    <w:rsid w:val="00D726EB"/>
    <w:rsid w:val="00D86AB5"/>
    <w:rsid w:val="00D8703B"/>
    <w:rsid w:val="00DC542A"/>
    <w:rsid w:val="00DC751F"/>
    <w:rsid w:val="00DE36B4"/>
    <w:rsid w:val="00DE77A5"/>
    <w:rsid w:val="00EC13F0"/>
    <w:rsid w:val="00ED3011"/>
    <w:rsid w:val="00EF57F8"/>
    <w:rsid w:val="00F64E07"/>
    <w:rsid w:val="00F66303"/>
    <w:rsid w:val="00F7114B"/>
    <w:rsid w:val="00F85D85"/>
    <w:rsid w:val="00FA3693"/>
    <w:rsid w:val="00FE0403"/>
    <w:rsid w:val="00FE1B0B"/>
    <w:rsid w:val="019571AF"/>
    <w:rsid w:val="090BB28E"/>
    <w:rsid w:val="0C2E5C2E"/>
    <w:rsid w:val="0CE377FA"/>
    <w:rsid w:val="0DCA2C8F"/>
    <w:rsid w:val="153183CE"/>
    <w:rsid w:val="1AA68EF8"/>
    <w:rsid w:val="22774E2E"/>
    <w:rsid w:val="2317B5F8"/>
    <w:rsid w:val="26F1402E"/>
    <w:rsid w:val="2C8876D0"/>
    <w:rsid w:val="2F3BBB9A"/>
    <w:rsid w:val="31038128"/>
    <w:rsid w:val="3472602C"/>
    <w:rsid w:val="36341330"/>
    <w:rsid w:val="36380B0F"/>
    <w:rsid w:val="3705E9FF"/>
    <w:rsid w:val="3A10E00F"/>
    <w:rsid w:val="3CEF56FC"/>
    <w:rsid w:val="447A7555"/>
    <w:rsid w:val="44EE74B2"/>
    <w:rsid w:val="450A24AF"/>
    <w:rsid w:val="480EDC6C"/>
    <w:rsid w:val="4C8F805F"/>
    <w:rsid w:val="508860EC"/>
    <w:rsid w:val="54A4D641"/>
    <w:rsid w:val="5B16D6F6"/>
    <w:rsid w:val="5BC5D131"/>
    <w:rsid w:val="6608D0DE"/>
    <w:rsid w:val="68BC69D3"/>
    <w:rsid w:val="69742125"/>
    <w:rsid w:val="6AB627D7"/>
    <w:rsid w:val="6B88BD27"/>
    <w:rsid w:val="6CB0FBF1"/>
    <w:rsid w:val="70D9F268"/>
    <w:rsid w:val="7227DB1F"/>
    <w:rsid w:val="7279DA20"/>
    <w:rsid w:val="7507FEC0"/>
    <w:rsid w:val="7C104ADD"/>
    <w:rsid w:val="7E13F760"/>
    <w:rsid w:val="7EA43427"/>
    <w:rsid w:val="7F3C00AA"/>
    <w:rsid w:val="7F53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1CC3"/>
  <w15:chartTrackingRefBased/>
  <w15:docId w15:val="{8909BF10-5173-4636-8312-EE9208E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1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C751F"/>
    <w:pPr>
      <w:spacing w:before="120" w:after="12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51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2D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DA"/>
    <w:pPr>
      <w:spacing w:before="0" w:after="160"/>
      <w:contextualSpacing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D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A0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6445"/>
  </w:style>
  <w:style w:type="character" w:customStyle="1" w:styleId="normaltextrun">
    <w:name w:val="normaltextrun"/>
    <w:basedOn w:val="DefaultParagraphFont"/>
    <w:rsid w:val="00A06445"/>
  </w:style>
  <w:style w:type="paragraph" w:styleId="Header">
    <w:name w:val="header"/>
    <w:basedOn w:val="Normal"/>
    <w:link w:val="HeaderChar"/>
    <w:uiPriority w:val="99"/>
    <w:unhideWhenUsed/>
    <w:rsid w:val="004E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92"/>
  </w:style>
  <w:style w:type="paragraph" w:styleId="Footer">
    <w:name w:val="footer"/>
    <w:basedOn w:val="Normal"/>
    <w:link w:val="FooterChar"/>
    <w:uiPriority w:val="99"/>
    <w:unhideWhenUsed/>
    <w:rsid w:val="004E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D991B-0D4C-4481-B26A-D865E898C73A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3b59848-949a-4ed4-8036-feb011ce2b52"/>
    <ds:schemaRef ds:uri="http://purl.org/dc/dcmitype/"/>
    <ds:schemaRef ds:uri="http://schemas.microsoft.com/office/infopath/2007/PartnerControls"/>
    <ds:schemaRef ds:uri="37d47695-dda2-48a2-87bc-2a1f7ac7fe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D5665B-9E44-46FC-92B3-BDA5A78E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DEFAC-D298-4312-BFEE-9675EBD15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Sell</dc:creator>
  <cp:keywords/>
  <dc:description/>
  <cp:lastModifiedBy>Pamela Baird</cp:lastModifiedBy>
  <cp:revision>2</cp:revision>
  <dcterms:created xsi:type="dcterms:W3CDTF">2021-12-03T00:17:00Z</dcterms:created>
  <dcterms:modified xsi:type="dcterms:W3CDTF">2021-12-03T00:17:00Z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</Properties>
</file>