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BBFC" w14:textId="77777777" w:rsidR="007201D9" w:rsidRDefault="00E03E63">
      <w:r>
        <w:rPr>
          <w:rFonts w:ascii="Segoe UI" w:hAnsi="Segoe UI" w:cs="Segoe UI"/>
          <w:color w:val="50575E"/>
          <w:sz w:val="20"/>
          <w:szCs w:val="20"/>
          <w:shd w:val="clear" w:color="auto" w:fill="FFFFFF"/>
        </w:rPr>
        <w:t>Assignment: SMART Goals</w:t>
      </w:r>
      <w:r>
        <w:rPr>
          <w:rFonts w:ascii="Segoe UI" w:hAnsi="Segoe UI" w:cs="Segoe UI"/>
          <w:color w:val="50575E"/>
          <w:sz w:val="20"/>
          <w:szCs w:val="20"/>
        </w:rPr>
        <w:br/>
      </w:r>
      <w:r>
        <w:rPr>
          <w:rFonts w:ascii="Segoe UI" w:hAnsi="Segoe UI" w:cs="Segoe UI"/>
          <w:color w:val="50575E"/>
          <w:sz w:val="20"/>
          <w:szCs w:val="20"/>
          <w:shd w:val="clear" w:color="auto" w:fill="FFFFFF"/>
        </w:rPr>
        <w:t>Goals are more than a list, and setting goals is an intentional process. But how do you move from an abstract concept to something more concrete? Consider the concept of SMART goals. SMART is an acronym for specific, measurable, achievable, relevant, and time-bound.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SMART goals guide you toward mastery of the practice behaviors within your learning agreement. As you develop your SMART goals, think of specific tasks, activities, or trainings that can demonstrate that you have “achieved” each behavior. Then, ask yourself if the goals you have articulated are specific, measurable, achievable, relevant, and achievable within a realistic timeframe.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In this Discussion, you build your skills developing SMART goals by focusing on key social work core competencies and aligning them with your internship tasks.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To Prepare</w:t>
      </w:r>
      <w:r>
        <w:rPr>
          <w:rFonts w:ascii="Segoe UI" w:hAnsi="Segoe UI" w:cs="Segoe UI"/>
          <w:color w:val="50575E"/>
          <w:sz w:val="20"/>
          <w:szCs w:val="20"/>
        </w:rPr>
        <w:br/>
      </w:r>
      <w:r>
        <w:rPr>
          <w:rFonts w:ascii="Segoe UI" w:hAnsi="Segoe UI" w:cs="Segoe UI"/>
          <w:color w:val="50575E"/>
          <w:sz w:val="20"/>
          <w:szCs w:val="20"/>
          <w:shd w:val="clear" w:color="auto" w:fill="FFFFFF"/>
        </w:rPr>
        <w:t>Review the expected behaviors on the Learning Agreement for the two core competencies listed below:</w:t>
      </w:r>
      <w:r>
        <w:rPr>
          <w:rFonts w:ascii="Segoe UI" w:hAnsi="Segoe UI" w:cs="Segoe UI"/>
          <w:color w:val="50575E"/>
          <w:sz w:val="20"/>
          <w:szCs w:val="20"/>
        </w:rPr>
        <w:br/>
      </w:r>
      <w:r>
        <w:rPr>
          <w:rFonts w:ascii="Segoe UI" w:hAnsi="Segoe UI" w:cs="Segoe UI"/>
          <w:color w:val="50575E"/>
          <w:sz w:val="20"/>
          <w:szCs w:val="20"/>
          <w:shd w:val="clear" w:color="auto" w:fill="FFFFFF"/>
        </w:rPr>
        <w:t>Social Work Core Competency 4: Engaging practice informed research and research informed practice</w:t>
      </w:r>
      <w:r>
        <w:rPr>
          <w:rFonts w:ascii="Segoe UI" w:hAnsi="Segoe UI" w:cs="Segoe UI"/>
          <w:color w:val="50575E"/>
          <w:sz w:val="20"/>
          <w:szCs w:val="20"/>
        </w:rPr>
        <w:br/>
      </w:r>
      <w:r>
        <w:rPr>
          <w:rFonts w:ascii="Segoe UI" w:hAnsi="Segoe UI" w:cs="Segoe UI"/>
          <w:color w:val="50575E"/>
          <w:sz w:val="20"/>
          <w:szCs w:val="20"/>
          <w:shd w:val="clear" w:color="auto" w:fill="FFFFFF"/>
        </w:rPr>
        <w:t>Social Work Core Competency 5: Engaging policy practice</w:t>
      </w:r>
      <w:r>
        <w:rPr>
          <w:rFonts w:ascii="Segoe UI" w:hAnsi="Segoe UI" w:cs="Segoe UI"/>
          <w:color w:val="50575E"/>
          <w:sz w:val="20"/>
          <w:szCs w:val="20"/>
        </w:rPr>
        <w:br/>
      </w:r>
      <w:r>
        <w:rPr>
          <w:rFonts w:ascii="Segoe UI" w:hAnsi="Segoe UI" w:cs="Segoe UI"/>
          <w:color w:val="50575E"/>
          <w:sz w:val="20"/>
          <w:szCs w:val="20"/>
          <w:shd w:val="clear" w:color="auto" w:fill="FFFFFF"/>
        </w:rPr>
        <w:t>View the Learning Resources on how to develop your Learning Agreement.</w:t>
      </w:r>
      <w:r>
        <w:rPr>
          <w:rFonts w:ascii="Segoe UI" w:hAnsi="Segoe UI" w:cs="Segoe UI"/>
          <w:color w:val="50575E"/>
          <w:sz w:val="20"/>
          <w:szCs w:val="20"/>
        </w:rPr>
        <w:br/>
      </w:r>
      <w:r>
        <w:rPr>
          <w:rFonts w:ascii="Segoe UI" w:hAnsi="Segoe UI" w:cs="Segoe UI"/>
          <w:color w:val="50575E"/>
          <w:sz w:val="20"/>
          <w:szCs w:val="20"/>
          <w:shd w:val="clear" w:color="auto" w:fill="FFFFFF"/>
        </w:rPr>
        <w:t>Review the Learning Resources on developing SMART Goals.</w:t>
      </w:r>
      <w:r>
        <w:rPr>
          <w:rFonts w:ascii="Segoe UI" w:hAnsi="Segoe UI" w:cs="Segoe UI"/>
          <w:color w:val="50575E"/>
          <w:sz w:val="20"/>
          <w:szCs w:val="20"/>
        </w:rPr>
        <w:br/>
      </w:r>
      <w:r>
        <w:rPr>
          <w:rFonts w:ascii="Segoe UI" w:hAnsi="Segoe UI" w:cs="Segoe UI"/>
          <w:color w:val="50575E"/>
          <w:sz w:val="20"/>
          <w:szCs w:val="20"/>
          <w:shd w:val="clear" w:color="auto" w:fill="FFFFFF"/>
        </w:rPr>
        <w:t>By Day 7</w:t>
      </w:r>
      <w:r>
        <w:rPr>
          <w:rFonts w:ascii="Segoe UI" w:hAnsi="Segoe UI" w:cs="Segoe UI"/>
          <w:color w:val="50575E"/>
          <w:sz w:val="20"/>
          <w:szCs w:val="20"/>
        </w:rPr>
        <w:br/>
      </w:r>
      <w:r>
        <w:rPr>
          <w:rFonts w:ascii="Segoe UI" w:hAnsi="Segoe UI" w:cs="Segoe UI"/>
          <w:color w:val="50575E"/>
          <w:sz w:val="20"/>
          <w:szCs w:val="20"/>
          <w:shd w:val="clear" w:color="auto" w:fill="FFFFFF"/>
        </w:rPr>
        <w:t>Develop two SMART goals (one for Social Work Core Competency 4 and one for Social Work Core Competency 5) that will help you demonstrate the expected behaviors for those competencies.</w:t>
      </w:r>
      <w:r>
        <w:rPr>
          <w:rFonts w:ascii="Segoe UI" w:hAnsi="Segoe UI" w:cs="Segoe UI"/>
          <w:color w:val="50575E"/>
          <w:sz w:val="20"/>
          <w:szCs w:val="20"/>
        </w:rPr>
        <w:br/>
      </w:r>
      <w:r>
        <w:rPr>
          <w:rFonts w:ascii="Segoe UI" w:hAnsi="Segoe UI" w:cs="Segoe UI"/>
          <w:color w:val="50575E"/>
          <w:sz w:val="20"/>
          <w:szCs w:val="20"/>
          <w:shd w:val="clear" w:color="auto" w:fill="FFFFFF"/>
        </w:rPr>
        <w:t>Explain how the tasks of a social work intern align with social work core competencies and your SMART goals.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Required Readings</w:t>
      </w:r>
      <w:r>
        <w:rPr>
          <w:rFonts w:ascii="Segoe UI" w:hAnsi="Segoe UI" w:cs="Segoe UI"/>
          <w:color w:val="50575E"/>
          <w:sz w:val="20"/>
          <w:szCs w:val="20"/>
        </w:rPr>
        <w:br/>
      </w:r>
      <w:r>
        <w:rPr>
          <w:rFonts w:ascii="Segoe UI" w:hAnsi="Segoe UI" w:cs="Segoe UI"/>
          <w:color w:val="50575E"/>
          <w:sz w:val="20"/>
          <w:szCs w:val="20"/>
          <w:shd w:val="clear" w:color="auto" w:fill="FFFFFF"/>
        </w:rPr>
        <w:t>Garthwait, C. L. (2017). The social work practicum: A guide and workbook for students (7th ed.). Pearson.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Chapter 2, “Implementing a Learning Plan” (pp. 12–27)</w:t>
      </w:r>
      <w:r>
        <w:rPr>
          <w:rFonts w:ascii="Segoe UI" w:hAnsi="Segoe UI" w:cs="Segoe UI"/>
          <w:color w:val="50575E"/>
          <w:sz w:val="20"/>
          <w:szCs w:val="20"/>
        </w:rPr>
        <w:br/>
      </w:r>
      <w:r>
        <w:rPr>
          <w:rFonts w:ascii="Segoe UI" w:hAnsi="Segoe UI" w:cs="Segoe UI"/>
          <w:color w:val="50575E"/>
          <w:sz w:val="20"/>
          <w:szCs w:val="20"/>
          <w:shd w:val="clear" w:color="auto" w:fill="FFFFFF"/>
        </w:rPr>
        <w:t>Walden University Field Experience. (2020). School of Social Work: Learning agreements. https://academicguides.waldenu.edu/c.php?g=81877&amp;p=3937468</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Note: Scroll down the webpage, and download the Foundation Learning Agreement.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Walden University Field Experience. (2020a). School of Social Work: Faculty liaison resources. https://academicguides.waldenu.edu/c.php?g=81877&amp;p=4649839</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Note: Download the Supervision Agenda, found under tab Helpful Resources for Students. Use this for guidance during your supervision experience.</w:t>
      </w:r>
    </w:p>
    <w:sectPr w:rsidR="00720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63"/>
    <w:rsid w:val="007201D9"/>
    <w:rsid w:val="00E03E6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212F"/>
  <w15:chartTrackingRefBased/>
  <w15:docId w15:val="{5E0D6655-DC50-4019-976C-9E510E0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2021-12-06T04:23:00Z</dcterms:created>
  <dcterms:modified xsi:type="dcterms:W3CDTF">2021-12-06T04:23:00Z</dcterms:modified>
</cp:coreProperties>
</file>