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1F" w:rsidRDefault="006C5D1F" w:rsidP="006C5D1F">
      <w:pPr>
        <w:rPr>
          <w:rStyle w:val="normaltextrun"/>
          <w:color w:val="000000"/>
          <w:shd w:val="clear" w:color="auto" w:fill="FFFFFF"/>
        </w:rPr>
      </w:pPr>
      <w:r w:rsidRPr="00620269">
        <w:rPr>
          <w:rFonts w:cstheme="minorHAnsi"/>
          <w:b/>
          <w:bCs/>
        </w:rPr>
        <w:t xml:space="preserve">Target Patient Population:   </w:t>
      </w:r>
      <w:r w:rsidR="00CC1C10">
        <w:rPr>
          <w:rStyle w:val="normaltextrun"/>
          <w:color w:val="000000"/>
          <w:shd w:val="clear" w:color="auto" w:fill="FFFFFF"/>
        </w:rPr>
        <w:t>Across the Lifespan</w:t>
      </w:r>
      <w:r w:rsidR="00C1353F">
        <w:rPr>
          <w:rStyle w:val="normaltextrun"/>
          <w:color w:val="000000"/>
          <w:shd w:val="clear" w:color="auto" w:fill="FFFFFF"/>
        </w:rPr>
        <w:t xml:space="preserve"> with </w:t>
      </w:r>
      <w:r w:rsidR="00C1353F" w:rsidRPr="00C1353F">
        <w:rPr>
          <w:rStyle w:val="normaltextrun"/>
          <w:color w:val="000000"/>
          <w:shd w:val="clear" w:color="auto" w:fill="FFFFFF"/>
        </w:rPr>
        <w:t>individuals, groups, and families</w:t>
      </w:r>
    </w:p>
    <w:p w:rsidR="009E21CE" w:rsidRDefault="009E21CE" w:rsidP="006C5D1F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:rsidR="002268FD" w:rsidRPr="002268FD" w:rsidTr="001F6896">
        <w:tc>
          <w:tcPr>
            <w:tcW w:w="9350" w:type="dxa"/>
            <w:shd w:val="clear" w:color="auto" w:fill="FFC000" w:themeFill="accent4"/>
          </w:tcPr>
          <w:p w:rsidR="002268FD" w:rsidRPr="002268FD" w:rsidRDefault="002268FD" w:rsidP="002268FD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2268FD">
              <w:rPr>
                <w:rFonts w:asciiTheme="minorHAnsi" w:eastAsiaTheme="minorHAnsi" w:hAnsiTheme="minorHAnsi" w:cstheme="minorHAnsi"/>
                <w:b/>
                <w:bCs/>
              </w:rPr>
              <w:t>Desired Clinical Skills for Students to Achieve</w:t>
            </w:r>
          </w:p>
        </w:tc>
      </w:tr>
      <w:tr w:rsidR="002268FD" w:rsidRPr="002268FD" w:rsidTr="001F6896">
        <w:tc>
          <w:tcPr>
            <w:tcW w:w="9350" w:type="dxa"/>
            <w:shd w:val="clear" w:color="auto" w:fill="FFC000" w:themeFill="accent4"/>
          </w:tcPr>
          <w:p w:rsidR="002268FD" w:rsidRPr="002268FD" w:rsidRDefault="002268FD" w:rsidP="002268FD">
            <w:pPr>
              <w:rPr>
                <w:rFonts w:ascii="Times New Roman" w:eastAsiaTheme="minorHAnsi" w:hAnsi="Times New Roman" w:cs="Times New Roman"/>
                <w:b/>
                <w:bCs/>
              </w:rPr>
            </w:pPr>
            <w:r w:rsidRPr="002268FD">
              <w:rPr>
                <w:rFonts w:ascii="Calibri" w:hAnsi="Calibri" w:cs="Calibri"/>
                <w:color w:val="000000"/>
              </w:rPr>
              <w:t>Comprehensive psychiatric evaluation skills in: </w:t>
            </w:r>
          </w:p>
        </w:tc>
      </w:tr>
      <w:tr w:rsidR="002268FD" w:rsidRPr="002268FD" w:rsidTr="001F6896">
        <w:tc>
          <w:tcPr>
            <w:tcW w:w="9350" w:type="dxa"/>
          </w:tcPr>
          <w:p w:rsidR="002268FD" w:rsidRPr="002268FD" w:rsidRDefault="002268FD" w:rsidP="002268FD">
            <w:pPr>
              <w:numPr>
                <w:ilvl w:val="0"/>
                <w:numId w:val="10"/>
              </w:numPr>
              <w:contextualSpacing/>
              <w:rPr>
                <w:rFonts w:ascii="Times New Roman" w:eastAsiaTheme="minorHAnsi" w:hAnsi="Times New Roman" w:cs="Times New Roman"/>
                <w:b/>
                <w:bCs/>
              </w:rPr>
            </w:pPr>
            <w:r w:rsidRPr="002268FD">
              <w:rPr>
                <w:rFonts w:ascii="Calibri" w:hAnsi="Calibri" w:cs="Calibri"/>
                <w:color w:val="000000"/>
              </w:rPr>
              <w:t>Recognizing clinical signs and symptoms of psychiatric illness across the lifespan</w:t>
            </w:r>
          </w:p>
        </w:tc>
      </w:tr>
      <w:tr w:rsidR="002268FD" w:rsidRPr="002268FD" w:rsidTr="001F6896">
        <w:tc>
          <w:tcPr>
            <w:tcW w:w="9350" w:type="dxa"/>
          </w:tcPr>
          <w:p w:rsidR="002268FD" w:rsidRPr="002268FD" w:rsidRDefault="002268FD" w:rsidP="002268FD">
            <w:pPr>
              <w:numPr>
                <w:ilvl w:val="0"/>
                <w:numId w:val="10"/>
              </w:numPr>
              <w:contextualSpacing/>
              <w:rPr>
                <w:rFonts w:ascii="Times New Roman" w:eastAsiaTheme="minorHAnsi" w:hAnsi="Times New Roman" w:cs="Times New Roman"/>
                <w:b/>
                <w:bCs/>
              </w:rPr>
            </w:pPr>
            <w:r w:rsidRPr="002268FD">
              <w:rPr>
                <w:rFonts w:ascii="Calibri" w:hAnsi="Calibri" w:cs="Calibri"/>
                <w:color w:val="000000"/>
              </w:rPr>
              <w:t>Differentiating between pathophysiological and psychopathological conditions </w:t>
            </w:r>
          </w:p>
        </w:tc>
      </w:tr>
      <w:tr w:rsidR="002268FD" w:rsidRPr="002268FD" w:rsidTr="001F6896">
        <w:tc>
          <w:tcPr>
            <w:tcW w:w="9350" w:type="dxa"/>
          </w:tcPr>
          <w:p w:rsidR="002268FD" w:rsidRPr="002268FD" w:rsidRDefault="002268FD" w:rsidP="002268FD">
            <w:pPr>
              <w:numPr>
                <w:ilvl w:val="0"/>
                <w:numId w:val="10"/>
              </w:numPr>
              <w:contextualSpacing/>
              <w:rPr>
                <w:rFonts w:ascii="Times New Roman" w:eastAsiaTheme="minorHAnsi" w:hAnsi="Times New Roman" w:cs="Times New Roman"/>
                <w:b/>
                <w:bCs/>
              </w:rPr>
            </w:pPr>
            <w:r w:rsidRPr="002268FD">
              <w:rPr>
                <w:rFonts w:ascii="Calibri" w:hAnsi="Calibri" w:cs="Calibri"/>
                <w:color w:val="000000"/>
              </w:rPr>
              <w:t>Performing and interpreting a comprehensive and/or interval history and physical examination (including laboratory and diagnostic studies) </w:t>
            </w:r>
          </w:p>
        </w:tc>
      </w:tr>
      <w:tr w:rsidR="002268FD" w:rsidRPr="002268FD" w:rsidTr="001F6896">
        <w:tc>
          <w:tcPr>
            <w:tcW w:w="9350" w:type="dxa"/>
          </w:tcPr>
          <w:p w:rsidR="002268FD" w:rsidRPr="002268FD" w:rsidRDefault="002268FD" w:rsidP="002268FD">
            <w:pPr>
              <w:numPr>
                <w:ilvl w:val="0"/>
                <w:numId w:val="10"/>
              </w:numPr>
              <w:contextualSpacing/>
              <w:rPr>
                <w:rFonts w:ascii="Times New Roman" w:eastAsiaTheme="minorHAnsi" w:hAnsi="Times New Roman" w:cs="Times New Roman"/>
                <w:b/>
                <w:bCs/>
              </w:rPr>
            </w:pPr>
            <w:r w:rsidRPr="002268FD">
              <w:rPr>
                <w:rFonts w:ascii="Calibri" w:hAnsi="Calibri" w:cs="Calibri"/>
                <w:color w:val="000000"/>
              </w:rPr>
              <w:t>Performing and interpreting a mental status examination </w:t>
            </w:r>
          </w:p>
        </w:tc>
      </w:tr>
      <w:tr w:rsidR="002268FD" w:rsidRPr="002268FD" w:rsidTr="001F6896">
        <w:tc>
          <w:tcPr>
            <w:tcW w:w="9350" w:type="dxa"/>
          </w:tcPr>
          <w:p w:rsidR="002268FD" w:rsidRPr="002268FD" w:rsidRDefault="002268FD" w:rsidP="002268FD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2268FD">
              <w:rPr>
                <w:rFonts w:ascii="Calibri" w:hAnsi="Calibri" w:cs="Calibri"/>
                <w:color w:val="000000"/>
              </w:rPr>
              <w:t>Performing and interpreting a psychosocial assessment and family psychiatric history </w:t>
            </w:r>
          </w:p>
        </w:tc>
      </w:tr>
      <w:tr w:rsidR="002268FD" w:rsidRPr="002268FD" w:rsidTr="001F6896">
        <w:tc>
          <w:tcPr>
            <w:tcW w:w="9350" w:type="dxa"/>
          </w:tcPr>
          <w:p w:rsidR="002268FD" w:rsidRPr="002268FD" w:rsidRDefault="002268FD" w:rsidP="002268FD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2268FD">
              <w:rPr>
                <w:rFonts w:ascii="Calibri" w:hAnsi="Calibri" w:cs="Calibri"/>
                <w:color w:val="000000"/>
              </w:rPr>
              <w:t>Performing and interpreting a functional assessment (activities of daily living, occupational, social, leisure, educational).</w:t>
            </w:r>
          </w:p>
        </w:tc>
      </w:tr>
      <w:tr w:rsidR="002268FD" w:rsidRPr="002268FD" w:rsidTr="001F6896">
        <w:tc>
          <w:tcPr>
            <w:tcW w:w="9350" w:type="dxa"/>
            <w:shd w:val="clear" w:color="auto" w:fill="FFC000" w:themeFill="accent4"/>
          </w:tcPr>
          <w:p w:rsidR="002268FD" w:rsidRPr="002268FD" w:rsidRDefault="002268FD" w:rsidP="002268FD">
            <w:pPr>
              <w:rPr>
                <w:rFonts w:ascii="Calibri" w:hAnsi="Calibri" w:cs="Calibri"/>
                <w:color w:val="000000"/>
              </w:rPr>
            </w:pPr>
            <w:r w:rsidRPr="002268FD">
              <w:rPr>
                <w:rFonts w:ascii="Calibri" w:hAnsi="Calibri" w:cs="Calibri"/>
                <w:color w:val="000000"/>
              </w:rPr>
              <w:t xml:space="preserve">Diagnostic reasoning skill in: </w:t>
            </w:r>
          </w:p>
        </w:tc>
      </w:tr>
      <w:tr w:rsidR="002268FD" w:rsidRPr="002268FD" w:rsidTr="001F6896">
        <w:tc>
          <w:tcPr>
            <w:tcW w:w="9350" w:type="dxa"/>
          </w:tcPr>
          <w:p w:rsidR="002268FD" w:rsidRPr="002268FD" w:rsidRDefault="002268FD" w:rsidP="002268FD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2268FD">
              <w:rPr>
                <w:rFonts w:ascii="Calibri" w:hAnsi="Calibri" w:cs="Calibri"/>
                <w:color w:val="000000"/>
              </w:rPr>
              <w:t>Developing and prioritizing a differential diagnoses list</w:t>
            </w:r>
          </w:p>
        </w:tc>
      </w:tr>
      <w:tr w:rsidR="002268FD" w:rsidRPr="002268FD" w:rsidTr="001F6896">
        <w:tc>
          <w:tcPr>
            <w:tcW w:w="9350" w:type="dxa"/>
          </w:tcPr>
          <w:p w:rsidR="002268FD" w:rsidRPr="002268FD" w:rsidRDefault="002268FD" w:rsidP="002268FD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2268FD">
              <w:rPr>
                <w:rFonts w:ascii="Calibri" w:hAnsi="Calibri" w:cs="Calibri"/>
                <w:color w:val="000000"/>
              </w:rPr>
              <w:t>Formulating diagnoses according to DSM 5 based on assessment data </w:t>
            </w:r>
          </w:p>
        </w:tc>
      </w:tr>
      <w:tr w:rsidR="002268FD" w:rsidRPr="002268FD" w:rsidTr="001F6896">
        <w:tc>
          <w:tcPr>
            <w:tcW w:w="9350" w:type="dxa"/>
          </w:tcPr>
          <w:p w:rsidR="002268FD" w:rsidRPr="002268FD" w:rsidRDefault="002268FD" w:rsidP="002268FD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2268FD">
              <w:rPr>
                <w:rFonts w:ascii="Calibri" w:hAnsi="Calibri" w:cs="Calibri"/>
                <w:color w:val="000000"/>
              </w:rPr>
              <w:t>Differentiating between normal/abnormal age-related physiological and psychological symptoms/changes</w:t>
            </w:r>
          </w:p>
        </w:tc>
      </w:tr>
      <w:tr w:rsidR="002268FD" w:rsidRPr="002268FD" w:rsidTr="001F6896">
        <w:tc>
          <w:tcPr>
            <w:tcW w:w="9350" w:type="dxa"/>
            <w:shd w:val="clear" w:color="auto" w:fill="FFC000" w:themeFill="accent4"/>
          </w:tcPr>
          <w:p w:rsidR="002268FD" w:rsidRPr="002268FD" w:rsidRDefault="002268FD" w:rsidP="002268FD">
            <w:pPr>
              <w:rPr>
                <w:rFonts w:ascii="Calibri" w:hAnsi="Calibri" w:cs="Calibri"/>
                <w:color w:val="000000"/>
              </w:rPr>
            </w:pPr>
            <w:r w:rsidRPr="002268FD">
              <w:rPr>
                <w:rFonts w:ascii="Calibri" w:hAnsi="Calibri" w:cs="Calibri"/>
                <w:color w:val="000000"/>
              </w:rPr>
              <w:t xml:space="preserve">Pharmacotherapeutic skills in: </w:t>
            </w:r>
          </w:p>
        </w:tc>
      </w:tr>
      <w:tr w:rsidR="002268FD" w:rsidRPr="002268FD" w:rsidTr="001F6896">
        <w:tc>
          <w:tcPr>
            <w:tcW w:w="9350" w:type="dxa"/>
          </w:tcPr>
          <w:p w:rsidR="002268FD" w:rsidRPr="002268FD" w:rsidRDefault="002268FD" w:rsidP="002268FD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2268FD">
              <w:rPr>
                <w:rFonts w:ascii="Calibri" w:hAnsi="Calibri" w:cs="Calibri"/>
                <w:color w:val="000000"/>
              </w:rPr>
              <w:t>Selecting appropriate evidence based clinical practice guidelines for medication plan (e.g., risk/benefit, patient preference, developmental considerations, financial, the process of informed consent, symptom management) </w:t>
            </w:r>
          </w:p>
        </w:tc>
      </w:tr>
      <w:tr w:rsidR="002268FD" w:rsidRPr="002268FD" w:rsidTr="001F6896">
        <w:tc>
          <w:tcPr>
            <w:tcW w:w="9350" w:type="dxa"/>
          </w:tcPr>
          <w:p w:rsidR="002268FD" w:rsidRPr="002268FD" w:rsidRDefault="002268FD" w:rsidP="002268FD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2268FD">
              <w:rPr>
                <w:rFonts w:ascii="Calibri" w:hAnsi="Calibri" w:cs="Calibri"/>
                <w:color w:val="000000"/>
              </w:rPr>
              <w:t>Evaluating patient response and modify plan as necessary </w:t>
            </w:r>
          </w:p>
        </w:tc>
      </w:tr>
      <w:tr w:rsidR="002268FD" w:rsidRPr="002268FD" w:rsidTr="001F6896">
        <w:tc>
          <w:tcPr>
            <w:tcW w:w="9350" w:type="dxa"/>
          </w:tcPr>
          <w:p w:rsidR="002268FD" w:rsidRPr="002268FD" w:rsidRDefault="002268FD" w:rsidP="002268FD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2268FD">
              <w:rPr>
                <w:rFonts w:ascii="Calibri" w:hAnsi="Calibri" w:cs="Calibri"/>
                <w:color w:val="000000"/>
              </w:rPr>
              <w:t>Documenting (e.g., adverse reaction, the patient response, changes to the plan of care)</w:t>
            </w:r>
          </w:p>
        </w:tc>
      </w:tr>
      <w:tr w:rsidR="002268FD" w:rsidRPr="002268FD" w:rsidTr="001F6896">
        <w:tc>
          <w:tcPr>
            <w:tcW w:w="9350" w:type="dxa"/>
            <w:shd w:val="clear" w:color="auto" w:fill="FFC000" w:themeFill="accent4"/>
          </w:tcPr>
          <w:p w:rsidR="002268FD" w:rsidRPr="002268FD" w:rsidRDefault="002268FD" w:rsidP="002268FD">
            <w:pPr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2268FD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Psychotherapeutic Treatment Planning: </w:t>
            </w:r>
          </w:p>
        </w:tc>
      </w:tr>
      <w:tr w:rsidR="002268FD" w:rsidRPr="002268FD" w:rsidTr="001F6896">
        <w:tc>
          <w:tcPr>
            <w:tcW w:w="9350" w:type="dxa"/>
            <w:shd w:val="clear" w:color="auto" w:fill="auto"/>
          </w:tcPr>
          <w:p w:rsidR="002268FD" w:rsidRPr="002268FD" w:rsidRDefault="002268FD" w:rsidP="002268FD">
            <w:pPr>
              <w:numPr>
                <w:ilvl w:val="0"/>
                <w:numId w:val="11"/>
              </w:numPr>
              <w:contextualSpacing/>
              <w:rPr>
                <w:rFonts w:ascii="Calibri" w:eastAsiaTheme="minorHAnsi" w:hAnsi="Calibri" w:cs="Calibri"/>
                <w:color w:val="000000"/>
                <w:shd w:val="clear" w:color="auto" w:fill="FFFFFF"/>
              </w:rPr>
            </w:pPr>
            <w:r w:rsidRPr="002268FD">
              <w:rPr>
                <w:rFonts w:ascii="Calibri" w:eastAsiaTheme="minorHAnsi" w:hAnsi="Calibri" w:cs="Calibri"/>
                <w:color w:val="000000"/>
                <w:shd w:val="clear" w:color="auto" w:fill="FFFFFF"/>
              </w:rPr>
              <w:t>Recognizes concepts of therapeutic modalitiesacross the lifespan</w:t>
            </w:r>
          </w:p>
        </w:tc>
      </w:tr>
      <w:tr w:rsidR="002268FD" w:rsidRPr="002268FD" w:rsidTr="001F6896">
        <w:tc>
          <w:tcPr>
            <w:tcW w:w="9350" w:type="dxa"/>
            <w:shd w:val="clear" w:color="auto" w:fill="auto"/>
          </w:tcPr>
          <w:p w:rsidR="002268FD" w:rsidRPr="002268FD" w:rsidRDefault="002268FD" w:rsidP="002268FD">
            <w:pPr>
              <w:numPr>
                <w:ilvl w:val="0"/>
                <w:numId w:val="11"/>
              </w:numPr>
              <w:contextualSpacing/>
              <w:rPr>
                <w:rFonts w:ascii="Calibri" w:eastAsiaTheme="minorHAnsi" w:hAnsi="Calibri" w:cs="Calibri"/>
                <w:color w:val="000000"/>
                <w:shd w:val="clear" w:color="auto" w:fill="FFFFFF"/>
              </w:rPr>
            </w:pPr>
            <w:r w:rsidRPr="002268FD">
              <w:rPr>
                <w:rFonts w:ascii="Calibri" w:hAnsi="Calibri" w:cs="Calibri"/>
                <w:color w:val="000000"/>
              </w:rPr>
              <w:t>Selecting appropriate evidence based clinical practice guidelines for psychotherapeutic plan (e.g., risk/benefit, patient preference, developmental considerations, financial, the process of informed consent, symptom management, modality appropriate for situation) </w:t>
            </w:r>
          </w:p>
        </w:tc>
      </w:tr>
      <w:tr w:rsidR="002268FD" w:rsidRPr="002268FD" w:rsidTr="001F6896">
        <w:tc>
          <w:tcPr>
            <w:tcW w:w="9350" w:type="dxa"/>
            <w:shd w:val="clear" w:color="auto" w:fill="auto"/>
          </w:tcPr>
          <w:p w:rsidR="002268FD" w:rsidRPr="002268FD" w:rsidRDefault="002268FD" w:rsidP="002268FD">
            <w:pPr>
              <w:numPr>
                <w:ilvl w:val="0"/>
                <w:numId w:val="11"/>
              </w:numPr>
              <w:contextualSpacing/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2268FD">
              <w:rPr>
                <w:rFonts w:ascii="Calibri" w:eastAsiaTheme="minorHAnsi" w:hAnsi="Calibri" w:cs="Calibri"/>
                <w:color w:val="000000"/>
                <w:shd w:val="clear" w:color="auto" w:fill="FFFFFF"/>
              </w:rPr>
              <w:t>Applies age appropriate psychotherapeutic counseling techniques with individuals, families, and groups</w:t>
            </w:r>
          </w:p>
        </w:tc>
      </w:tr>
      <w:tr w:rsidR="002268FD" w:rsidRPr="002268FD" w:rsidTr="001F6896">
        <w:tc>
          <w:tcPr>
            <w:tcW w:w="9350" w:type="dxa"/>
            <w:shd w:val="clear" w:color="auto" w:fill="auto"/>
          </w:tcPr>
          <w:p w:rsidR="002268FD" w:rsidRPr="002268FD" w:rsidRDefault="002268FD" w:rsidP="002268FD">
            <w:pPr>
              <w:numPr>
                <w:ilvl w:val="0"/>
                <w:numId w:val="11"/>
              </w:numPr>
              <w:contextualSpacing/>
              <w:rPr>
                <w:rFonts w:ascii="Calibri" w:hAnsi="Calibri" w:cs="Calibri"/>
                <w:bCs/>
                <w:color w:val="000000"/>
                <w:bdr w:val="none" w:sz="0" w:space="0" w:color="auto" w:frame="1"/>
              </w:rPr>
            </w:pPr>
            <w:r w:rsidRPr="002268FD">
              <w:rPr>
                <w:rFonts w:asciiTheme="minorHAnsi" w:eastAsiaTheme="minorHAnsi" w:hAnsiTheme="minorHAnsi" w:cstheme="minorBidi"/>
                <w:bCs/>
              </w:rPr>
              <w:t>Develop an age appropriate individualized plan of care</w:t>
            </w:r>
          </w:p>
        </w:tc>
      </w:tr>
      <w:tr w:rsidR="002268FD" w:rsidRPr="002268FD" w:rsidTr="001F6896">
        <w:tc>
          <w:tcPr>
            <w:tcW w:w="9350" w:type="dxa"/>
            <w:shd w:val="clear" w:color="auto" w:fill="auto"/>
          </w:tcPr>
          <w:p w:rsidR="002268FD" w:rsidRPr="002268FD" w:rsidRDefault="002268FD" w:rsidP="002268FD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bCs/>
              </w:rPr>
            </w:pPr>
            <w:r w:rsidRPr="002268FD">
              <w:rPr>
                <w:rFonts w:asciiTheme="minorHAnsi" w:eastAsiaTheme="minorHAnsi" w:hAnsiTheme="minorHAnsi" w:cstheme="minorBidi"/>
                <w:bCs/>
              </w:rPr>
              <w:t>Provide psychoeducation to individuals</w:t>
            </w:r>
            <w:r w:rsidR="00126B8E">
              <w:rPr>
                <w:rFonts w:asciiTheme="minorHAnsi" w:eastAsiaTheme="minorHAnsi" w:hAnsiTheme="minorHAnsi" w:cstheme="minorBidi"/>
                <w:bCs/>
              </w:rPr>
              <w:t>, families,</w:t>
            </w:r>
            <w:r w:rsidRPr="002268FD">
              <w:rPr>
                <w:rFonts w:asciiTheme="minorHAnsi" w:eastAsiaTheme="minorHAnsi" w:hAnsiTheme="minorHAnsi" w:cstheme="minorBidi"/>
                <w:bCs/>
              </w:rPr>
              <w:t xml:space="preserve"> and groups</w:t>
            </w:r>
          </w:p>
        </w:tc>
      </w:tr>
      <w:tr w:rsidR="002268FD" w:rsidRPr="002268FD" w:rsidTr="001F6896">
        <w:tc>
          <w:tcPr>
            <w:tcW w:w="9350" w:type="dxa"/>
            <w:shd w:val="clear" w:color="auto" w:fill="auto"/>
          </w:tcPr>
          <w:p w:rsidR="002268FD" w:rsidRPr="002268FD" w:rsidRDefault="002268FD" w:rsidP="002268FD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bCs/>
              </w:rPr>
            </w:pPr>
            <w:r w:rsidRPr="002268FD">
              <w:rPr>
                <w:rFonts w:asciiTheme="minorHAnsi" w:eastAsiaTheme="minorHAnsi" w:hAnsiTheme="minorHAnsi" w:cstheme="minorBidi"/>
                <w:bCs/>
              </w:rPr>
              <w:t>Promote health and disease prevention techniques</w:t>
            </w:r>
          </w:p>
        </w:tc>
      </w:tr>
      <w:tr w:rsidR="002268FD" w:rsidRPr="002268FD" w:rsidTr="001F6896">
        <w:tc>
          <w:tcPr>
            <w:tcW w:w="9350" w:type="dxa"/>
            <w:shd w:val="clear" w:color="auto" w:fill="FFC000" w:themeFill="accent4"/>
          </w:tcPr>
          <w:p w:rsidR="002268FD" w:rsidRPr="002268FD" w:rsidRDefault="002268FD" w:rsidP="002268FD">
            <w:pPr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2268FD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Professional skills: </w:t>
            </w:r>
          </w:p>
        </w:tc>
      </w:tr>
      <w:tr w:rsidR="002268FD" w:rsidRPr="002268FD" w:rsidTr="001F6896">
        <w:tc>
          <w:tcPr>
            <w:tcW w:w="9350" w:type="dxa"/>
            <w:shd w:val="clear" w:color="auto" w:fill="auto"/>
          </w:tcPr>
          <w:p w:rsidR="002268FD" w:rsidRPr="002268FD" w:rsidRDefault="002268FD" w:rsidP="002268FD">
            <w:pPr>
              <w:numPr>
                <w:ilvl w:val="0"/>
                <w:numId w:val="11"/>
              </w:numPr>
              <w:contextualSpacing/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2268FD">
              <w:rPr>
                <w:rFonts w:ascii="Calibri" w:eastAsiaTheme="minorHAnsi" w:hAnsi="Calibri" w:cs="Calibri"/>
                <w:color w:val="000000"/>
                <w:shd w:val="clear" w:color="auto" w:fill="FFFFFF"/>
              </w:rPr>
              <w:t xml:space="preserve">Maintains professional boundaries </w:t>
            </w:r>
            <w:r w:rsidRPr="002268FD">
              <w:rPr>
                <w:rFonts w:ascii="Calibri" w:eastAsiaTheme="minorHAnsi" w:hAnsi="Calibri" w:cs="Calibri"/>
              </w:rPr>
              <w:t>and therapeutic relationship</w:t>
            </w:r>
            <w:r w:rsidRPr="002268FD">
              <w:rPr>
                <w:rFonts w:ascii="Calibri" w:eastAsiaTheme="minorHAnsi" w:hAnsi="Calibri" w:cs="Calibri"/>
                <w:color w:val="000000"/>
                <w:shd w:val="clear" w:color="auto" w:fill="FFFFFF"/>
              </w:rPr>
              <w:t xml:space="preserve"> with clients and staff</w:t>
            </w:r>
          </w:p>
        </w:tc>
      </w:tr>
      <w:tr w:rsidR="002268FD" w:rsidRPr="002268FD" w:rsidTr="001F6896">
        <w:tc>
          <w:tcPr>
            <w:tcW w:w="9350" w:type="dxa"/>
            <w:shd w:val="clear" w:color="auto" w:fill="auto"/>
          </w:tcPr>
          <w:p w:rsidR="002268FD" w:rsidRPr="002268FD" w:rsidRDefault="002268FD" w:rsidP="002268FD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HAnsi"/>
                <w:color w:val="000000"/>
                <w:shd w:val="clear" w:color="auto" w:fill="FFFFFF"/>
              </w:rPr>
            </w:pPr>
            <w:r w:rsidRPr="002268FD">
              <w:rPr>
                <w:rFonts w:asciiTheme="minorHAnsi" w:eastAsiaTheme="minorHAnsi" w:hAnsiTheme="minorHAnsi" w:cstheme="minorHAnsi"/>
                <w:color w:val="000000"/>
                <w:shd w:val="clear" w:color="auto" w:fill="FFFFFF"/>
              </w:rPr>
              <w:t>Collaborate with multi-disciplinary teams to improve clinical practice in mental health settings </w:t>
            </w:r>
          </w:p>
        </w:tc>
      </w:tr>
      <w:tr w:rsidR="002268FD" w:rsidRPr="002268FD" w:rsidTr="001F6896">
        <w:tc>
          <w:tcPr>
            <w:tcW w:w="9350" w:type="dxa"/>
            <w:shd w:val="clear" w:color="auto" w:fill="auto"/>
          </w:tcPr>
          <w:p w:rsidR="002268FD" w:rsidRPr="002268FD" w:rsidRDefault="002268FD" w:rsidP="002268FD">
            <w:pPr>
              <w:numPr>
                <w:ilvl w:val="0"/>
                <w:numId w:val="11"/>
              </w:numPr>
              <w:contextualSpacing/>
              <w:rPr>
                <w:rFonts w:ascii="Calibri" w:hAnsi="Calibri" w:cs="Calibri"/>
                <w:bCs/>
                <w:color w:val="000000"/>
                <w:bdr w:val="none" w:sz="0" w:space="0" w:color="auto" w:frame="1"/>
              </w:rPr>
            </w:pPr>
            <w:r w:rsidRPr="002268FD">
              <w:rPr>
                <w:rFonts w:asciiTheme="minorHAnsi" w:eastAsiaTheme="minorHAnsi" w:hAnsiTheme="minorHAnsi" w:cstheme="minorBidi"/>
                <w:bCs/>
              </w:rPr>
              <w:t>Identifies ethical and legal dilemmas with possible resolutions</w:t>
            </w:r>
          </w:p>
        </w:tc>
      </w:tr>
      <w:tr w:rsidR="002268FD" w:rsidRPr="002268FD" w:rsidTr="001F6896">
        <w:tc>
          <w:tcPr>
            <w:tcW w:w="9350" w:type="dxa"/>
            <w:shd w:val="clear" w:color="auto" w:fill="auto"/>
          </w:tcPr>
          <w:p w:rsidR="002268FD" w:rsidRPr="002268FD" w:rsidRDefault="002268FD" w:rsidP="002268FD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bCs/>
              </w:rPr>
            </w:pPr>
            <w:r w:rsidRPr="002268FD">
              <w:rPr>
                <w:rFonts w:asciiTheme="minorHAnsi" w:eastAsiaTheme="minorHAnsi" w:hAnsiTheme="minorHAnsi" w:cstheme="minorBidi"/>
                <w:bCs/>
              </w:rPr>
              <w:t>Demonstrates non-judgmental practice approach and empathy</w:t>
            </w:r>
          </w:p>
        </w:tc>
      </w:tr>
      <w:tr w:rsidR="002268FD" w:rsidRPr="002268FD" w:rsidTr="001F6896">
        <w:tc>
          <w:tcPr>
            <w:tcW w:w="9350" w:type="dxa"/>
            <w:shd w:val="clear" w:color="auto" w:fill="auto"/>
          </w:tcPr>
          <w:p w:rsidR="002268FD" w:rsidRPr="002268FD" w:rsidRDefault="002268FD" w:rsidP="002268FD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bCs/>
              </w:rPr>
            </w:pPr>
            <w:r w:rsidRPr="002268FD">
              <w:rPr>
                <w:rFonts w:asciiTheme="minorHAnsi" w:eastAsiaTheme="minorHAnsi" w:hAnsiTheme="minorHAnsi" w:cstheme="minorBidi"/>
                <w:bCs/>
              </w:rPr>
              <w:t>Practices within scope of practice</w:t>
            </w:r>
          </w:p>
        </w:tc>
      </w:tr>
      <w:tr w:rsidR="002268FD" w:rsidRPr="002268FD" w:rsidTr="001F6896">
        <w:tc>
          <w:tcPr>
            <w:tcW w:w="9350" w:type="dxa"/>
            <w:shd w:val="clear" w:color="auto" w:fill="auto"/>
          </w:tcPr>
          <w:p w:rsidR="002268FD" w:rsidRPr="002268FD" w:rsidRDefault="002268FD" w:rsidP="002268FD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bCs/>
              </w:rPr>
            </w:pPr>
            <w:r w:rsidRPr="002268FD">
              <w:rPr>
                <w:rFonts w:asciiTheme="minorHAnsi" w:eastAsiaTheme="minorHAnsi" w:hAnsiTheme="minorHAnsi" w:cstheme="minorBidi"/>
                <w:bCs/>
              </w:rPr>
              <w:lastRenderedPageBreak/>
              <w:t>D</w:t>
            </w:r>
            <w:r w:rsidRPr="002268FD">
              <w:rPr>
                <w:rFonts w:asciiTheme="minorHAnsi" w:eastAsiaTheme="minorHAnsi" w:hAnsiTheme="minorHAnsi" w:cstheme="minorBidi"/>
              </w:rPr>
              <w:t>emonstrate ability</w:t>
            </w:r>
          </w:p>
        </w:tc>
      </w:tr>
      <w:tr w:rsidR="002268FD" w:rsidRPr="002268FD" w:rsidTr="001F6896">
        <w:tc>
          <w:tcPr>
            <w:tcW w:w="9350" w:type="dxa"/>
            <w:shd w:val="clear" w:color="auto" w:fill="FFC000" w:themeFill="accent4"/>
          </w:tcPr>
          <w:p w:rsidR="002268FD" w:rsidRPr="002268FD" w:rsidRDefault="002268FD" w:rsidP="002268FD">
            <w:pPr>
              <w:rPr>
                <w:rFonts w:asciiTheme="minorHAnsi" w:eastAsiaTheme="minorHAnsi" w:hAnsiTheme="minorHAnsi" w:cstheme="minorBidi"/>
                <w:bCs/>
              </w:rPr>
            </w:pPr>
            <w:r w:rsidRPr="002268FD">
              <w:rPr>
                <w:rFonts w:ascii="Calibri" w:hAnsi="Calibri" w:cs="Calibri"/>
                <w:color w:val="000000"/>
                <w:bdr w:val="none" w:sz="0" w:space="0" w:color="auto" w:frame="1"/>
              </w:rPr>
              <w:t>Selecting and implementing appropriate screening instrument(s), interpreting results, and making recommendations and referrals</w:t>
            </w:r>
          </w:p>
        </w:tc>
      </w:tr>
      <w:tr w:rsidR="002268FD" w:rsidRPr="002268FD" w:rsidTr="001F6896">
        <w:tc>
          <w:tcPr>
            <w:tcW w:w="9350" w:type="dxa"/>
            <w:shd w:val="clear" w:color="auto" w:fill="auto"/>
          </w:tcPr>
          <w:p w:rsidR="002268FD" w:rsidRPr="002268FD" w:rsidRDefault="002268FD" w:rsidP="002268FD">
            <w:pPr>
              <w:numPr>
                <w:ilvl w:val="0"/>
                <w:numId w:val="11"/>
              </w:numPr>
              <w:contextualSpacing/>
              <w:rPr>
                <w:rFonts w:ascii="Calibri" w:eastAsiaTheme="minorHAnsi" w:hAnsi="Calibri" w:cs="Calibri"/>
                <w:color w:val="000000"/>
                <w:shd w:val="clear" w:color="auto" w:fill="FFFFFF"/>
              </w:rPr>
            </w:pPr>
            <w:r w:rsidRPr="002268FD">
              <w:rPr>
                <w:rFonts w:asciiTheme="minorHAnsi" w:eastAsiaTheme="minorHAnsi" w:hAnsiTheme="minorHAnsi" w:cstheme="minorHAnsi"/>
                <w:color w:val="000000"/>
                <w:shd w:val="clear" w:color="auto" w:fill="FFFFFF"/>
              </w:rPr>
              <w:t>Demonstrates selecting the correct screening instrument appropriate for the clinical situation </w:t>
            </w:r>
          </w:p>
        </w:tc>
      </w:tr>
      <w:tr w:rsidR="002268FD" w:rsidRPr="002268FD" w:rsidTr="001F6896">
        <w:tc>
          <w:tcPr>
            <w:tcW w:w="9350" w:type="dxa"/>
            <w:shd w:val="clear" w:color="auto" w:fill="auto"/>
          </w:tcPr>
          <w:p w:rsidR="002268FD" w:rsidRPr="002268FD" w:rsidRDefault="002268FD" w:rsidP="002268FD">
            <w:pPr>
              <w:numPr>
                <w:ilvl w:val="0"/>
                <w:numId w:val="11"/>
              </w:numPr>
              <w:contextualSpacing/>
              <w:rPr>
                <w:rFonts w:ascii="Calibri" w:hAnsi="Calibri" w:cs="Calibri"/>
                <w:bCs/>
                <w:color w:val="000000"/>
                <w:bdr w:val="none" w:sz="0" w:space="0" w:color="auto" w:frame="1"/>
              </w:rPr>
            </w:pPr>
            <w:r w:rsidRPr="002268FD">
              <w:rPr>
                <w:rFonts w:ascii="Calibri" w:hAnsi="Calibri" w:cs="Calibri"/>
                <w:bCs/>
                <w:color w:val="000000"/>
                <w:bdr w:val="none" w:sz="0" w:space="0" w:color="auto" w:frame="1"/>
              </w:rPr>
              <w:t>Implements the screening instrument efficiently and effectively with the clients</w:t>
            </w:r>
          </w:p>
        </w:tc>
      </w:tr>
      <w:tr w:rsidR="002268FD" w:rsidRPr="002268FD" w:rsidTr="001F6896">
        <w:tc>
          <w:tcPr>
            <w:tcW w:w="9350" w:type="dxa"/>
            <w:shd w:val="clear" w:color="auto" w:fill="auto"/>
          </w:tcPr>
          <w:p w:rsidR="002268FD" w:rsidRPr="002268FD" w:rsidRDefault="002268FD" w:rsidP="002268FD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bCs/>
              </w:rPr>
            </w:pPr>
            <w:r w:rsidRPr="002268FD">
              <w:rPr>
                <w:rFonts w:asciiTheme="minorHAnsi" w:eastAsiaTheme="minorHAnsi" w:hAnsiTheme="minorHAnsi" w:cstheme="minorBidi"/>
                <w:bCs/>
              </w:rPr>
              <w:t>Interprets results for screening instruments accurately</w:t>
            </w:r>
          </w:p>
        </w:tc>
      </w:tr>
      <w:tr w:rsidR="002268FD" w:rsidRPr="002268FD" w:rsidTr="001F6896">
        <w:tc>
          <w:tcPr>
            <w:tcW w:w="9350" w:type="dxa"/>
            <w:shd w:val="clear" w:color="auto" w:fill="auto"/>
          </w:tcPr>
          <w:p w:rsidR="002268FD" w:rsidRPr="002268FD" w:rsidRDefault="002268FD" w:rsidP="002268FD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bCs/>
              </w:rPr>
            </w:pPr>
            <w:r w:rsidRPr="002268FD">
              <w:rPr>
                <w:rFonts w:asciiTheme="minorHAnsi" w:eastAsiaTheme="minorHAnsi" w:hAnsiTheme="minorHAnsi" w:cstheme="minorBidi"/>
                <w:bCs/>
              </w:rPr>
              <w:t>Develops an appropriate plan of care based upon screening instruments response</w:t>
            </w:r>
          </w:p>
        </w:tc>
      </w:tr>
    </w:tbl>
    <w:p w:rsidR="004D7FF5" w:rsidRDefault="004D7FF5"/>
    <w:p w:rsidR="00CA7E71" w:rsidRDefault="00CA7E71" w:rsidP="002268FD"/>
    <w:p w:rsidR="004D7FF5" w:rsidRPr="00CA7E71" w:rsidRDefault="004D7FF5" w:rsidP="00CA7E71">
      <w:pPr>
        <w:jc w:val="center"/>
        <w:rPr>
          <w:b/>
          <w:bCs/>
        </w:rPr>
      </w:pPr>
      <w:r w:rsidRPr="00CA7E71">
        <w:rPr>
          <w:b/>
          <w:bCs/>
        </w:rPr>
        <w:t xml:space="preserve">Documentation of Completed </w:t>
      </w:r>
      <w:r w:rsidR="00CA7E71" w:rsidRPr="00CA7E71">
        <w:rPr>
          <w:b/>
          <w:bCs/>
        </w:rPr>
        <w:t>Competency/Clinical Skill</w:t>
      </w:r>
    </w:p>
    <w:p w:rsidR="00AA5A7E" w:rsidRDefault="00AA5A7E"/>
    <w:tbl>
      <w:tblPr>
        <w:tblW w:w="96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477"/>
        <w:gridCol w:w="3510"/>
        <w:gridCol w:w="1620"/>
      </w:tblGrid>
      <w:tr w:rsidR="009001B3" w:rsidRPr="00DF08EC" w:rsidTr="009001B3">
        <w:trPr>
          <w:cantSplit/>
          <w:trHeight w:val="819"/>
          <w:tblHeader/>
        </w:trPr>
        <w:tc>
          <w:tcPr>
            <w:tcW w:w="4477" w:type="dxa"/>
            <w:shd w:val="clear" w:color="auto" w:fill="FFC000"/>
          </w:tcPr>
          <w:p w:rsidR="009001B3" w:rsidRPr="00DF08EC" w:rsidRDefault="009001B3" w:rsidP="008A19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caps/>
                <w:szCs w:val="22"/>
                <w:lang w:val="en-US" w:eastAsia="en-US"/>
              </w:rPr>
            </w:pPr>
          </w:p>
          <w:p w:rsidR="009001B3" w:rsidRPr="00DF08EC" w:rsidRDefault="00CA7E71" w:rsidP="008A19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caps/>
                <w:szCs w:val="22"/>
                <w:lang w:val="en-US" w:eastAsia="en-US"/>
              </w:rPr>
            </w:pPr>
            <w:r w:rsidRPr="00CA7E71">
              <w:rPr>
                <w:b/>
                <w:bCs/>
              </w:rPr>
              <w:t>Competency/Clinical Skill</w:t>
            </w:r>
            <w:r w:rsidR="009001B3">
              <w:rPr>
                <w:rFonts w:cs="Arial"/>
                <w:b/>
                <w:caps/>
                <w:sz w:val="22"/>
                <w:szCs w:val="22"/>
                <w:lang w:val="en-US" w:eastAsia="en-US"/>
              </w:rPr>
              <w:t xml:space="preserve"> Completed </w:t>
            </w:r>
          </w:p>
          <w:p w:rsidR="009001B3" w:rsidRPr="00DF08EC" w:rsidRDefault="009001B3" w:rsidP="008A19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Cs w:val="22"/>
                <w:lang w:val="en-US" w:eastAsia="en-US"/>
              </w:rPr>
            </w:pPr>
          </w:p>
        </w:tc>
        <w:tc>
          <w:tcPr>
            <w:tcW w:w="3510" w:type="dxa"/>
            <w:shd w:val="clear" w:color="auto" w:fill="FFC000"/>
            <w:vAlign w:val="center"/>
          </w:tcPr>
          <w:p w:rsidR="009001B3" w:rsidRPr="000620FC" w:rsidRDefault="009001B3" w:rsidP="008A19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caps/>
                <w:sz w:val="18"/>
                <w:szCs w:val="18"/>
                <w:lang w:val="en-US" w:eastAsia="en-US"/>
              </w:rPr>
            </w:pPr>
            <w:r w:rsidRPr="000620FC">
              <w:rPr>
                <w:rFonts w:cs="Arial"/>
                <w:b/>
                <w:caps/>
                <w:sz w:val="18"/>
                <w:szCs w:val="18"/>
                <w:lang w:val="en-US" w:eastAsia="en-US"/>
              </w:rPr>
              <w:t>Preceptor Signature</w:t>
            </w:r>
          </w:p>
        </w:tc>
        <w:tc>
          <w:tcPr>
            <w:tcW w:w="1620" w:type="dxa"/>
            <w:shd w:val="clear" w:color="auto" w:fill="FFC000"/>
          </w:tcPr>
          <w:p w:rsidR="009001B3" w:rsidRDefault="009001B3" w:rsidP="008A19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caps/>
                <w:sz w:val="18"/>
                <w:szCs w:val="18"/>
                <w:lang w:val="en-US" w:eastAsia="en-US"/>
              </w:rPr>
            </w:pPr>
          </w:p>
          <w:p w:rsidR="009001B3" w:rsidRPr="000620FC" w:rsidRDefault="009001B3" w:rsidP="009001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caps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caps/>
                <w:sz w:val="18"/>
                <w:szCs w:val="18"/>
                <w:lang w:val="en-US" w:eastAsia="en-US"/>
              </w:rPr>
              <w:t>Date</w:t>
            </w:r>
          </w:p>
        </w:tc>
      </w:tr>
      <w:tr w:rsidR="009001B3" w:rsidRPr="00DF08EC" w:rsidTr="009001B3">
        <w:tc>
          <w:tcPr>
            <w:tcW w:w="4477" w:type="dxa"/>
            <w:shd w:val="clear" w:color="auto" w:fill="auto"/>
          </w:tcPr>
          <w:p w:rsidR="009001B3" w:rsidRPr="00AC1DB5" w:rsidRDefault="009001B3" w:rsidP="00AC1DB5"/>
        </w:tc>
        <w:tc>
          <w:tcPr>
            <w:tcW w:w="3510" w:type="dxa"/>
            <w:shd w:val="clear" w:color="auto" w:fill="auto"/>
          </w:tcPr>
          <w:p w:rsidR="009001B3" w:rsidRPr="00B90133" w:rsidRDefault="009001B3" w:rsidP="008A19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9001B3" w:rsidRPr="00B90133" w:rsidRDefault="009001B3" w:rsidP="008A199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001B3" w:rsidRPr="00DF08EC" w:rsidTr="009001B3">
        <w:trPr>
          <w:trHeight w:val="225"/>
        </w:trPr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</w:tcPr>
          <w:p w:rsidR="009001B3" w:rsidRPr="00AC1DB5" w:rsidRDefault="009001B3" w:rsidP="00AC1DB5"/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9001B3" w:rsidRDefault="009001B3" w:rsidP="008A1994"/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001B3" w:rsidRDefault="009001B3" w:rsidP="008A1994"/>
        </w:tc>
      </w:tr>
      <w:tr w:rsidR="009001B3" w:rsidRPr="00DF08EC" w:rsidTr="009001B3">
        <w:trPr>
          <w:trHeight w:val="285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Pr="00AC1DB5" w:rsidRDefault="009001B3" w:rsidP="00AC1DB5"/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Default="009001B3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Default="009001B3" w:rsidP="008A1994"/>
        </w:tc>
      </w:tr>
      <w:tr w:rsidR="009001B3" w:rsidRPr="00DF08EC" w:rsidTr="009001B3">
        <w:trPr>
          <w:trHeight w:val="225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Pr="00AC1DB5" w:rsidRDefault="009001B3" w:rsidP="00AC1DB5"/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Default="009001B3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Default="009001B3" w:rsidP="008A1994"/>
        </w:tc>
      </w:tr>
      <w:tr w:rsidR="009001B3" w:rsidRPr="00DF08EC" w:rsidTr="009001B3">
        <w:trPr>
          <w:trHeight w:val="210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Pr="00AC1DB5" w:rsidRDefault="009001B3" w:rsidP="00AC1DB5"/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Default="009001B3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Default="009001B3" w:rsidP="008A1994"/>
        </w:tc>
      </w:tr>
      <w:tr w:rsidR="009001B3" w:rsidRPr="00DF08EC" w:rsidTr="009001B3">
        <w:trPr>
          <w:trHeight w:val="315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Pr="00AC1DB5" w:rsidRDefault="009001B3" w:rsidP="00AC1DB5"/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Default="009001B3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Default="009001B3" w:rsidP="008A1994"/>
        </w:tc>
      </w:tr>
      <w:tr w:rsidR="009001B3" w:rsidRPr="00DF08EC" w:rsidTr="009001B3">
        <w:trPr>
          <w:trHeight w:val="288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Pr="00AC1DB5" w:rsidRDefault="009001B3" w:rsidP="00AC1DB5"/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Default="009001B3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Default="009001B3" w:rsidP="008A1994"/>
        </w:tc>
      </w:tr>
      <w:tr w:rsidR="009001B3" w:rsidRPr="00DF08EC" w:rsidTr="009001B3">
        <w:trPr>
          <w:trHeight w:val="180"/>
        </w:trPr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</w:tcPr>
          <w:p w:rsidR="009001B3" w:rsidRPr="00DF08EC" w:rsidRDefault="009001B3" w:rsidP="008A1994">
            <w:pPr>
              <w:rPr>
                <w:b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9001B3" w:rsidRDefault="009001B3" w:rsidP="008A1994"/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001B3" w:rsidRDefault="009001B3" w:rsidP="008A1994"/>
        </w:tc>
      </w:tr>
      <w:tr w:rsidR="009001B3" w:rsidRPr="00DF08EC" w:rsidTr="009001B3">
        <w:trPr>
          <w:trHeight w:val="330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Pr="00DF08EC" w:rsidRDefault="009001B3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Default="009001B3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Default="009001B3" w:rsidP="008A1994"/>
        </w:tc>
      </w:tr>
      <w:tr w:rsidR="009001B3" w:rsidRPr="00DF08EC" w:rsidTr="009001B3">
        <w:trPr>
          <w:trHeight w:val="180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Pr="00DF08EC" w:rsidRDefault="009001B3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Default="009001B3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Default="009001B3" w:rsidP="008A1994"/>
        </w:tc>
      </w:tr>
      <w:tr w:rsidR="009001B3" w:rsidRPr="00DF08EC" w:rsidTr="009001B3">
        <w:trPr>
          <w:trHeight w:val="240"/>
        </w:trPr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</w:tcPr>
          <w:p w:rsidR="009001B3" w:rsidRPr="00DF08EC" w:rsidRDefault="009001B3" w:rsidP="008A1994">
            <w:pPr>
              <w:pStyle w:val="Header"/>
              <w:rPr>
                <w:b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9001B3" w:rsidRDefault="009001B3" w:rsidP="008A199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001B3" w:rsidRDefault="009001B3" w:rsidP="008A1994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001B3" w:rsidRPr="00DF08EC" w:rsidTr="009001B3">
        <w:trPr>
          <w:trHeight w:val="206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Pr="00DF08EC" w:rsidRDefault="009001B3" w:rsidP="00AC1DB5">
            <w:pPr>
              <w:pStyle w:val="Header"/>
              <w:ind w:left="720"/>
              <w:rPr>
                <w:rFonts w:cs="Arial"/>
                <w:b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Default="009001B3" w:rsidP="008A199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Default="009001B3" w:rsidP="008A1994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001B3" w:rsidRPr="00DF08EC" w:rsidTr="009001B3">
        <w:trPr>
          <w:trHeight w:val="315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Default="009001B3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Default="009001B3" w:rsidP="008A199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1B3" w:rsidRDefault="009001B3" w:rsidP="008A1994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001B3" w:rsidRPr="00DF08EC" w:rsidTr="009001B3">
        <w:tc>
          <w:tcPr>
            <w:tcW w:w="4477" w:type="dxa"/>
            <w:shd w:val="clear" w:color="auto" w:fill="auto"/>
          </w:tcPr>
          <w:p w:rsidR="009001B3" w:rsidRPr="00DF08EC" w:rsidRDefault="009001B3" w:rsidP="008A1994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</w:tcPr>
          <w:p w:rsidR="009001B3" w:rsidRPr="00B90133" w:rsidRDefault="009001B3" w:rsidP="008A19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9001B3" w:rsidRPr="00B90133" w:rsidRDefault="009001B3" w:rsidP="008A199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001B3" w:rsidRPr="00DF08EC" w:rsidTr="009001B3">
        <w:trPr>
          <w:trHeight w:val="180"/>
        </w:trPr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</w:tcPr>
          <w:p w:rsidR="009001B3" w:rsidRPr="00DF08EC" w:rsidRDefault="009001B3" w:rsidP="008A1994">
            <w:pPr>
              <w:rPr>
                <w:b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9001B3" w:rsidRDefault="009001B3" w:rsidP="008A1994"/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001B3" w:rsidRDefault="009001B3" w:rsidP="008A1994"/>
        </w:tc>
      </w:tr>
      <w:tr w:rsidR="009001B3" w:rsidRPr="00DF08EC" w:rsidTr="009001B3">
        <w:trPr>
          <w:trHeight w:val="330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9001B3" w:rsidRPr="00DF08EC" w:rsidRDefault="009001B3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001B3" w:rsidRDefault="009001B3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001B3" w:rsidRDefault="009001B3" w:rsidP="008A1994"/>
        </w:tc>
      </w:tr>
      <w:tr w:rsidR="009001B3" w:rsidRPr="00DF08EC" w:rsidTr="009001B3">
        <w:trPr>
          <w:trHeight w:val="240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9001B3" w:rsidRPr="00DF08EC" w:rsidRDefault="009001B3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001B3" w:rsidRDefault="009001B3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001B3" w:rsidRDefault="009001B3" w:rsidP="008A1994"/>
        </w:tc>
      </w:tr>
      <w:tr w:rsidR="009001B3" w:rsidRPr="00DF08EC" w:rsidTr="009001B3">
        <w:trPr>
          <w:trHeight w:val="251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9001B3" w:rsidRPr="00DF08EC" w:rsidRDefault="009001B3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001B3" w:rsidRDefault="009001B3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001B3" w:rsidRDefault="009001B3" w:rsidP="008A1994"/>
        </w:tc>
      </w:tr>
      <w:tr w:rsidR="009001B3" w:rsidRPr="00DF08EC" w:rsidTr="009001B3">
        <w:trPr>
          <w:trHeight w:val="270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9001B3" w:rsidRPr="00DF08EC" w:rsidRDefault="009001B3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001B3" w:rsidRDefault="009001B3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001B3" w:rsidRDefault="009001B3" w:rsidP="008A1994"/>
        </w:tc>
      </w:tr>
      <w:tr w:rsidR="004249C5" w:rsidRPr="00DF08EC" w:rsidTr="009001B3">
        <w:trPr>
          <w:trHeight w:val="270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Pr="00DF08EC" w:rsidRDefault="004249C5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</w:tr>
      <w:tr w:rsidR="004249C5" w:rsidRPr="00DF08EC" w:rsidTr="009001B3">
        <w:trPr>
          <w:trHeight w:val="270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Pr="00DF08EC" w:rsidRDefault="004249C5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</w:tr>
      <w:tr w:rsidR="004249C5" w:rsidRPr="00DF08EC" w:rsidTr="009001B3">
        <w:trPr>
          <w:trHeight w:val="270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Pr="00DF08EC" w:rsidRDefault="004249C5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</w:tr>
      <w:tr w:rsidR="004249C5" w:rsidRPr="00DF08EC" w:rsidTr="009001B3">
        <w:trPr>
          <w:trHeight w:val="270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Pr="00DF08EC" w:rsidRDefault="004249C5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</w:tr>
      <w:tr w:rsidR="004249C5" w:rsidRPr="00DF08EC" w:rsidTr="009001B3">
        <w:trPr>
          <w:trHeight w:val="270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Pr="00DF08EC" w:rsidRDefault="004249C5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</w:tr>
      <w:tr w:rsidR="004249C5" w:rsidRPr="00DF08EC" w:rsidTr="009001B3">
        <w:trPr>
          <w:trHeight w:val="270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Pr="00DF08EC" w:rsidRDefault="004249C5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</w:tr>
      <w:tr w:rsidR="004249C5" w:rsidRPr="00DF08EC" w:rsidTr="009001B3">
        <w:trPr>
          <w:trHeight w:val="270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Pr="00DF08EC" w:rsidRDefault="004249C5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</w:tr>
      <w:tr w:rsidR="004249C5" w:rsidRPr="00DF08EC" w:rsidTr="009001B3">
        <w:trPr>
          <w:trHeight w:val="270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Pr="00DF08EC" w:rsidRDefault="004249C5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</w:tr>
      <w:tr w:rsidR="004249C5" w:rsidRPr="00DF08EC" w:rsidTr="009001B3">
        <w:trPr>
          <w:trHeight w:val="270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Pr="00DF08EC" w:rsidRDefault="004249C5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</w:tr>
      <w:tr w:rsidR="004249C5" w:rsidRPr="00DF08EC" w:rsidTr="009001B3">
        <w:trPr>
          <w:trHeight w:val="270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Pr="00DF08EC" w:rsidRDefault="004249C5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</w:tr>
      <w:tr w:rsidR="004249C5" w:rsidRPr="00DF08EC" w:rsidTr="009001B3">
        <w:trPr>
          <w:trHeight w:val="270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Pr="00DF08EC" w:rsidRDefault="004249C5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</w:tr>
      <w:tr w:rsidR="004249C5" w:rsidRPr="00DF08EC" w:rsidTr="009001B3">
        <w:trPr>
          <w:trHeight w:val="270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Pr="00DF08EC" w:rsidRDefault="004249C5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</w:tr>
      <w:tr w:rsidR="004249C5" w:rsidRPr="00DF08EC" w:rsidTr="009001B3">
        <w:trPr>
          <w:trHeight w:val="270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Pr="00DF08EC" w:rsidRDefault="004249C5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</w:tr>
      <w:tr w:rsidR="004249C5" w:rsidRPr="00DF08EC" w:rsidTr="009001B3">
        <w:trPr>
          <w:trHeight w:val="270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Pr="00DF08EC" w:rsidRDefault="004249C5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</w:tr>
      <w:tr w:rsidR="004249C5" w:rsidRPr="00DF08EC" w:rsidTr="009001B3">
        <w:trPr>
          <w:trHeight w:val="270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Pr="00DF08EC" w:rsidRDefault="004249C5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</w:tr>
      <w:tr w:rsidR="004249C5" w:rsidRPr="00DF08EC" w:rsidTr="009001B3">
        <w:trPr>
          <w:trHeight w:val="270"/>
        </w:trPr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Pr="00DF08EC" w:rsidRDefault="004249C5" w:rsidP="00AC1DB5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249C5" w:rsidRDefault="004249C5" w:rsidP="008A1994"/>
        </w:tc>
      </w:tr>
    </w:tbl>
    <w:p w:rsidR="00CA7E71" w:rsidRDefault="00CA7E71" w:rsidP="007D57DD"/>
    <w:sectPr w:rsidR="00CA7E71" w:rsidSect="004D7FF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D57" w:rsidRDefault="00C36D57" w:rsidP="00356860">
      <w:r>
        <w:separator/>
      </w:r>
    </w:p>
  </w:endnote>
  <w:endnote w:type="continuationSeparator" w:id="1">
    <w:p w:rsidR="00C36D57" w:rsidRDefault="00C36D57" w:rsidP="00356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0F9" w:rsidRPr="006050F9" w:rsidRDefault="006050F9" w:rsidP="006050F9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D57" w:rsidRDefault="00C36D57" w:rsidP="00356860">
      <w:r>
        <w:separator/>
      </w:r>
    </w:p>
  </w:footnote>
  <w:footnote w:type="continuationSeparator" w:id="1">
    <w:p w:rsidR="00C36D57" w:rsidRDefault="00C36D57" w:rsidP="00356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68" w:rsidRDefault="006050F9" w:rsidP="006050F9">
    <w:pPr>
      <w:pStyle w:val="Header"/>
      <w:jc w:val="center"/>
      <w:rPr>
        <w:b/>
        <w:bCs/>
        <w:sz w:val="28"/>
        <w:szCs w:val="28"/>
        <w:lang w:val="en-US"/>
      </w:rPr>
    </w:pPr>
    <w:r w:rsidRPr="006050F9">
      <w:rPr>
        <w:b/>
        <w:bCs/>
        <w:sz w:val="28"/>
        <w:szCs w:val="28"/>
        <w:lang w:val="en-US"/>
      </w:rPr>
      <w:t xml:space="preserve">Walden </w:t>
    </w:r>
    <w:r w:rsidR="00CA7E71">
      <w:rPr>
        <w:b/>
        <w:bCs/>
        <w:sz w:val="28"/>
        <w:szCs w:val="28"/>
        <w:lang w:val="en-US"/>
      </w:rPr>
      <w:t>University PMHNP PRAC 66</w:t>
    </w:r>
    <w:r w:rsidR="00CC1C10">
      <w:rPr>
        <w:b/>
        <w:bCs/>
        <w:sz w:val="28"/>
        <w:szCs w:val="28"/>
        <w:lang w:val="en-US"/>
      </w:rPr>
      <w:t xml:space="preserve">45 </w:t>
    </w:r>
    <w:r w:rsidR="00F31468">
      <w:rPr>
        <w:b/>
        <w:bCs/>
        <w:sz w:val="28"/>
        <w:szCs w:val="28"/>
        <w:lang w:val="en-US"/>
      </w:rPr>
      <w:t xml:space="preserve">Clinical </w:t>
    </w:r>
    <w:r w:rsidRPr="006050F9">
      <w:rPr>
        <w:b/>
        <w:bCs/>
        <w:sz w:val="28"/>
        <w:szCs w:val="28"/>
        <w:lang w:val="en-US"/>
      </w:rPr>
      <w:t xml:space="preserve">Skills </w:t>
    </w:r>
    <w:r w:rsidR="00F31468">
      <w:rPr>
        <w:b/>
        <w:bCs/>
        <w:sz w:val="28"/>
        <w:szCs w:val="28"/>
        <w:lang w:val="en-US"/>
      </w:rPr>
      <w:t xml:space="preserve">List </w:t>
    </w:r>
  </w:p>
  <w:p w:rsidR="006050F9" w:rsidRPr="006050F9" w:rsidRDefault="006050F9" w:rsidP="006050F9">
    <w:pPr>
      <w:pStyle w:val="Header"/>
      <w:jc w:val="center"/>
      <w:rPr>
        <w:b/>
        <w:bCs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35F3"/>
    <w:multiLevelType w:val="hybridMultilevel"/>
    <w:tmpl w:val="D52ED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A31E6"/>
    <w:multiLevelType w:val="hybridMultilevel"/>
    <w:tmpl w:val="F7A2C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C5A17"/>
    <w:multiLevelType w:val="hybridMultilevel"/>
    <w:tmpl w:val="4A98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65862"/>
    <w:multiLevelType w:val="hybridMultilevel"/>
    <w:tmpl w:val="D7F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64D85"/>
    <w:multiLevelType w:val="hybridMultilevel"/>
    <w:tmpl w:val="4A98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657DB"/>
    <w:multiLevelType w:val="hybridMultilevel"/>
    <w:tmpl w:val="6F9C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E436B"/>
    <w:multiLevelType w:val="hybridMultilevel"/>
    <w:tmpl w:val="B91A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D1543"/>
    <w:multiLevelType w:val="hybridMultilevel"/>
    <w:tmpl w:val="BCEE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54A24"/>
    <w:multiLevelType w:val="hybridMultilevel"/>
    <w:tmpl w:val="4624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BE3943"/>
    <w:multiLevelType w:val="hybridMultilevel"/>
    <w:tmpl w:val="4A14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A0270"/>
    <w:multiLevelType w:val="hybridMultilevel"/>
    <w:tmpl w:val="7AEC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8EC"/>
    <w:rsid w:val="000620FC"/>
    <w:rsid w:val="000667D0"/>
    <w:rsid w:val="00126B8E"/>
    <w:rsid w:val="002268FD"/>
    <w:rsid w:val="00244AF9"/>
    <w:rsid w:val="00301128"/>
    <w:rsid w:val="00356860"/>
    <w:rsid w:val="00417964"/>
    <w:rsid w:val="004249C5"/>
    <w:rsid w:val="00443225"/>
    <w:rsid w:val="00482FDB"/>
    <w:rsid w:val="004D7FF5"/>
    <w:rsid w:val="005257E3"/>
    <w:rsid w:val="00537540"/>
    <w:rsid w:val="005D08DB"/>
    <w:rsid w:val="006050F9"/>
    <w:rsid w:val="00684BC9"/>
    <w:rsid w:val="006C35B7"/>
    <w:rsid w:val="006C5D1F"/>
    <w:rsid w:val="006D3037"/>
    <w:rsid w:val="006D5227"/>
    <w:rsid w:val="006F0FC3"/>
    <w:rsid w:val="007726F4"/>
    <w:rsid w:val="007D57DD"/>
    <w:rsid w:val="00872009"/>
    <w:rsid w:val="00880B3E"/>
    <w:rsid w:val="008A40AD"/>
    <w:rsid w:val="009001B3"/>
    <w:rsid w:val="00910842"/>
    <w:rsid w:val="009622CE"/>
    <w:rsid w:val="009E21CE"/>
    <w:rsid w:val="00A11FEE"/>
    <w:rsid w:val="00A174D2"/>
    <w:rsid w:val="00A2757D"/>
    <w:rsid w:val="00A6283F"/>
    <w:rsid w:val="00A73EEF"/>
    <w:rsid w:val="00A817CA"/>
    <w:rsid w:val="00AA5A7E"/>
    <w:rsid w:val="00AC1DB5"/>
    <w:rsid w:val="00AE0F2B"/>
    <w:rsid w:val="00AE48C4"/>
    <w:rsid w:val="00B40E09"/>
    <w:rsid w:val="00B604BC"/>
    <w:rsid w:val="00B90133"/>
    <w:rsid w:val="00BE3138"/>
    <w:rsid w:val="00C1353F"/>
    <w:rsid w:val="00C36D57"/>
    <w:rsid w:val="00C41F1D"/>
    <w:rsid w:val="00C61A1F"/>
    <w:rsid w:val="00CA7E71"/>
    <w:rsid w:val="00CB1778"/>
    <w:rsid w:val="00CB4F22"/>
    <w:rsid w:val="00CC1401"/>
    <w:rsid w:val="00CC1C10"/>
    <w:rsid w:val="00D97596"/>
    <w:rsid w:val="00DC10DC"/>
    <w:rsid w:val="00DF08EC"/>
    <w:rsid w:val="00E44A49"/>
    <w:rsid w:val="00F12E57"/>
    <w:rsid w:val="00F31468"/>
    <w:rsid w:val="00FA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8EC"/>
    <w:pPr>
      <w:spacing w:after="0" w:line="240" w:lineRule="auto"/>
    </w:pPr>
    <w:rPr>
      <w:rFonts w:ascii="Arial" w:eastAsia="Times New Roman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F08EC"/>
    <w:pPr>
      <w:tabs>
        <w:tab w:val="center" w:pos="4320"/>
        <w:tab w:val="right" w:pos="8640"/>
      </w:tabs>
    </w:pPr>
    <w:rPr>
      <w:rFonts w:cs="Times New Roman"/>
      <w:szCs w:val="20"/>
      <w:lang/>
    </w:rPr>
  </w:style>
  <w:style w:type="character" w:customStyle="1" w:styleId="HeaderChar">
    <w:name w:val="Header Char"/>
    <w:basedOn w:val="DefaultParagraphFont"/>
    <w:link w:val="Header"/>
    <w:rsid w:val="00DF08EC"/>
    <w:rPr>
      <w:rFonts w:ascii="Arial" w:eastAsia="Times New Roman" w:hAnsi="Arial" w:cs="Times New Roman"/>
      <w:sz w:val="24"/>
      <w:szCs w:val="20"/>
      <w:lang/>
    </w:rPr>
  </w:style>
  <w:style w:type="paragraph" w:styleId="ListParagraph">
    <w:name w:val="List Paragraph"/>
    <w:basedOn w:val="Normal"/>
    <w:uiPriority w:val="34"/>
    <w:qFormat/>
    <w:rsid w:val="00DF08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13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013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568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860"/>
    <w:rPr>
      <w:rFonts w:ascii="Arial" w:eastAsia="Times New Roman" w:hAnsi="Arial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32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46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68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31468"/>
    <w:pPr>
      <w:spacing w:after="0" w:line="240" w:lineRule="auto"/>
    </w:pPr>
    <w:rPr>
      <w:rFonts w:ascii="Arial" w:eastAsia="Times New Roman" w:hAnsi="Arial" w:cs="Arial"/>
      <w:sz w:val="24"/>
    </w:rPr>
  </w:style>
  <w:style w:type="table" w:styleId="TableGrid">
    <w:name w:val="Table Grid"/>
    <w:basedOn w:val="TableNormal"/>
    <w:uiPriority w:val="39"/>
    <w:rsid w:val="00CA7E7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efaultParagraphFont"/>
    <w:rsid w:val="006C5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86C76B1E70C418F4FA392FA954CA0" ma:contentTypeVersion="12" ma:contentTypeDescription="Create a new document." ma:contentTypeScope="" ma:versionID="17e906d5875d42a59b15700c76eda3d3">
  <xsd:schema xmlns:xsd="http://www.w3.org/2001/XMLSchema" xmlns:xs="http://www.w3.org/2001/XMLSchema" xmlns:p="http://schemas.microsoft.com/office/2006/metadata/properties" xmlns:ns2="00982455-cca4-43a1-99db-4f435d27f8be" xmlns:ns3="caa2c843-461b-4096-829d-d152f62699f9" targetNamespace="http://schemas.microsoft.com/office/2006/metadata/properties" ma:root="true" ma:fieldsID="2ae3fa82f6a7eb4220288c2053f3e236" ns2:_="" ns3:_="">
    <xsd:import namespace="00982455-cca4-43a1-99db-4f435d27f8be"/>
    <xsd:import namespace="caa2c843-461b-4096-829d-d152f6269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82455-cca4-43a1-99db-4f435d27f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9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2c843-461b-4096-829d-d152f6269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00982455-cca4-43a1-99db-4f435d27f8be" xsi:nil="true"/>
    <SharedWithUsers xmlns="caa2c843-461b-4096-829d-d152f62699f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596F92-1B8F-4320-9710-10B95D508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B43F4-7FEB-40FF-92B9-8AEE8895D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82455-cca4-43a1-99db-4f435d27f8be"/>
    <ds:schemaRef ds:uri="caa2c843-461b-4096-829d-d152f6269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77D1E-A727-4464-8D26-94498E7CFE7A}">
  <ds:schemaRefs>
    <ds:schemaRef ds:uri="http://schemas.microsoft.com/office/2006/metadata/properties"/>
    <ds:schemaRef ds:uri="http://schemas.microsoft.com/office/infopath/2007/PartnerControls"/>
    <ds:schemaRef ds:uri="00982455-cca4-43a1-99db-4f435d27f8be"/>
    <ds:schemaRef ds:uri="caa2c843-461b-4096-829d-d152f62699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S. Hvingelby</dc:creator>
  <cp:lastModifiedBy>Windows User</cp:lastModifiedBy>
  <cp:revision>2</cp:revision>
  <dcterms:created xsi:type="dcterms:W3CDTF">2022-02-22T14:02:00Z</dcterms:created>
  <dcterms:modified xsi:type="dcterms:W3CDTF">2022-02-22T14:02:00Z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0x0101004DA86C76B1E70C418F4FA392FA954CA0</vt:lpwstr>
  </property>
  <property fmtid="{D5CDD505-2E9C-101B-9397-08002B2CF9AE}" pid="3" name="Order">
    <vt:r8>6100500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