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B99D" w14:textId="77777777"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75B124A5" wp14:editId="27D7CF32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FDA24F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5948AEA7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47161" wp14:editId="7FEE6343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5905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5461238B" w14:textId="044AF4CC" w:rsidR="0091710E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 xml:space="preserve">Assignment </w:t>
      </w:r>
      <w:r w:rsidR="00911A89">
        <w:rPr>
          <w:rFonts w:asciiTheme="majorBidi" w:hAnsiTheme="majorBidi" w:cstheme="majorBidi"/>
          <w:b/>
          <w:bCs/>
          <w:sz w:val="48"/>
          <w:szCs w:val="48"/>
        </w:rPr>
        <w:t>2</w:t>
      </w:r>
    </w:p>
    <w:p w14:paraId="2D9D7466" w14:textId="08A922F7" w:rsidR="00E46972" w:rsidRPr="00470CBB" w:rsidRDefault="00743E7E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2F70D" wp14:editId="2AAC955A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3D64A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54ABC" w:rsidRPr="00E54ABC">
        <w:rPr>
          <w:rFonts w:asciiTheme="majorBidi" w:hAnsiTheme="majorBidi" w:cstheme="majorBidi"/>
          <w:b/>
          <w:bCs/>
          <w:noProof/>
          <w:sz w:val="36"/>
          <w:szCs w:val="36"/>
        </w:rPr>
        <w:t xml:space="preserve">Deadline: End of Week </w:t>
      </w:r>
      <w:r w:rsidR="00911A89">
        <w:rPr>
          <w:rFonts w:asciiTheme="majorBidi" w:hAnsiTheme="majorBidi" w:cstheme="majorBidi"/>
          <w:b/>
          <w:bCs/>
          <w:noProof/>
          <w:sz w:val="36"/>
          <w:szCs w:val="36"/>
        </w:rPr>
        <w:t>11</w:t>
      </w:r>
      <w:r w:rsidR="00E54ABC" w:rsidRPr="00E54ABC">
        <w:rPr>
          <w:rFonts w:asciiTheme="majorBidi" w:hAnsiTheme="majorBidi" w:cstheme="majorBidi"/>
          <w:b/>
          <w:bCs/>
          <w:noProof/>
          <w:sz w:val="36"/>
          <w:szCs w:val="36"/>
        </w:rPr>
        <w:t xml:space="preserve">, </w:t>
      </w:r>
      <w:r w:rsidR="002C6D8F">
        <w:rPr>
          <w:rFonts w:asciiTheme="majorBidi" w:hAnsiTheme="majorBidi" w:cstheme="majorBidi"/>
          <w:b/>
          <w:bCs/>
          <w:noProof/>
          <w:sz w:val="36"/>
          <w:szCs w:val="36"/>
        </w:rPr>
        <w:t>1</w:t>
      </w:r>
      <w:r w:rsidR="00911A89">
        <w:rPr>
          <w:rFonts w:asciiTheme="majorBidi" w:hAnsiTheme="majorBidi" w:cstheme="majorBidi"/>
          <w:b/>
          <w:bCs/>
          <w:noProof/>
          <w:sz w:val="36"/>
          <w:szCs w:val="36"/>
        </w:rPr>
        <w:t>6</w:t>
      </w:r>
      <w:r w:rsidR="00E54ABC" w:rsidRPr="00E54ABC">
        <w:rPr>
          <w:rFonts w:asciiTheme="majorBidi" w:hAnsiTheme="majorBidi" w:cstheme="majorBidi"/>
          <w:b/>
          <w:bCs/>
          <w:noProof/>
          <w:sz w:val="36"/>
          <w:szCs w:val="36"/>
        </w:rPr>
        <w:t>/</w:t>
      </w:r>
      <w:r w:rsidR="002B3763">
        <w:rPr>
          <w:rFonts w:asciiTheme="majorBidi" w:hAnsiTheme="majorBidi" w:cstheme="majorBidi"/>
          <w:b/>
          <w:bCs/>
          <w:noProof/>
          <w:sz w:val="36"/>
          <w:szCs w:val="36"/>
        </w:rPr>
        <w:t>1</w:t>
      </w:r>
      <w:r w:rsidR="00911A89">
        <w:rPr>
          <w:rFonts w:asciiTheme="majorBidi" w:hAnsiTheme="majorBidi" w:cstheme="majorBidi"/>
          <w:b/>
          <w:bCs/>
          <w:noProof/>
          <w:sz w:val="36"/>
          <w:szCs w:val="36"/>
        </w:rPr>
        <w:t>1</w:t>
      </w:r>
      <w:r w:rsidR="00E54ABC" w:rsidRPr="00E54ABC">
        <w:rPr>
          <w:rFonts w:asciiTheme="majorBidi" w:hAnsiTheme="majorBidi" w:cstheme="majorBidi"/>
          <w:b/>
          <w:bCs/>
          <w:noProof/>
          <w:sz w:val="36"/>
          <w:szCs w:val="36"/>
        </w:rPr>
        <w:t>/2020 @ 23:59</w:t>
      </w:r>
    </w:p>
    <w:p w14:paraId="0C872BEC" w14:textId="77777777" w:rsidR="00E46972" w:rsidRDefault="00E46972">
      <w:pPr>
        <w:rPr>
          <w:rFonts w:asciiTheme="majorBidi" w:hAnsiTheme="majorBidi" w:cstheme="majorBidi"/>
        </w:rPr>
      </w:pPr>
    </w:p>
    <w:p w14:paraId="38ACBF6C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68"/>
        <w:gridCol w:w="4927"/>
      </w:tblGrid>
      <w:tr w:rsidR="00E46972" w:rsidRPr="00E46972" w14:paraId="3D3C75D1" w14:textId="77777777" w:rsidTr="00ED4BD9">
        <w:tc>
          <w:tcPr>
            <w:tcW w:w="4968" w:type="dxa"/>
            <w:vAlign w:val="center"/>
          </w:tcPr>
          <w:p w14:paraId="56385F09" w14:textId="2DEC5A59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F31BC" w:rsidRPr="00E54ABC">
              <w:rPr>
                <w:rFonts w:asciiTheme="majorBidi" w:hAnsiTheme="majorBidi" w:cstheme="majorBidi"/>
                <w:b/>
                <w:sz w:val="28"/>
                <w:szCs w:val="28"/>
              </w:rPr>
              <w:t>Knowledge Management</w:t>
            </w:r>
          </w:p>
        </w:tc>
        <w:tc>
          <w:tcPr>
            <w:tcW w:w="4927" w:type="dxa"/>
            <w:vAlign w:val="center"/>
          </w:tcPr>
          <w:p w14:paraId="4BA2BD14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14:paraId="315E7CE0" w14:textId="77777777" w:rsidTr="00ED4BD9">
        <w:tc>
          <w:tcPr>
            <w:tcW w:w="4968" w:type="dxa"/>
            <w:vAlign w:val="center"/>
          </w:tcPr>
          <w:p w14:paraId="5380ACB0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D4BD9" w:rsidRPr="00E54ABC">
              <w:rPr>
                <w:rFonts w:asciiTheme="majorBidi" w:hAnsiTheme="majorBidi" w:cstheme="majorBidi"/>
                <w:b/>
                <w:sz w:val="28"/>
                <w:szCs w:val="28"/>
              </w:rPr>
              <w:t>MGT 403</w:t>
            </w:r>
          </w:p>
        </w:tc>
        <w:tc>
          <w:tcPr>
            <w:tcW w:w="4927" w:type="dxa"/>
            <w:vAlign w:val="center"/>
          </w:tcPr>
          <w:p w14:paraId="0A6DCD02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14:paraId="132D938E" w14:textId="77777777" w:rsidTr="00ED4BD9">
        <w:tc>
          <w:tcPr>
            <w:tcW w:w="4968" w:type="dxa"/>
            <w:vAlign w:val="center"/>
          </w:tcPr>
          <w:p w14:paraId="10E96B3B" w14:textId="03A49379" w:rsidR="00E46972" w:rsidRPr="00743E7E" w:rsidRDefault="00E54ABC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Semester: </w:t>
            </w:r>
            <w:proofErr w:type="spellStart"/>
            <w:r w:rsidR="002B3763">
              <w:rPr>
                <w:rFonts w:asciiTheme="majorBidi" w:hAnsiTheme="majorBidi" w:cstheme="majorBidi"/>
                <w:sz w:val="28"/>
                <w:szCs w:val="28"/>
              </w:rPr>
              <w:t>Ist</w:t>
            </w:r>
            <w:proofErr w:type="spellEnd"/>
            <w:r w:rsidRPr="00E54ABC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14:paraId="65C35F58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14:paraId="63BF288F" w14:textId="77777777" w:rsidTr="009D49C8">
        <w:tc>
          <w:tcPr>
            <w:tcW w:w="9895" w:type="dxa"/>
            <w:gridSpan w:val="2"/>
            <w:vAlign w:val="center"/>
          </w:tcPr>
          <w:p w14:paraId="5682673B" w14:textId="77777777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2B3763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2B3763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3783E5E5" w14:textId="77777777" w:rsidR="00FA489A" w:rsidRDefault="00FA489A">
      <w:pPr>
        <w:rPr>
          <w:rFonts w:asciiTheme="majorBidi" w:hAnsiTheme="majorBidi" w:cstheme="majorBidi"/>
        </w:rPr>
      </w:pPr>
    </w:p>
    <w:p w14:paraId="5A1743E7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14:paraId="6E84865C" w14:textId="77777777" w:rsidTr="0091710E">
        <w:tc>
          <w:tcPr>
            <w:tcW w:w="9921" w:type="dxa"/>
            <w:gridSpan w:val="2"/>
          </w:tcPr>
          <w:p w14:paraId="4994DA39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14:paraId="7167A05A" w14:textId="77777777" w:rsidTr="00FA489A">
        <w:tc>
          <w:tcPr>
            <w:tcW w:w="4680" w:type="dxa"/>
          </w:tcPr>
          <w:p w14:paraId="6D236677" w14:textId="77777777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14:paraId="021EC491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2F7F86F3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9EA5944" wp14:editId="6E6F48B0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60D7B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4A68D232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3254B1AA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76309701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411DEFCF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</w:t>
      </w:r>
      <w:r w:rsidR="00E54ABC" w:rsidRPr="00AF0124">
        <w:rPr>
          <w:rFonts w:asciiTheme="majorBidi" w:hAnsiTheme="majorBidi" w:cstheme="majorBidi"/>
          <w:sz w:val="26"/>
          <w:szCs w:val="26"/>
        </w:rPr>
        <w:t>presented;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marks may be reduced for poor presentation. This includes filling your information on the cover page.</w:t>
      </w:r>
    </w:p>
    <w:p w14:paraId="3485A826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06908C61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72661F28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52C62B08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176DA228" w14:textId="77777777"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63F2A09C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E0876D5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5C3B460" w14:textId="29D9E78A" w:rsidR="003A0B36" w:rsidRPr="003A0B36" w:rsidRDefault="003A0B36" w:rsidP="003A0B36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 w:rsidRPr="003A0B36">
        <w:rPr>
          <w:b/>
          <w:color w:val="000000"/>
          <w:sz w:val="27"/>
          <w:szCs w:val="27"/>
          <w:u w:val="single"/>
        </w:rPr>
        <w:lastRenderedPageBreak/>
        <w:t>ASSIGNMENT-</w:t>
      </w:r>
      <w:r w:rsidR="00911A89">
        <w:rPr>
          <w:b/>
          <w:color w:val="000000"/>
          <w:sz w:val="27"/>
          <w:szCs w:val="27"/>
          <w:u w:val="single"/>
        </w:rPr>
        <w:t>2</w:t>
      </w:r>
    </w:p>
    <w:p w14:paraId="4FEBAF66" w14:textId="77777777" w:rsidR="003A0B36" w:rsidRPr="003A0B36" w:rsidRDefault="003A0B36" w:rsidP="003A0B36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Knowledge Management</w:t>
      </w:r>
      <w:r w:rsidR="004C3FD2">
        <w:rPr>
          <w:b/>
          <w:color w:val="000000"/>
          <w:sz w:val="27"/>
          <w:szCs w:val="27"/>
          <w:u w:val="single"/>
        </w:rPr>
        <w:t xml:space="preserve"> (MGT-403</w:t>
      </w:r>
      <w:r w:rsidRPr="003A0B36">
        <w:rPr>
          <w:b/>
          <w:color w:val="000000"/>
          <w:sz w:val="27"/>
          <w:szCs w:val="27"/>
          <w:u w:val="single"/>
        </w:rPr>
        <w:t>)</w:t>
      </w:r>
    </w:p>
    <w:p w14:paraId="1FB4C4CF" w14:textId="45D1078F" w:rsidR="003A0B36" w:rsidRPr="003A0B36" w:rsidRDefault="002B3763" w:rsidP="003A0B3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First</w:t>
      </w:r>
      <w:r w:rsidR="003A0B36" w:rsidRPr="003A0B36">
        <w:rPr>
          <w:b/>
          <w:color w:val="000000"/>
          <w:sz w:val="27"/>
          <w:szCs w:val="27"/>
          <w:u w:val="single"/>
        </w:rPr>
        <w:t xml:space="preserve"> Semester (20</w:t>
      </w:r>
      <w:r>
        <w:rPr>
          <w:b/>
          <w:color w:val="000000"/>
          <w:sz w:val="27"/>
          <w:szCs w:val="27"/>
          <w:u w:val="single"/>
        </w:rPr>
        <w:t>20</w:t>
      </w:r>
      <w:r w:rsidR="003A0B36" w:rsidRPr="003A0B36">
        <w:rPr>
          <w:b/>
          <w:color w:val="000000"/>
          <w:sz w:val="27"/>
          <w:szCs w:val="27"/>
          <w:u w:val="single"/>
        </w:rPr>
        <w:t>-202</w:t>
      </w:r>
      <w:r>
        <w:rPr>
          <w:b/>
          <w:color w:val="000000"/>
          <w:sz w:val="27"/>
          <w:szCs w:val="27"/>
          <w:u w:val="single"/>
        </w:rPr>
        <w:t>1</w:t>
      </w:r>
      <w:r w:rsidR="003A0B36" w:rsidRPr="003A0B36">
        <w:rPr>
          <w:b/>
          <w:color w:val="000000"/>
          <w:sz w:val="27"/>
          <w:szCs w:val="27"/>
          <w:u w:val="single"/>
        </w:rPr>
        <w:t>)</w:t>
      </w:r>
    </w:p>
    <w:p w14:paraId="06335C17" w14:textId="77777777" w:rsidR="003A0B36" w:rsidRPr="003A0B36" w:rsidRDefault="003A0B36" w:rsidP="003A0B3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7B608863" w14:textId="77777777" w:rsidR="0091710E" w:rsidRDefault="0091710E" w:rsidP="0091710E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Course Learning Outcomes-Covered</w:t>
      </w:r>
    </w:p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336"/>
        <w:gridCol w:w="9240"/>
      </w:tblGrid>
      <w:tr w:rsidR="00BC226F" w:rsidRPr="00F04B42" w14:paraId="3FFE0336" w14:textId="77777777" w:rsidTr="00BA41EF">
        <w:tc>
          <w:tcPr>
            <w:tcW w:w="336" w:type="dxa"/>
          </w:tcPr>
          <w:p w14:paraId="415D3A59" w14:textId="6A923B46" w:rsidR="00BC226F" w:rsidRPr="00F04B42" w:rsidRDefault="00BC226F" w:rsidP="00BC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0" w:type="dxa"/>
          </w:tcPr>
          <w:p w14:paraId="30942FE4" w14:textId="22C61F81" w:rsidR="00BC226F" w:rsidRPr="00F04B42" w:rsidRDefault="00BC226F" w:rsidP="00BC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DA">
              <w:rPr>
                <w:rFonts w:asciiTheme="majorBidi" w:hAnsiTheme="majorBidi" w:cstheme="majorBidi"/>
              </w:rPr>
              <w:t>Implement knowledge management cycle processes in organization</w:t>
            </w:r>
            <w:r w:rsidRPr="00242CDA">
              <w:rPr>
                <w:rFonts w:asciiTheme="majorBidi" w:hAnsiTheme="majorBidi" w:cstheme="majorBidi"/>
                <w:color w:val="000000" w:themeColor="text1"/>
              </w:rPr>
              <w:t xml:space="preserve"> (Lo 2.2 </w:t>
            </w:r>
            <w:r>
              <w:rPr>
                <w:rFonts w:asciiTheme="majorBidi" w:hAnsiTheme="majorBidi" w:cstheme="majorBidi"/>
                <w:color w:val="000000" w:themeColor="text1"/>
              </w:rPr>
              <w:t>&amp;</w:t>
            </w:r>
            <w:r w:rsidRPr="00242CDA">
              <w:rPr>
                <w:rFonts w:asciiTheme="majorBidi" w:hAnsiTheme="majorBidi" w:cstheme="majorBidi"/>
                <w:color w:val="000000" w:themeColor="text1"/>
              </w:rPr>
              <w:t xml:space="preserve"> 2.5).</w:t>
            </w:r>
          </w:p>
        </w:tc>
      </w:tr>
      <w:tr w:rsidR="00BC226F" w:rsidRPr="00F04B42" w14:paraId="1A30C296" w14:textId="77777777" w:rsidTr="00BA41EF">
        <w:tc>
          <w:tcPr>
            <w:tcW w:w="336" w:type="dxa"/>
          </w:tcPr>
          <w:p w14:paraId="0ECE101A" w14:textId="15E5BCAC" w:rsidR="00BC226F" w:rsidRPr="00F04B42" w:rsidRDefault="00BC226F" w:rsidP="00BC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0" w:type="dxa"/>
          </w:tcPr>
          <w:p w14:paraId="124C74FD" w14:textId="044B7012" w:rsidR="00BC226F" w:rsidRPr="00BC226F" w:rsidRDefault="00BC226F" w:rsidP="00BC226F">
            <w:pPr>
              <w:rPr>
                <w:rFonts w:asciiTheme="majorBidi" w:hAnsiTheme="majorBidi" w:cstheme="majorBidi"/>
              </w:rPr>
            </w:pPr>
            <w:r w:rsidRPr="00242CDA">
              <w:rPr>
                <w:rFonts w:asciiTheme="majorBidi" w:hAnsiTheme="majorBidi" w:cstheme="majorBidi"/>
              </w:rPr>
              <w:t>Apply elements of core knowledge and learning organization principles (Lo 2.1).</w:t>
            </w:r>
          </w:p>
        </w:tc>
      </w:tr>
      <w:tr w:rsidR="00BC226F" w:rsidRPr="00F04B42" w14:paraId="2D945DC8" w14:textId="77777777" w:rsidTr="00BA41EF">
        <w:tc>
          <w:tcPr>
            <w:tcW w:w="336" w:type="dxa"/>
          </w:tcPr>
          <w:p w14:paraId="5BA5C291" w14:textId="43A6ADFD" w:rsidR="00BC226F" w:rsidRPr="00F04B42" w:rsidRDefault="00BC226F" w:rsidP="00BC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14:paraId="012618DC" w14:textId="3ECAC745" w:rsidR="00BC226F" w:rsidRPr="00BC226F" w:rsidRDefault="00BC226F" w:rsidP="00BC226F">
            <w:pPr>
              <w:rPr>
                <w:rFonts w:asciiTheme="majorBidi" w:hAnsiTheme="majorBidi" w:cstheme="majorBidi"/>
              </w:rPr>
            </w:pPr>
            <w:r w:rsidRPr="00242CDA">
              <w:rPr>
                <w:rFonts w:asciiTheme="majorBidi" w:hAnsiTheme="majorBidi" w:cstheme="majorBidi"/>
              </w:rPr>
              <w:t>Identify and analyze challenges and issues pertaining to community of practice (Lo 2.7</w:t>
            </w:r>
            <w:r>
              <w:rPr>
                <w:rFonts w:asciiTheme="majorBidi" w:hAnsiTheme="majorBidi" w:cstheme="majorBidi"/>
              </w:rPr>
              <w:t>)</w:t>
            </w:r>
            <w:r w:rsidRPr="00242CDA">
              <w:rPr>
                <w:rFonts w:asciiTheme="majorBidi" w:hAnsiTheme="majorBidi" w:cstheme="majorBidi"/>
              </w:rPr>
              <w:t>.</w:t>
            </w:r>
          </w:p>
        </w:tc>
      </w:tr>
    </w:tbl>
    <w:p w14:paraId="2FDE7B6E" w14:textId="77777777" w:rsidR="0096413A" w:rsidRPr="00C56F4E" w:rsidRDefault="0096413A" w:rsidP="0096413A">
      <w:pPr>
        <w:pStyle w:val="NormalWeb"/>
        <w:shd w:val="clear" w:color="auto" w:fill="FFFFFF"/>
        <w:spacing w:before="24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color w:val="FF0000"/>
          <w:u w:val="single"/>
        </w:rPr>
      </w:pPr>
      <w:r w:rsidRPr="00C56F4E">
        <w:rPr>
          <w:rFonts w:asciiTheme="majorBidi" w:hAnsiTheme="majorBidi" w:cstheme="majorBidi"/>
          <w:b/>
          <w:bCs/>
          <w:color w:val="FF0000"/>
          <w:u w:val="single"/>
        </w:rPr>
        <w:t>Submission Guidelines</w:t>
      </w:r>
    </w:p>
    <w:p w14:paraId="0531EBAA" w14:textId="77777777" w:rsidR="0096413A" w:rsidRPr="00487C3C" w:rsidRDefault="0096413A" w:rsidP="00A8448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487C3C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All students are encouraged to use their own words.</w:t>
      </w:r>
    </w:p>
    <w:p w14:paraId="672A9988" w14:textId="77777777" w:rsidR="0096413A" w:rsidRPr="00487C3C" w:rsidRDefault="0096413A" w:rsidP="00A8448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487C3C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This assignment is individual assignment.</w:t>
      </w:r>
    </w:p>
    <w:p w14:paraId="6850E483" w14:textId="77777777" w:rsidR="0096413A" w:rsidRPr="00487C3C" w:rsidRDefault="0096413A" w:rsidP="00A8448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i/>
          <w:color w:val="0D0D0D" w:themeColor="text1" w:themeTint="F2"/>
        </w:rPr>
      </w:pPr>
      <w:r w:rsidRPr="00487C3C">
        <w:rPr>
          <w:rFonts w:asciiTheme="majorBidi" w:hAnsiTheme="majorBidi" w:cstheme="majorBidi"/>
          <w:b/>
          <w:i/>
          <w:color w:val="0D0D0D" w:themeColor="text1" w:themeTint="F2"/>
        </w:rPr>
        <w:t>Be very specific and focused on the issue while answering a question.</w:t>
      </w:r>
    </w:p>
    <w:p w14:paraId="025B5F8B" w14:textId="77777777" w:rsidR="0096413A" w:rsidRPr="008A6598" w:rsidRDefault="0096413A" w:rsidP="00A8448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487C3C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Student must apply </w:t>
      </w:r>
      <w:r w:rsidRPr="00487C3C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</w:rPr>
        <w:t>Saudi Electronic University academic writing standards and APA style guidelines</w:t>
      </w:r>
      <w:r w:rsidR="008A65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and review </w:t>
      </w:r>
      <w:r w:rsidR="008A6598" w:rsidRPr="008A65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at</w:t>
      </w:r>
      <w:r w:rsidR="00487C3C" w:rsidRPr="008A6598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 xml:space="preserve"> least </w:t>
      </w:r>
      <w:r w:rsidR="00487C3C" w:rsidRPr="008A65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three</w:t>
      </w:r>
      <w:r w:rsidR="008A65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(3)</w:t>
      </w:r>
      <w:r w:rsidRPr="008A6598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 xml:space="preserve"> scholarly, peer-reviewed journal articles</w:t>
      </w:r>
      <w:r w:rsidR="008A6598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 xml:space="preserve"> to support their answer for each question</w:t>
      </w:r>
      <w:r w:rsidRPr="008A6598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>.</w:t>
      </w:r>
    </w:p>
    <w:p w14:paraId="066D04D5" w14:textId="77777777" w:rsidR="00487C3C" w:rsidRPr="00487C3C" w:rsidRDefault="00487C3C" w:rsidP="00A8448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eastAsia="en-US"/>
        </w:rPr>
      </w:pPr>
      <w:r w:rsidRPr="00487C3C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eastAsia="en-US"/>
        </w:rPr>
        <w:t>A mark of zero will be given for any submission that includes copying from other resource without referencing it.</w:t>
      </w:r>
    </w:p>
    <w:p w14:paraId="1F5F0EBD" w14:textId="77777777" w:rsidR="0096413A" w:rsidRPr="00487C3C" w:rsidRDefault="0096413A" w:rsidP="00A8448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i/>
          <w:color w:val="0D0D0D" w:themeColor="text1" w:themeTint="F2"/>
        </w:rPr>
      </w:pPr>
      <w:r w:rsidRPr="00487C3C">
        <w:rPr>
          <w:b/>
          <w:i/>
          <w:color w:val="0D0D0D" w:themeColor="text1" w:themeTint="F2"/>
        </w:rPr>
        <w:t xml:space="preserve">No marks will be given </w:t>
      </w:r>
      <w:r w:rsidR="00487C3C" w:rsidRPr="00487C3C">
        <w:rPr>
          <w:b/>
          <w:i/>
          <w:color w:val="0D0D0D" w:themeColor="text1" w:themeTint="F2"/>
        </w:rPr>
        <w:t>for irrelevant</w:t>
      </w:r>
      <w:r w:rsidRPr="00487C3C">
        <w:rPr>
          <w:b/>
          <w:i/>
          <w:color w:val="0D0D0D" w:themeColor="text1" w:themeTint="F2"/>
        </w:rPr>
        <w:t xml:space="preserve"> details</w:t>
      </w:r>
      <w:r w:rsidR="00487C3C" w:rsidRPr="00487C3C">
        <w:rPr>
          <w:rFonts w:asciiTheme="majorBidi" w:hAnsiTheme="majorBidi" w:cstheme="majorBidi"/>
          <w:b/>
          <w:i/>
          <w:color w:val="0D0D0D" w:themeColor="text1" w:themeTint="F2"/>
        </w:rPr>
        <w:t>.</w:t>
      </w:r>
    </w:p>
    <w:p w14:paraId="1CC52B57" w14:textId="77777777" w:rsidR="008A6598" w:rsidRPr="008A6598" w:rsidRDefault="0096413A" w:rsidP="00A8448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8A6598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It is strongly encouraged that you should submit all assignments into the safe assignment Originality Check prior to submitting it to your instructor for grading. </w:t>
      </w:r>
    </w:p>
    <w:p w14:paraId="531C6629" w14:textId="77777777" w:rsidR="004C3FD2" w:rsidRPr="008A6598" w:rsidRDefault="004C3FD2" w:rsidP="00A8448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8A6598">
        <w:rPr>
          <w:rFonts w:ascii="Times New Roman" w:hAnsi="Times New Roman" w:cs="Times New Roman"/>
          <w:b/>
          <w:i/>
          <w:color w:val="000000"/>
          <w:sz w:val="24"/>
          <w:szCs w:val="24"/>
        </w:rPr>
        <w:t>If the assignment shows more than 25% plagiarism, the students would be graded zero.</w:t>
      </w:r>
    </w:p>
    <w:p w14:paraId="038801E9" w14:textId="77777777" w:rsidR="0059662A" w:rsidRDefault="0059662A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</w:rPr>
      </w:pPr>
    </w:p>
    <w:p w14:paraId="13BDFCB2" w14:textId="77777777" w:rsidR="00197DD8" w:rsidRDefault="00197DD8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7A940337" w14:textId="77777777" w:rsidR="00197DD8" w:rsidRDefault="00197DD8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1B4C4AEC" w14:textId="77777777" w:rsidR="008A6598" w:rsidRDefault="008A6598" w:rsidP="00197D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58E2EF9D" w14:textId="77777777" w:rsidR="008A6598" w:rsidRDefault="008A6598" w:rsidP="00197D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150F3680" w14:textId="77777777" w:rsidR="008A6598" w:rsidRDefault="008A6598" w:rsidP="00197D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03AA8586" w14:textId="77777777" w:rsidR="008A6598" w:rsidRDefault="008A6598" w:rsidP="00197D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3FD121EC" w14:textId="77777777" w:rsidR="008A6598" w:rsidRDefault="008A6598" w:rsidP="00197D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550F3612" w14:textId="77777777" w:rsidR="008A6598" w:rsidRDefault="008A6598" w:rsidP="00197D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439A3A7D" w14:textId="77777777" w:rsidR="008A6598" w:rsidRDefault="008A6598" w:rsidP="008A659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</w:p>
    <w:p w14:paraId="0EC2A11C" w14:textId="77777777" w:rsidR="008A6598" w:rsidRDefault="008A6598" w:rsidP="008A659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</w:p>
    <w:p w14:paraId="6810D0F6" w14:textId="77777777" w:rsidR="002B3763" w:rsidRDefault="002B3763" w:rsidP="008A659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</w:p>
    <w:p w14:paraId="7A30B488" w14:textId="77777777" w:rsidR="006E61E7" w:rsidRDefault="006E61E7" w:rsidP="008A659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</w:p>
    <w:p w14:paraId="640C08C1" w14:textId="77777777" w:rsidR="00911A89" w:rsidRDefault="00911A89" w:rsidP="008A659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</w:p>
    <w:p w14:paraId="42609CB9" w14:textId="2965A109" w:rsidR="002B3763" w:rsidRDefault="00235EFE" w:rsidP="008A659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  <w:r>
        <w:rPr>
          <w:b/>
          <w:bCs/>
          <w:color w:val="002060"/>
          <w:u w:val="single"/>
        </w:rPr>
        <w:lastRenderedPageBreak/>
        <w:t xml:space="preserve">Assignment </w:t>
      </w:r>
      <w:r w:rsidR="00911A89">
        <w:rPr>
          <w:b/>
          <w:bCs/>
          <w:color w:val="002060"/>
          <w:u w:val="single"/>
        </w:rPr>
        <w:t>2.</w:t>
      </w:r>
    </w:p>
    <w:p w14:paraId="7A69D4D2" w14:textId="147C679C" w:rsidR="00235EFE" w:rsidRDefault="00235EFE" w:rsidP="00217C2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2060"/>
        </w:rPr>
      </w:pPr>
      <w:r>
        <w:rPr>
          <w:color w:val="002060"/>
        </w:rPr>
        <w:t xml:space="preserve">The focus of the assignment is to evaluate the understanding level of students related to </w:t>
      </w:r>
      <w:r w:rsidR="00BB3BAE">
        <w:rPr>
          <w:color w:val="002060"/>
        </w:rPr>
        <w:t xml:space="preserve">communities of Practice, learning organization, </w:t>
      </w:r>
      <w:r>
        <w:rPr>
          <w:color w:val="002060"/>
        </w:rPr>
        <w:t>Students are required to:</w:t>
      </w:r>
    </w:p>
    <w:p w14:paraId="747E9FC1" w14:textId="059DDEE3" w:rsidR="002B3763" w:rsidRPr="00265C0B" w:rsidRDefault="00265C0B" w:rsidP="00217C2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2060"/>
          <w:u w:val="single"/>
        </w:rPr>
      </w:pPr>
      <w:r>
        <w:rPr>
          <w:color w:val="002060"/>
        </w:rPr>
        <w:t>Read the material covered in</w:t>
      </w:r>
      <w:r w:rsidR="00217C24">
        <w:rPr>
          <w:color w:val="002060"/>
        </w:rPr>
        <w:t xml:space="preserve"> Chapter 5 “</w:t>
      </w:r>
      <w:r w:rsidR="00217C24" w:rsidRPr="00217C24">
        <w:rPr>
          <w:b/>
          <w:bCs/>
          <w:i/>
          <w:iCs/>
          <w:color w:val="FF0000"/>
        </w:rPr>
        <w:t>Knowledge sharing and Communities of Practice</w:t>
      </w:r>
      <w:r w:rsidR="00217C24">
        <w:rPr>
          <w:color w:val="002060"/>
        </w:rPr>
        <w:t>”</w:t>
      </w:r>
      <w:r>
        <w:rPr>
          <w:color w:val="002060"/>
        </w:rPr>
        <w:t xml:space="preserve"> thoroughly from book as well as other sources.</w:t>
      </w:r>
    </w:p>
    <w:p w14:paraId="43EFA2FF" w14:textId="0812BD5F" w:rsidR="00267AC1" w:rsidRDefault="00267AC1" w:rsidP="00217C2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2060"/>
        </w:rPr>
      </w:pPr>
      <w:r>
        <w:rPr>
          <w:color w:val="002060"/>
        </w:rPr>
        <w:t>U</w:t>
      </w:r>
      <w:r w:rsidR="006B1B44">
        <w:rPr>
          <w:color w:val="002060"/>
        </w:rPr>
        <w:t>se the following link besides other material</w:t>
      </w:r>
      <w:r>
        <w:rPr>
          <w:color w:val="002060"/>
        </w:rPr>
        <w:t xml:space="preserve"> </w:t>
      </w:r>
      <w:r>
        <w:rPr>
          <w:color w:val="2E74B5" w:themeColor="accent1" w:themeShade="BF"/>
          <w:sz w:val="28"/>
          <w:szCs w:val="28"/>
        </w:rPr>
        <w:t xml:space="preserve">to access the research paper titled, </w:t>
      </w:r>
      <w:r w:rsidRPr="00977C81">
        <w:rPr>
          <w:b/>
          <w:bCs/>
          <w:color w:val="2E74B5" w:themeColor="accent1" w:themeShade="BF"/>
          <w:sz w:val="28"/>
          <w:szCs w:val="28"/>
        </w:rPr>
        <w:t>“</w:t>
      </w:r>
      <w:r w:rsidRPr="00977C81">
        <w:rPr>
          <w:b/>
          <w:bCs/>
        </w:rPr>
        <w:t>Using communities of practice towards the next level of knowledge-management maturity”</w:t>
      </w:r>
    </w:p>
    <w:p w14:paraId="7A70CD7E" w14:textId="14FCDE7A" w:rsidR="00D31A5C" w:rsidRPr="00977C81" w:rsidRDefault="006B1B44" w:rsidP="00217C2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C00000"/>
        </w:rPr>
      </w:pPr>
      <w:r>
        <w:rPr>
          <w:color w:val="002060"/>
        </w:rPr>
        <w:t xml:space="preserve"> </w:t>
      </w:r>
      <w:r w:rsidR="00D31A5C" w:rsidRPr="00977C81">
        <w:rPr>
          <w:color w:val="C00000"/>
        </w:rPr>
        <w:t>https://sajim.co.za/index.php/SAJIM/article/view/503</w:t>
      </w:r>
      <w:bookmarkStart w:id="0" w:name="_GoBack"/>
      <w:bookmarkEnd w:id="0"/>
    </w:p>
    <w:p w14:paraId="1F09C1A3" w14:textId="5239C754" w:rsidR="0087611A" w:rsidRDefault="0087611A" w:rsidP="006E61E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</w:p>
    <w:p w14:paraId="58563317" w14:textId="2B58D20B" w:rsidR="00EB1664" w:rsidRPr="00217C24" w:rsidRDefault="008A6598" w:rsidP="00217C2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  <w:r>
        <w:rPr>
          <w:b/>
          <w:bCs/>
          <w:color w:val="002060"/>
          <w:u w:val="single"/>
        </w:rPr>
        <w:t>Assignment Questions</w:t>
      </w:r>
    </w:p>
    <w:p w14:paraId="0EDC5AB2" w14:textId="226505FE" w:rsidR="0087611A" w:rsidRDefault="00282C9C" w:rsidP="00977C8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70C0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Besides </w:t>
      </w:r>
      <w:r w:rsidR="00217C24">
        <w:rPr>
          <w:color w:val="2E74B5" w:themeColor="accent1" w:themeShade="BF"/>
          <w:sz w:val="28"/>
          <w:szCs w:val="28"/>
        </w:rPr>
        <w:t xml:space="preserve">chapter 5 </w:t>
      </w:r>
      <w:r>
        <w:rPr>
          <w:color w:val="2E74B5" w:themeColor="accent1" w:themeShade="BF"/>
          <w:sz w:val="28"/>
          <w:szCs w:val="28"/>
        </w:rPr>
        <w:t>material, use</w:t>
      </w:r>
      <w:r w:rsidR="00977C81">
        <w:rPr>
          <w:color w:val="2E74B5" w:themeColor="accent1" w:themeShade="BF"/>
          <w:sz w:val="28"/>
          <w:szCs w:val="28"/>
        </w:rPr>
        <w:t xml:space="preserve"> above journal link to access the research paper titled, </w:t>
      </w:r>
      <w:r w:rsidR="00977C81" w:rsidRPr="00977C81">
        <w:rPr>
          <w:b/>
          <w:bCs/>
          <w:color w:val="2E74B5" w:themeColor="accent1" w:themeShade="BF"/>
          <w:sz w:val="28"/>
          <w:szCs w:val="28"/>
        </w:rPr>
        <w:t>“</w:t>
      </w:r>
      <w:r w:rsidR="00977C81" w:rsidRPr="00977C81">
        <w:rPr>
          <w:b/>
          <w:bCs/>
        </w:rPr>
        <w:t>Using communities of practice towards the next level of knowledge-management maturity”</w:t>
      </w:r>
      <w:r w:rsidR="00977C81">
        <w:rPr>
          <w:color w:val="FF0000"/>
          <w:sz w:val="28"/>
          <w:szCs w:val="28"/>
        </w:rPr>
        <w:t xml:space="preserve"> </w:t>
      </w:r>
      <w:r w:rsidR="00977C81" w:rsidRPr="00977C81">
        <w:rPr>
          <w:color w:val="0070C0"/>
          <w:sz w:val="28"/>
          <w:szCs w:val="28"/>
        </w:rPr>
        <w:t>and write an essay containing following points</w:t>
      </w:r>
      <w:r w:rsidR="00084094" w:rsidRPr="00977C81">
        <w:rPr>
          <w:color w:val="0070C0"/>
          <w:sz w:val="28"/>
          <w:szCs w:val="28"/>
        </w:rPr>
        <w:t xml:space="preserve">. </w:t>
      </w:r>
      <w:r w:rsidR="006B1B44">
        <w:rPr>
          <w:color w:val="0070C0"/>
          <w:sz w:val="28"/>
          <w:szCs w:val="28"/>
        </w:rPr>
        <w:t>(</w:t>
      </w:r>
      <w:r w:rsidR="00217C24">
        <w:rPr>
          <w:color w:val="0070C0"/>
          <w:sz w:val="28"/>
          <w:szCs w:val="28"/>
        </w:rPr>
        <w:t>5</w:t>
      </w:r>
      <w:r w:rsidR="00691FCC">
        <w:rPr>
          <w:color w:val="0070C0"/>
          <w:sz w:val="28"/>
          <w:szCs w:val="28"/>
        </w:rPr>
        <w:t>00-</w:t>
      </w:r>
      <w:r w:rsidR="00217C24">
        <w:rPr>
          <w:color w:val="0070C0"/>
          <w:sz w:val="28"/>
          <w:szCs w:val="28"/>
        </w:rPr>
        <w:t>6</w:t>
      </w:r>
      <w:r w:rsidR="006B1B44">
        <w:rPr>
          <w:color w:val="0070C0"/>
          <w:sz w:val="28"/>
          <w:szCs w:val="28"/>
        </w:rPr>
        <w:t>00 Words)</w:t>
      </w:r>
      <w:r>
        <w:rPr>
          <w:color w:val="0070C0"/>
          <w:sz w:val="28"/>
          <w:szCs w:val="28"/>
        </w:rPr>
        <w:t xml:space="preserve"> (</w:t>
      </w:r>
      <w:r w:rsidRPr="00282C9C">
        <w:rPr>
          <w:color w:val="FF0000"/>
          <w:sz w:val="28"/>
          <w:szCs w:val="28"/>
        </w:rPr>
        <w:t>5 Marks</w:t>
      </w:r>
      <w:r>
        <w:rPr>
          <w:color w:val="0070C0"/>
          <w:sz w:val="28"/>
          <w:szCs w:val="28"/>
        </w:rPr>
        <w:t>)</w:t>
      </w:r>
    </w:p>
    <w:p w14:paraId="1C1F7A88" w14:textId="5FA3D5FC" w:rsidR="00B06B85" w:rsidRPr="009C0B34" w:rsidRDefault="00282C9C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  <w:u w:val="single"/>
        </w:rPr>
      </w:pPr>
      <w:r w:rsidRPr="009C0B34">
        <w:rPr>
          <w:bCs/>
          <w:color w:val="2E74B5" w:themeColor="accent1" w:themeShade="BF"/>
          <w:sz w:val="28"/>
          <w:szCs w:val="28"/>
        </w:rPr>
        <w:t>Concept of communities of Practice.</w:t>
      </w:r>
    </w:p>
    <w:p w14:paraId="5F842246" w14:textId="21673DC2" w:rsidR="00282C9C" w:rsidRPr="009C0B34" w:rsidRDefault="00995434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  <w:u w:val="single"/>
        </w:rPr>
      </w:pPr>
      <w:r w:rsidRPr="009C0B34">
        <w:rPr>
          <w:bCs/>
          <w:color w:val="2E74B5" w:themeColor="accent1" w:themeShade="BF"/>
          <w:sz w:val="28"/>
          <w:szCs w:val="28"/>
        </w:rPr>
        <w:t>Highlight key components of Community of Practice.</w:t>
      </w:r>
    </w:p>
    <w:p w14:paraId="10B90270" w14:textId="0FAED1FB" w:rsidR="00995434" w:rsidRPr="009C0B34" w:rsidRDefault="009C0B34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Cs/>
          <w:color w:val="2E74B5" w:themeColor="accent1" w:themeShade="BF"/>
          <w:sz w:val="28"/>
          <w:szCs w:val="28"/>
        </w:rPr>
        <w:t>Roles and responsibilities in communities of practice.</w:t>
      </w:r>
    </w:p>
    <w:p w14:paraId="40BA49C3" w14:textId="2B5509B4" w:rsidR="009C0B34" w:rsidRPr="009C0B34" w:rsidRDefault="009C0B34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Cs/>
          <w:color w:val="2E74B5" w:themeColor="accent1" w:themeShade="BF"/>
          <w:sz w:val="28"/>
          <w:szCs w:val="28"/>
        </w:rPr>
        <w:t>Chief obstacles to knowledge sharing.</w:t>
      </w:r>
    </w:p>
    <w:p w14:paraId="7861FA1B" w14:textId="7051DDE1" w:rsidR="009C0B34" w:rsidRPr="009C0B34" w:rsidRDefault="009C0B34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Cs/>
          <w:color w:val="2E74B5" w:themeColor="accent1" w:themeShade="BF"/>
          <w:sz w:val="28"/>
          <w:szCs w:val="28"/>
        </w:rPr>
        <w:t>Concept of Learning Organization.</w:t>
      </w:r>
    </w:p>
    <w:p w14:paraId="67477835" w14:textId="584BBDB5" w:rsidR="009C0B34" w:rsidRPr="009C0B34" w:rsidRDefault="009C0B34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Cs/>
          <w:color w:val="2E74B5" w:themeColor="accent1" w:themeShade="BF"/>
          <w:sz w:val="28"/>
          <w:szCs w:val="28"/>
        </w:rPr>
        <w:t>Paragraph about the organization used for case study purposes in the above article.</w:t>
      </w:r>
    </w:p>
    <w:p w14:paraId="3FCBA787" w14:textId="77777777" w:rsidR="009C0B34" w:rsidRPr="009C0B34" w:rsidRDefault="009C0B34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Cs/>
          <w:color w:val="2E74B5" w:themeColor="accent1" w:themeShade="BF"/>
          <w:sz w:val="28"/>
          <w:szCs w:val="28"/>
        </w:rPr>
        <w:t xml:space="preserve">Summary of results / findings of case study. </w:t>
      </w:r>
    </w:p>
    <w:p w14:paraId="6CB9A045" w14:textId="10FFC8EB" w:rsidR="009C0B34" w:rsidRPr="009C0B34" w:rsidRDefault="009C0B34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Cs/>
          <w:color w:val="2E74B5" w:themeColor="accent1" w:themeShade="BF"/>
          <w:sz w:val="28"/>
          <w:szCs w:val="28"/>
        </w:rPr>
        <w:t>The main recommendations of the study.</w:t>
      </w:r>
    </w:p>
    <w:p w14:paraId="66E0B8B0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4367B71A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7136B50A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64B2D399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4A958E3E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258CC14C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6E0101B8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78871537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5A156EBC" w14:textId="77777777" w:rsidR="009C0B34" w:rsidRDefault="00E46972" w:rsidP="009C0B34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14:paraId="0320F3CC" w14:textId="77777777" w:rsidR="009C0B34" w:rsidRDefault="009C0B34" w:rsidP="009C0B34">
      <w:pPr>
        <w:pStyle w:val="NormalWeb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/>
          <w:i/>
          <w:iCs/>
          <w:color w:val="2E74B5" w:themeColor="accent1" w:themeShade="BF"/>
          <w:sz w:val="28"/>
          <w:szCs w:val="28"/>
          <w:u w:val="single"/>
        </w:rPr>
        <w:t>Communities of Practice</w:t>
      </w:r>
      <w:r w:rsidRPr="009C0B34">
        <w:rPr>
          <w:bCs/>
          <w:color w:val="2E74B5" w:themeColor="accent1" w:themeShade="BF"/>
          <w:sz w:val="28"/>
          <w:szCs w:val="28"/>
        </w:rPr>
        <w:t xml:space="preserve"> </w:t>
      </w:r>
    </w:p>
    <w:p w14:paraId="6338E048" w14:textId="77777777" w:rsidR="009C0B34" w:rsidRDefault="009C0B34" w:rsidP="009C0B34">
      <w:pPr>
        <w:pStyle w:val="NormalWeb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0C35048C" w14:textId="2A4E1F78" w:rsidR="009C0B34" w:rsidRDefault="009C0B34" w:rsidP="009C0B34">
      <w:pPr>
        <w:pStyle w:val="NormalWeb"/>
        <w:jc w:val="both"/>
        <w:rPr>
          <w:rFonts w:asciiTheme="majorBidi" w:hAnsiTheme="majorBidi" w:cstheme="majorBidi"/>
          <w:b/>
          <w:i/>
          <w:iCs/>
          <w:color w:val="002060"/>
          <w:sz w:val="32"/>
          <w:szCs w:val="32"/>
          <w:u w:val="single"/>
        </w:rPr>
      </w:pPr>
      <w:r w:rsidRPr="009C0B34">
        <w:rPr>
          <w:b/>
          <w:i/>
          <w:iCs/>
          <w:color w:val="2E74B5" w:themeColor="accent1" w:themeShade="BF"/>
          <w:sz w:val="28"/>
          <w:szCs w:val="28"/>
          <w:u w:val="single"/>
        </w:rPr>
        <w:t>The key components of Community of Practice</w:t>
      </w:r>
    </w:p>
    <w:p w14:paraId="690A00F2" w14:textId="77777777" w:rsidR="009C0B34" w:rsidRDefault="009C0B34" w:rsidP="009C0B34">
      <w:pPr>
        <w:pStyle w:val="NormalWeb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52707DA5" w14:textId="5A2DC41C" w:rsidR="009C0B34" w:rsidRPr="009C0B34" w:rsidRDefault="009C0B34" w:rsidP="009C0B34">
      <w:pPr>
        <w:pStyle w:val="NormalWeb"/>
        <w:jc w:val="both"/>
        <w:rPr>
          <w:rFonts w:asciiTheme="majorBidi" w:hAnsiTheme="majorBidi" w:cstheme="majorBidi"/>
          <w:b/>
          <w:i/>
          <w:iCs/>
          <w:color w:val="002060"/>
          <w:sz w:val="32"/>
          <w:szCs w:val="32"/>
          <w:u w:val="single"/>
        </w:rPr>
      </w:pPr>
      <w:r w:rsidRPr="009C0B34">
        <w:rPr>
          <w:b/>
          <w:i/>
          <w:iCs/>
          <w:color w:val="2E74B5" w:themeColor="accent1" w:themeShade="BF"/>
          <w:sz w:val="28"/>
          <w:szCs w:val="28"/>
          <w:u w:val="single"/>
        </w:rPr>
        <w:t>Roles and responsibilities in communities of practice</w:t>
      </w:r>
    </w:p>
    <w:p w14:paraId="1D704408" w14:textId="77777777" w:rsidR="00E60DA3" w:rsidRDefault="00E60DA3" w:rsidP="009C0B34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409100C0" w14:textId="7A07EF32" w:rsidR="009C0B34" w:rsidRPr="009C0B34" w:rsidRDefault="009C0B34" w:rsidP="009C0B34">
      <w:pPr>
        <w:pStyle w:val="NormalWeb"/>
        <w:spacing w:line="360" w:lineRule="auto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/>
          <w:i/>
          <w:iCs/>
          <w:color w:val="2E74B5" w:themeColor="accent1" w:themeShade="BF"/>
          <w:sz w:val="28"/>
          <w:szCs w:val="28"/>
          <w:u w:val="single"/>
        </w:rPr>
        <w:t>Chief obstacles to knowledge sharing</w:t>
      </w:r>
    </w:p>
    <w:p w14:paraId="6BFA1EF6" w14:textId="77777777" w:rsidR="00E60DA3" w:rsidRDefault="00E60DA3" w:rsidP="009C0B34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51DE7406" w14:textId="77777777" w:rsidR="00E60DA3" w:rsidRDefault="009C0B34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  <w:r w:rsidRPr="009C0B34">
        <w:rPr>
          <w:b/>
          <w:i/>
          <w:iCs/>
          <w:color w:val="2E74B5" w:themeColor="accent1" w:themeShade="BF"/>
          <w:sz w:val="28"/>
          <w:szCs w:val="28"/>
          <w:u w:val="single"/>
        </w:rPr>
        <w:t>Learning Organization</w:t>
      </w:r>
    </w:p>
    <w:p w14:paraId="0B5788C8" w14:textId="77777777" w:rsidR="00E60DA3" w:rsidRDefault="00E60DA3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68169A1C" w14:textId="5E15F4A7" w:rsidR="009C0B34" w:rsidRPr="00E60DA3" w:rsidRDefault="009C0B34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  <w:r w:rsidRPr="00E60DA3">
        <w:rPr>
          <w:b/>
          <w:i/>
          <w:iCs/>
          <w:color w:val="2E74B5" w:themeColor="accent1" w:themeShade="BF"/>
          <w:sz w:val="28"/>
          <w:szCs w:val="28"/>
          <w:u w:val="single"/>
        </w:rPr>
        <w:t>Paragraph about the organization used for case study purposes in the above article</w:t>
      </w:r>
    </w:p>
    <w:p w14:paraId="4F0B24B6" w14:textId="77777777" w:rsidR="00E60DA3" w:rsidRDefault="00E60DA3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1427BEDE" w14:textId="77777777" w:rsidR="00E60DA3" w:rsidRDefault="00E60DA3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4EB6AC02" w14:textId="798C3DB2" w:rsidR="00E60DA3" w:rsidRDefault="009C0B34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  <w:r w:rsidRPr="00E60DA3">
        <w:rPr>
          <w:b/>
          <w:i/>
          <w:iCs/>
          <w:color w:val="2E74B5" w:themeColor="accent1" w:themeShade="BF"/>
          <w:sz w:val="28"/>
          <w:szCs w:val="28"/>
          <w:u w:val="single"/>
        </w:rPr>
        <w:t>Summary of results / findings of case study</w:t>
      </w:r>
    </w:p>
    <w:p w14:paraId="3A3161BF" w14:textId="77777777" w:rsidR="00E60DA3" w:rsidRDefault="00E60DA3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23C3F4A9" w14:textId="77777777" w:rsidR="00E60DA3" w:rsidRDefault="00E60DA3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48B3BC89" w14:textId="137FAAB1" w:rsidR="009C0B34" w:rsidRPr="00E60DA3" w:rsidRDefault="009C0B34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  <w:r w:rsidRPr="00E60DA3">
        <w:rPr>
          <w:b/>
          <w:i/>
          <w:iCs/>
          <w:color w:val="2E74B5" w:themeColor="accent1" w:themeShade="BF"/>
          <w:sz w:val="28"/>
          <w:szCs w:val="28"/>
          <w:u w:val="single"/>
        </w:rPr>
        <w:t>The main recommendations of the study</w:t>
      </w:r>
    </w:p>
    <w:p w14:paraId="2E00B67B" w14:textId="77777777" w:rsidR="009C0B34" w:rsidRPr="00B06B85" w:rsidRDefault="009C0B34" w:rsidP="00B06B85">
      <w:pPr>
        <w:pStyle w:val="NormalWeb"/>
        <w:jc w:val="both"/>
        <w:rPr>
          <w:color w:val="FF0000"/>
          <w:sz w:val="27"/>
          <w:szCs w:val="27"/>
        </w:rPr>
      </w:pPr>
    </w:p>
    <w:sectPr w:rsidR="009C0B34" w:rsidRPr="00B06B85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699"/>
    <w:multiLevelType w:val="hybridMultilevel"/>
    <w:tmpl w:val="043272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F39E5"/>
    <w:multiLevelType w:val="hybridMultilevel"/>
    <w:tmpl w:val="F59A9C4E"/>
    <w:lvl w:ilvl="0" w:tplc="C36A673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538F0"/>
    <w:multiLevelType w:val="hybridMultilevel"/>
    <w:tmpl w:val="6986BCB6"/>
    <w:lvl w:ilvl="0" w:tplc="3384A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7F35"/>
    <w:multiLevelType w:val="hybridMultilevel"/>
    <w:tmpl w:val="A0DED62A"/>
    <w:lvl w:ilvl="0" w:tplc="89923BF6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13AB"/>
    <w:multiLevelType w:val="multilevel"/>
    <w:tmpl w:val="6DF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C2752"/>
    <w:multiLevelType w:val="multilevel"/>
    <w:tmpl w:val="40E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5F60F0B"/>
    <w:multiLevelType w:val="hybridMultilevel"/>
    <w:tmpl w:val="7438240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55C54"/>
    <w:multiLevelType w:val="hybridMultilevel"/>
    <w:tmpl w:val="649C0F7C"/>
    <w:lvl w:ilvl="0" w:tplc="7FC079C4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A2400"/>
    <w:multiLevelType w:val="hybridMultilevel"/>
    <w:tmpl w:val="F6C4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446C"/>
    <w:multiLevelType w:val="hybridMultilevel"/>
    <w:tmpl w:val="2E9EF3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C633C"/>
    <w:multiLevelType w:val="hybridMultilevel"/>
    <w:tmpl w:val="9A346890"/>
    <w:lvl w:ilvl="0" w:tplc="CCC06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8A63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2C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A5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AD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60A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8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21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42A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941CC"/>
    <w:multiLevelType w:val="multilevel"/>
    <w:tmpl w:val="BC3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C51722"/>
    <w:multiLevelType w:val="hybridMultilevel"/>
    <w:tmpl w:val="4076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81CBB"/>
    <w:multiLevelType w:val="multilevel"/>
    <w:tmpl w:val="D328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25E4D"/>
    <w:multiLevelType w:val="hybridMultilevel"/>
    <w:tmpl w:val="D96E1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17FC0"/>
    <w:multiLevelType w:val="multilevel"/>
    <w:tmpl w:val="988E23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9490EB9"/>
    <w:multiLevelType w:val="hybridMultilevel"/>
    <w:tmpl w:val="2560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44404"/>
    <w:multiLevelType w:val="hybridMultilevel"/>
    <w:tmpl w:val="201A0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61EB2"/>
    <w:multiLevelType w:val="hybridMultilevel"/>
    <w:tmpl w:val="A6D6D154"/>
    <w:lvl w:ilvl="0" w:tplc="FA46F3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8D6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2C8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853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CA7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AE1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4A4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BA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AAB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51BE8"/>
    <w:multiLevelType w:val="hybridMultilevel"/>
    <w:tmpl w:val="5C60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17D1A66"/>
    <w:multiLevelType w:val="multilevel"/>
    <w:tmpl w:val="D55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80D85"/>
    <w:multiLevelType w:val="hybridMultilevel"/>
    <w:tmpl w:val="B0EE4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11F28"/>
    <w:multiLevelType w:val="hybridMultilevel"/>
    <w:tmpl w:val="C0DC5A3A"/>
    <w:lvl w:ilvl="0" w:tplc="CDFA908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7"/>
  </w:num>
  <w:num w:numId="5">
    <w:abstractNumId w:val="5"/>
  </w:num>
  <w:num w:numId="6">
    <w:abstractNumId w:val="16"/>
  </w:num>
  <w:num w:numId="7">
    <w:abstractNumId w:val="24"/>
  </w:num>
  <w:num w:numId="8">
    <w:abstractNumId w:val="4"/>
  </w:num>
  <w:num w:numId="9">
    <w:abstractNumId w:val="13"/>
  </w:num>
  <w:num w:numId="10">
    <w:abstractNumId w:val="25"/>
  </w:num>
  <w:num w:numId="11">
    <w:abstractNumId w:val="17"/>
  </w:num>
  <w:num w:numId="12">
    <w:abstractNumId w:val="2"/>
  </w:num>
  <w:num w:numId="13">
    <w:abstractNumId w:val="12"/>
  </w:num>
  <w:num w:numId="14">
    <w:abstractNumId w:val="22"/>
  </w:num>
  <w:num w:numId="15">
    <w:abstractNumId w:val="3"/>
  </w:num>
  <w:num w:numId="16">
    <w:abstractNumId w:val="20"/>
  </w:num>
  <w:num w:numId="17">
    <w:abstractNumId w:val="18"/>
  </w:num>
  <w:num w:numId="18">
    <w:abstractNumId w:val="21"/>
  </w:num>
  <w:num w:numId="19">
    <w:abstractNumId w:val="11"/>
  </w:num>
  <w:num w:numId="20">
    <w:abstractNumId w:val="0"/>
  </w:num>
  <w:num w:numId="21">
    <w:abstractNumId w:val="14"/>
  </w:num>
  <w:num w:numId="22">
    <w:abstractNumId w:val="9"/>
  </w:num>
  <w:num w:numId="23">
    <w:abstractNumId w:val="19"/>
  </w:num>
  <w:num w:numId="24">
    <w:abstractNumId w:val="10"/>
  </w:num>
  <w:num w:numId="25">
    <w:abstractNumId w:val="8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72"/>
    <w:rsid w:val="00017ADC"/>
    <w:rsid w:val="00084094"/>
    <w:rsid w:val="000B1B14"/>
    <w:rsid w:val="001000E6"/>
    <w:rsid w:val="00146815"/>
    <w:rsid w:val="00197DD8"/>
    <w:rsid w:val="001A2915"/>
    <w:rsid w:val="001E653B"/>
    <w:rsid w:val="001F0D22"/>
    <w:rsid w:val="00217C24"/>
    <w:rsid w:val="00235EFE"/>
    <w:rsid w:val="002565D8"/>
    <w:rsid w:val="00265C0B"/>
    <w:rsid w:val="00267AC1"/>
    <w:rsid w:val="00282C9C"/>
    <w:rsid w:val="00296C74"/>
    <w:rsid w:val="002B3763"/>
    <w:rsid w:val="002C6D8F"/>
    <w:rsid w:val="00340EDA"/>
    <w:rsid w:val="0037213B"/>
    <w:rsid w:val="003859C7"/>
    <w:rsid w:val="00386E3A"/>
    <w:rsid w:val="003A0B36"/>
    <w:rsid w:val="003E06F8"/>
    <w:rsid w:val="003E08AF"/>
    <w:rsid w:val="00470CBB"/>
    <w:rsid w:val="00481F72"/>
    <w:rsid w:val="00487C3C"/>
    <w:rsid w:val="004C3FD2"/>
    <w:rsid w:val="005107A3"/>
    <w:rsid w:val="005428F7"/>
    <w:rsid w:val="00576941"/>
    <w:rsid w:val="0059662A"/>
    <w:rsid w:val="005C5F40"/>
    <w:rsid w:val="005E7DCA"/>
    <w:rsid w:val="00684BBD"/>
    <w:rsid w:val="00691FCC"/>
    <w:rsid w:val="006A303C"/>
    <w:rsid w:val="006B1B44"/>
    <w:rsid w:val="006E61E7"/>
    <w:rsid w:val="00717158"/>
    <w:rsid w:val="007359D1"/>
    <w:rsid w:val="00743E7E"/>
    <w:rsid w:val="00764349"/>
    <w:rsid w:val="00782338"/>
    <w:rsid w:val="007A724C"/>
    <w:rsid w:val="007D38FB"/>
    <w:rsid w:val="008011D1"/>
    <w:rsid w:val="0087611A"/>
    <w:rsid w:val="008A6598"/>
    <w:rsid w:val="008D4C03"/>
    <w:rsid w:val="00911A89"/>
    <w:rsid w:val="0091710E"/>
    <w:rsid w:val="00927482"/>
    <w:rsid w:val="0096413A"/>
    <w:rsid w:val="00977C81"/>
    <w:rsid w:val="00995434"/>
    <w:rsid w:val="009C0B34"/>
    <w:rsid w:val="009D32C8"/>
    <w:rsid w:val="009D49C8"/>
    <w:rsid w:val="00A8448C"/>
    <w:rsid w:val="00AF0124"/>
    <w:rsid w:val="00B06B85"/>
    <w:rsid w:val="00B16C36"/>
    <w:rsid w:val="00B21384"/>
    <w:rsid w:val="00B67B0A"/>
    <w:rsid w:val="00B83C8F"/>
    <w:rsid w:val="00BA2283"/>
    <w:rsid w:val="00BB3BAE"/>
    <w:rsid w:val="00BC226F"/>
    <w:rsid w:val="00BD3047"/>
    <w:rsid w:val="00BF31BC"/>
    <w:rsid w:val="00C7135A"/>
    <w:rsid w:val="00CE2AB7"/>
    <w:rsid w:val="00D25C55"/>
    <w:rsid w:val="00D31A5C"/>
    <w:rsid w:val="00D81239"/>
    <w:rsid w:val="00DA307D"/>
    <w:rsid w:val="00E46972"/>
    <w:rsid w:val="00E54ABC"/>
    <w:rsid w:val="00E60DA3"/>
    <w:rsid w:val="00EB1664"/>
    <w:rsid w:val="00ED4BD9"/>
    <w:rsid w:val="00EE6431"/>
    <w:rsid w:val="00EF0B28"/>
    <w:rsid w:val="00F04B42"/>
    <w:rsid w:val="00F13F38"/>
    <w:rsid w:val="00F84D5C"/>
    <w:rsid w:val="00FA489A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0357"/>
  <w15:docId w15:val="{19230ECF-D88B-4DF0-8131-B82E6BC0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107A3"/>
    <w:pPr>
      <w:widowControl w:val="0"/>
      <w:spacing w:after="0" w:line="240" w:lineRule="auto"/>
      <w:ind w:left="144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5107A3"/>
    <w:rPr>
      <w:rFonts w:ascii="Calibri" w:eastAsia="Calibri" w:hAnsi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7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2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AD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6413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76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4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1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5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naved</dc:creator>
  <cp:lastModifiedBy>drskhalilwani@gmail.com</cp:lastModifiedBy>
  <cp:revision>11</cp:revision>
  <dcterms:created xsi:type="dcterms:W3CDTF">2020-09-19T22:47:00Z</dcterms:created>
  <dcterms:modified xsi:type="dcterms:W3CDTF">2020-10-24T09:38:00Z</dcterms:modified>
</cp:coreProperties>
</file>