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28A7" w:rsidRDefault="00B228A7" w:rsidP="00307C48">
      <w:pPr>
        <w:jc w:val="center"/>
      </w:pPr>
      <w:bookmarkStart w:id="0" w:name="_GoBack"/>
      <w:bookmarkEnd w:id="0"/>
    </w:p>
    <w:p w:rsidR="00B228A7" w:rsidRDefault="00B228A7" w:rsidP="00307C48">
      <w:pPr>
        <w:jc w:val="center"/>
      </w:pPr>
    </w:p>
    <w:p w:rsidR="00B228A7" w:rsidRDefault="00B228A7" w:rsidP="00307C48">
      <w:pPr>
        <w:jc w:val="center"/>
      </w:pPr>
    </w:p>
    <w:p w:rsidR="00B228A7" w:rsidRDefault="00B228A7" w:rsidP="00307C48">
      <w:pPr>
        <w:jc w:val="center"/>
      </w:pPr>
    </w:p>
    <w:p w:rsidR="00B228A7" w:rsidRDefault="00B228A7" w:rsidP="00307C48">
      <w:pPr>
        <w:jc w:val="center"/>
      </w:pPr>
    </w:p>
    <w:p w:rsidR="00B228A7" w:rsidRDefault="00B228A7" w:rsidP="00307C48">
      <w:pPr>
        <w:jc w:val="center"/>
      </w:pPr>
    </w:p>
    <w:p w:rsidR="00B228A7" w:rsidRDefault="00B228A7" w:rsidP="00307C48">
      <w:pPr>
        <w:jc w:val="center"/>
      </w:pPr>
    </w:p>
    <w:p w:rsidR="000E2DBF" w:rsidRDefault="000438C3" w:rsidP="00307C48">
      <w:pPr>
        <w:jc w:val="center"/>
      </w:pPr>
      <w:r>
        <w:t>The Novice to Expertise Theory</w:t>
      </w:r>
    </w:p>
    <w:p w:rsidR="00E1678D" w:rsidRDefault="000438C3" w:rsidP="00307C48">
      <w:pPr>
        <w:jc w:val="center"/>
      </w:pPr>
      <w:r>
        <w:t>Name of Student:</w:t>
      </w:r>
    </w:p>
    <w:p w:rsidR="00E1678D" w:rsidRDefault="000438C3" w:rsidP="00307C48">
      <w:pPr>
        <w:jc w:val="center"/>
      </w:pPr>
      <w:r>
        <w:t>Institution Affiliated:</w:t>
      </w:r>
    </w:p>
    <w:p w:rsidR="00E1678D" w:rsidRDefault="000438C3" w:rsidP="00307C48">
      <w:pPr>
        <w:jc w:val="center"/>
      </w:pPr>
      <w:r>
        <w:t>Date:</w:t>
      </w:r>
    </w:p>
    <w:p w:rsidR="00B228A7" w:rsidRDefault="00B228A7" w:rsidP="00307C48">
      <w:pPr>
        <w:jc w:val="center"/>
      </w:pPr>
    </w:p>
    <w:p w:rsidR="00B228A7" w:rsidRDefault="00B228A7" w:rsidP="00307C48">
      <w:pPr>
        <w:jc w:val="center"/>
      </w:pPr>
    </w:p>
    <w:p w:rsidR="00B228A7" w:rsidRDefault="00B228A7" w:rsidP="00307C48">
      <w:pPr>
        <w:jc w:val="center"/>
      </w:pPr>
    </w:p>
    <w:p w:rsidR="00B228A7" w:rsidRDefault="00B228A7" w:rsidP="00307C48">
      <w:pPr>
        <w:jc w:val="center"/>
      </w:pPr>
    </w:p>
    <w:p w:rsidR="00B228A7" w:rsidRDefault="00B228A7" w:rsidP="00307C48">
      <w:pPr>
        <w:jc w:val="center"/>
      </w:pPr>
    </w:p>
    <w:p w:rsidR="00B228A7" w:rsidRDefault="00B228A7" w:rsidP="00307C48">
      <w:pPr>
        <w:jc w:val="center"/>
      </w:pPr>
    </w:p>
    <w:p w:rsidR="00B228A7" w:rsidRDefault="00B228A7" w:rsidP="00307C48">
      <w:pPr>
        <w:jc w:val="center"/>
      </w:pPr>
    </w:p>
    <w:p w:rsidR="00B228A7" w:rsidRDefault="00B228A7" w:rsidP="00307C48">
      <w:pPr>
        <w:jc w:val="center"/>
      </w:pPr>
    </w:p>
    <w:p w:rsidR="00B228A7" w:rsidRDefault="00B228A7" w:rsidP="00307C48">
      <w:pPr>
        <w:jc w:val="center"/>
      </w:pPr>
    </w:p>
    <w:p w:rsidR="00B228A7" w:rsidRDefault="00B228A7" w:rsidP="00307C48">
      <w:pPr>
        <w:jc w:val="center"/>
      </w:pPr>
    </w:p>
    <w:p w:rsidR="00B228A7" w:rsidRDefault="00B228A7" w:rsidP="00307C48">
      <w:pPr>
        <w:jc w:val="center"/>
      </w:pPr>
    </w:p>
    <w:p w:rsidR="00B228A7" w:rsidRDefault="00B228A7" w:rsidP="00307C48">
      <w:pPr>
        <w:jc w:val="center"/>
      </w:pPr>
    </w:p>
    <w:p w:rsidR="00BD7FF6" w:rsidRDefault="000438C3" w:rsidP="00307C48">
      <w:pPr>
        <w:jc w:val="center"/>
      </w:pPr>
      <w:r>
        <w:lastRenderedPageBreak/>
        <w:t>The Novice to Expertise Theory</w:t>
      </w:r>
    </w:p>
    <w:p w:rsidR="00D372D3" w:rsidRDefault="000438C3" w:rsidP="00B228A7">
      <w:pPr>
        <w:ind w:firstLine="720"/>
      </w:pPr>
      <w:r>
        <w:t xml:space="preserve">Nurses are integral to the healthcare sector. </w:t>
      </w:r>
      <w:r w:rsidR="00D33234">
        <w:t xml:space="preserve">They play a critical part in </w:t>
      </w:r>
      <w:r w:rsidR="009E59F4">
        <w:t xml:space="preserve">offering excellent healthcare </w:t>
      </w:r>
      <w:r w:rsidR="00912C16">
        <w:t xml:space="preserve">services to patients. Moreover, nurses also utilize various </w:t>
      </w:r>
      <w:r w:rsidR="009A20DB">
        <w:t>nursing principles</w:t>
      </w:r>
      <w:r w:rsidR="00912C16">
        <w:t xml:space="preserve"> and theories to promote positive patient experience and </w:t>
      </w:r>
      <w:r w:rsidR="00747CD2">
        <w:t xml:space="preserve">influence healthcare outcomes. </w:t>
      </w:r>
      <w:r w:rsidR="005F1C79">
        <w:t xml:space="preserve">Nursing theories and principles provide guidelines and </w:t>
      </w:r>
      <w:r w:rsidR="00463D30">
        <w:t>instill key</w:t>
      </w:r>
      <w:r w:rsidR="005F1C79">
        <w:t xml:space="preserve"> skills and values in nurses. Some of the theories provide principles that nurses ought to abide by in the daily routines. The principles and theories also provide evidence-based ideas and </w:t>
      </w:r>
      <w:r w:rsidR="00C44FDC">
        <w:t xml:space="preserve">suggestions which nurses use and apply in various situations. Several nursing theories and principles exist. Among them is </w:t>
      </w:r>
      <w:r w:rsidR="00930F0C">
        <w:t xml:space="preserve">Benner’s </w:t>
      </w:r>
      <w:r w:rsidR="00F92FD3">
        <w:t>“</w:t>
      </w:r>
      <w:r w:rsidR="00930F0C">
        <w:t>novice to expert theory,</w:t>
      </w:r>
      <w:r w:rsidR="00F92FD3">
        <w:t>”</w:t>
      </w:r>
      <w:r w:rsidR="00930F0C">
        <w:t xml:space="preserve"> a theory that has been discussed in detail in this paper. </w:t>
      </w:r>
    </w:p>
    <w:p w:rsidR="000A088D" w:rsidRPr="003D30C6" w:rsidRDefault="000438C3" w:rsidP="003D30C6">
      <w:pPr>
        <w:jc w:val="center"/>
        <w:rPr>
          <w:b/>
        </w:rPr>
      </w:pPr>
      <w:r w:rsidRPr="003D30C6">
        <w:rPr>
          <w:b/>
        </w:rPr>
        <w:t>Novice to Expert Theory</w:t>
      </w:r>
    </w:p>
    <w:p w:rsidR="00076ABC" w:rsidRDefault="000438C3" w:rsidP="006E0BBB">
      <w:pPr>
        <w:ind w:firstLine="720"/>
        <w:rPr>
          <w:szCs w:val="24"/>
        </w:rPr>
      </w:pPr>
      <w:r>
        <w:rPr>
          <w:szCs w:val="24"/>
        </w:rPr>
        <w:t xml:space="preserve">The nursing profession's </w:t>
      </w:r>
      <w:r w:rsidR="00F92FD3">
        <w:rPr>
          <w:szCs w:val="24"/>
        </w:rPr>
        <w:t>distinctive</w:t>
      </w:r>
      <w:r>
        <w:rPr>
          <w:szCs w:val="24"/>
        </w:rPr>
        <w:t xml:space="preserve"> nature means that experience of nurses is considered one of the most critical factors that contribute to professional </w:t>
      </w:r>
      <w:r w:rsidR="00F92FD3">
        <w:rPr>
          <w:szCs w:val="24"/>
        </w:rPr>
        <w:t>progress</w:t>
      </w:r>
      <w:r>
        <w:rPr>
          <w:szCs w:val="24"/>
        </w:rPr>
        <w:t xml:space="preserve"> and the nurses' </w:t>
      </w:r>
      <w:r w:rsidR="00F92FD3">
        <w:rPr>
          <w:szCs w:val="24"/>
        </w:rPr>
        <w:t>information</w:t>
      </w:r>
      <w:r>
        <w:rPr>
          <w:szCs w:val="24"/>
        </w:rPr>
        <w:t xml:space="preserve"> </w:t>
      </w:r>
      <w:r w:rsidR="00F92FD3">
        <w:rPr>
          <w:szCs w:val="24"/>
        </w:rPr>
        <w:t>expansion</w:t>
      </w:r>
      <w:r>
        <w:rPr>
          <w:szCs w:val="24"/>
        </w:rPr>
        <w:t xml:space="preserve">. Patricia Benner's </w:t>
      </w:r>
      <w:r w:rsidR="00F92FD3">
        <w:rPr>
          <w:szCs w:val="24"/>
        </w:rPr>
        <w:t>“</w:t>
      </w:r>
      <w:r>
        <w:rPr>
          <w:szCs w:val="24"/>
        </w:rPr>
        <w:t>novice to expert theory</w:t>
      </w:r>
      <w:r w:rsidR="00F92FD3">
        <w:rPr>
          <w:szCs w:val="24"/>
        </w:rPr>
        <w:t>”</w:t>
      </w:r>
      <w:r>
        <w:rPr>
          <w:szCs w:val="24"/>
        </w:rPr>
        <w:t xml:space="preserve"> </w:t>
      </w:r>
      <w:r w:rsidR="00F92FD3">
        <w:rPr>
          <w:szCs w:val="24"/>
        </w:rPr>
        <w:t>corroborates</w:t>
      </w:r>
      <w:r>
        <w:rPr>
          <w:szCs w:val="24"/>
        </w:rPr>
        <w:t xml:space="preserve"> this </w:t>
      </w:r>
      <w:r w:rsidR="00F92FD3">
        <w:rPr>
          <w:szCs w:val="24"/>
        </w:rPr>
        <w:t>notion</w:t>
      </w:r>
      <w:r>
        <w:rPr>
          <w:szCs w:val="24"/>
        </w:rPr>
        <w:t>. The theory establishes that nurses acquire and develop excellent nursing skills through both education and experience throughout their career life. While developing this theory, Benner observed that her main area of focus was "how do nurses learn to don nursing?"</w:t>
      </w:r>
      <w:r w:rsidR="006E0BBB">
        <w:rPr>
          <w:szCs w:val="24"/>
        </w:rPr>
        <w:t xml:space="preserve"> (</w:t>
      </w:r>
      <w:r w:rsidR="006E0BBB">
        <w:t xml:space="preserve">Thomas &amp; Kellgren, </w:t>
      </w:r>
      <w:r w:rsidR="006E0BBB" w:rsidRPr="006E0BBB">
        <w:t>2017).</w:t>
      </w:r>
    </w:p>
    <w:p w:rsidR="00076ABC" w:rsidRDefault="000438C3" w:rsidP="00076ABC">
      <w:pPr>
        <w:ind w:firstLine="720"/>
        <w:rPr>
          <w:szCs w:val="24"/>
        </w:rPr>
      </w:pPr>
      <w:r>
        <w:rPr>
          <w:rFonts w:cs="Times New Roman"/>
          <w:color w:val="000000"/>
          <w:szCs w:val="24"/>
        </w:rPr>
        <w:t>Benner’s nursing background played a pivotal role in the theory that she developed. She was a nurse; moreover, she also taught various nursing concepts at b</w:t>
      </w:r>
      <w:r w:rsidR="0056403F">
        <w:rPr>
          <w:rFonts w:cs="Times New Roman"/>
          <w:color w:val="000000"/>
          <w:szCs w:val="24"/>
        </w:rPr>
        <w:t>oth masters and doctoral levels (</w:t>
      </w:r>
      <w:r w:rsidR="0056403F">
        <w:t>Oshvandi et al., 2016).</w:t>
      </w:r>
      <w:r>
        <w:rPr>
          <w:rFonts w:cs="Times New Roman"/>
          <w:color w:val="000000"/>
          <w:szCs w:val="24"/>
        </w:rPr>
        <w:t xml:space="preserve"> Benner also worked as a research assistant, a position she observes that also played a pivotal role in postulating </w:t>
      </w:r>
      <w:r w:rsidR="006E0BBB">
        <w:rPr>
          <w:rFonts w:cs="Times New Roman"/>
          <w:color w:val="000000"/>
          <w:szCs w:val="24"/>
        </w:rPr>
        <w:t xml:space="preserve">her theory </w:t>
      </w:r>
      <w:r w:rsidR="006E0BBB">
        <w:rPr>
          <w:szCs w:val="24"/>
        </w:rPr>
        <w:t>(</w:t>
      </w:r>
      <w:r w:rsidR="006E0BBB">
        <w:t xml:space="preserve">Thomas &amp; Kellgren, </w:t>
      </w:r>
      <w:r w:rsidR="006E0BBB" w:rsidRPr="006E0BBB">
        <w:t>2017).</w:t>
      </w:r>
      <w:r>
        <w:rPr>
          <w:rFonts w:cs="Times New Roman"/>
          <w:color w:val="000000"/>
          <w:szCs w:val="24"/>
        </w:rPr>
        <w:t xml:space="preserve"> She also published several books; this led her to receive the Book of the Year award in 1985 after publishing her book, </w:t>
      </w:r>
      <w:r w:rsidRPr="00F92FD3">
        <w:rPr>
          <w:rFonts w:cs="Times New Roman"/>
          <w:i/>
          <w:color w:val="000000"/>
          <w:szCs w:val="24"/>
        </w:rPr>
        <w:t>“From Novice to Expert:  Promoting Excellence and Power in Clinical Nursing Practice”</w:t>
      </w:r>
      <w:r w:rsidR="006E0BBB" w:rsidRPr="00F92FD3">
        <w:rPr>
          <w:rFonts w:cs="Times New Roman"/>
          <w:i/>
          <w:color w:val="000000"/>
          <w:szCs w:val="24"/>
        </w:rPr>
        <w:t xml:space="preserve"> </w:t>
      </w:r>
      <w:r w:rsidR="006E0BBB">
        <w:rPr>
          <w:szCs w:val="24"/>
        </w:rPr>
        <w:t>(</w:t>
      </w:r>
      <w:r w:rsidR="006E0BBB">
        <w:t xml:space="preserve">Thomas &amp; Kellgren, </w:t>
      </w:r>
      <w:r w:rsidR="006E0BBB" w:rsidRPr="006E0BBB">
        <w:t>2017).</w:t>
      </w:r>
      <w:r>
        <w:rPr>
          <w:rFonts w:cs="Times New Roman"/>
          <w:color w:val="000000"/>
          <w:szCs w:val="24"/>
        </w:rPr>
        <w:t xml:space="preserve"> In this book, Benner describes the </w:t>
      </w:r>
      <w:r>
        <w:rPr>
          <w:rFonts w:cs="Times New Roman"/>
          <w:color w:val="000000"/>
          <w:szCs w:val="24"/>
        </w:rPr>
        <w:lastRenderedPageBreak/>
        <w:t xml:space="preserve">novice to expert theory. Another factor that was extremely significant in Benner’s theory was </w:t>
      </w:r>
      <w:r w:rsidRPr="00594598">
        <w:rPr>
          <w:rFonts w:cs="Times New Roman"/>
          <w:color w:val="000000"/>
          <w:szCs w:val="24"/>
        </w:rPr>
        <w:t>Hubert Dreyfus and Stuart Dreyfus’</w:t>
      </w:r>
      <w:r>
        <w:rPr>
          <w:rFonts w:cs="Times New Roman"/>
          <w:color w:val="000000"/>
          <w:szCs w:val="24"/>
        </w:rPr>
        <w:t xml:space="preserve"> works; the two were brothers and worked at the University of California. The </w:t>
      </w:r>
      <w:r w:rsidRPr="00594598">
        <w:rPr>
          <w:rFonts w:cs="Times New Roman"/>
          <w:color w:val="000000"/>
          <w:szCs w:val="24"/>
        </w:rPr>
        <w:t>Dreyfus brothers</w:t>
      </w:r>
      <w:r>
        <w:rPr>
          <w:rFonts w:cs="Times New Roman"/>
          <w:color w:val="000000"/>
          <w:szCs w:val="24"/>
        </w:rPr>
        <w:t xml:space="preserve"> established the </w:t>
      </w:r>
      <w:r w:rsidRPr="00594598">
        <w:rPr>
          <w:rFonts w:cs="Times New Roman"/>
          <w:color w:val="000000"/>
          <w:szCs w:val="24"/>
        </w:rPr>
        <w:t>Dreyfus Model of Skill Acquisition</w:t>
      </w:r>
      <w:r w:rsidR="0056403F">
        <w:rPr>
          <w:rFonts w:cs="Times New Roman"/>
          <w:color w:val="000000"/>
          <w:szCs w:val="24"/>
        </w:rPr>
        <w:t xml:space="preserve"> (</w:t>
      </w:r>
      <w:r w:rsidR="0056403F">
        <w:t>Oshvandi et al., 2016).</w:t>
      </w:r>
      <w:r>
        <w:rPr>
          <w:rFonts w:cs="Times New Roman"/>
          <w:color w:val="000000"/>
          <w:szCs w:val="24"/>
        </w:rPr>
        <w:t xml:space="preserve"> This model was initially established to evaluate chess masters' performance. The model established five </w:t>
      </w:r>
      <w:r w:rsidR="00F92FD3">
        <w:rPr>
          <w:rFonts w:cs="Times New Roman"/>
          <w:color w:val="000000"/>
          <w:szCs w:val="24"/>
        </w:rPr>
        <w:t>stages</w:t>
      </w:r>
      <w:r>
        <w:rPr>
          <w:rFonts w:cs="Times New Roman"/>
          <w:color w:val="000000"/>
          <w:szCs w:val="24"/>
        </w:rPr>
        <w:t xml:space="preserve"> of skill </w:t>
      </w:r>
      <w:r w:rsidR="00F92FD3">
        <w:rPr>
          <w:rFonts w:cs="Times New Roman"/>
          <w:color w:val="000000"/>
          <w:szCs w:val="24"/>
        </w:rPr>
        <w:t>attainment: “</w:t>
      </w:r>
      <w:r w:rsidRPr="00594598">
        <w:rPr>
          <w:rFonts w:cs="Times New Roman"/>
          <w:color w:val="000000"/>
          <w:szCs w:val="24"/>
        </w:rPr>
        <w:t xml:space="preserve">novice, </w:t>
      </w:r>
      <w:r>
        <w:rPr>
          <w:rFonts w:cs="Times New Roman"/>
          <w:color w:val="000000"/>
          <w:szCs w:val="24"/>
        </w:rPr>
        <w:t xml:space="preserve">advanced beginner, competent, proficient, and expert.” </w:t>
      </w:r>
      <w:r w:rsidR="00F92FD3" w:rsidRPr="00594598">
        <w:rPr>
          <w:rFonts w:cs="Times New Roman"/>
          <w:color w:val="000000"/>
          <w:szCs w:val="24"/>
        </w:rPr>
        <w:t>Familiarizing</w:t>
      </w:r>
      <w:r w:rsidR="00F92FD3">
        <w:rPr>
          <w:rFonts w:cs="Times New Roman"/>
          <w:color w:val="000000"/>
          <w:szCs w:val="24"/>
        </w:rPr>
        <w:t xml:space="preserve"> this model with</w:t>
      </w:r>
      <w:r w:rsidRPr="00594598">
        <w:rPr>
          <w:rFonts w:cs="Times New Roman"/>
          <w:color w:val="000000"/>
          <w:szCs w:val="24"/>
        </w:rPr>
        <w:t xml:space="preserve"> nursing, Benner </w:t>
      </w:r>
      <w:r w:rsidR="00F92FD3" w:rsidRPr="00594598">
        <w:rPr>
          <w:rFonts w:cs="Times New Roman"/>
          <w:color w:val="000000"/>
          <w:szCs w:val="24"/>
        </w:rPr>
        <w:t>defined</w:t>
      </w:r>
      <w:r w:rsidRPr="00594598">
        <w:rPr>
          <w:rFonts w:cs="Times New Roman"/>
          <w:color w:val="000000"/>
          <w:szCs w:val="24"/>
        </w:rPr>
        <w:t xml:space="preserve"> the </w:t>
      </w:r>
      <w:r w:rsidR="00F92FD3" w:rsidRPr="00594598">
        <w:rPr>
          <w:rFonts w:cs="Times New Roman"/>
          <w:color w:val="000000"/>
          <w:szCs w:val="24"/>
        </w:rPr>
        <w:t>improvement</w:t>
      </w:r>
      <w:r w:rsidRPr="00594598">
        <w:rPr>
          <w:rFonts w:cs="Times New Roman"/>
          <w:color w:val="000000"/>
          <w:szCs w:val="24"/>
        </w:rPr>
        <w:t xml:space="preserve"> of </w:t>
      </w:r>
      <w:r w:rsidR="00F92FD3" w:rsidRPr="00594598">
        <w:rPr>
          <w:rFonts w:cs="Times New Roman"/>
          <w:color w:val="000000"/>
          <w:szCs w:val="24"/>
        </w:rPr>
        <w:t>skillfulness</w:t>
      </w:r>
      <w:r w:rsidRPr="00594598">
        <w:rPr>
          <w:rFonts w:cs="Times New Roman"/>
          <w:color w:val="000000"/>
          <w:szCs w:val="24"/>
        </w:rPr>
        <w:t xml:space="preserve"> and </w:t>
      </w:r>
      <w:r w:rsidR="00F92FD3" w:rsidRPr="00594598">
        <w:rPr>
          <w:rFonts w:cs="Times New Roman"/>
          <w:color w:val="000000"/>
          <w:szCs w:val="24"/>
        </w:rPr>
        <w:t>knowledge</w:t>
      </w:r>
      <w:r w:rsidRPr="00594598">
        <w:rPr>
          <w:rFonts w:cs="Times New Roman"/>
          <w:color w:val="000000"/>
          <w:szCs w:val="24"/>
        </w:rPr>
        <w:t xml:space="preserve"> in </w:t>
      </w:r>
      <w:r w:rsidR="00F92FD3" w:rsidRPr="00594598">
        <w:rPr>
          <w:rFonts w:cs="Times New Roman"/>
          <w:color w:val="000000"/>
          <w:szCs w:val="24"/>
        </w:rPr>
        <w:t>medical</w:t>
      </w:r>
      <w:r w:rsidR="00F92FD3">
        <w:rPr>
          <w:rFonts w:cs="Times New Roman"/>
          <w:color w:val="000000"/>
          <w:szCs w:val="24"/>
        </w:rPr>
        <w:t xml:space="preserve"> nursing practice in her </w:t>
      </w:r>
      <w:r w:rsidR="0056403F">
        <w:rPr>
          <w:rFonts w:cs="Times New Roman"/>
          <w:color w:val="000000"/>
          <w:szCs w:val="24"/>
        </w:rPr>
        <w:t>theory (</w:t>
      </w:r>
      <w:r w:rsidR="0056403F">
        <w:t>Oshvandi et al., 2016).</w:t>
      </w:r>
      <w:r>
        <w:rPr>
          <w:rFonts w:cs="Times New Roman"/>
          <w:color w:val="000000"/>
          <w:szCs w:val="24"/>
        </w:rPr>
        <w:t xml:space="preserve"> </w:t>
      </w:r>
    </w:p>
    <w:p w:rsidR="00076ABC" w:rsidRDefault="000438C3" w:rsidP="00076ABC">
      <w:pPr>
        <w:ind w:firstLine="720"/>
        <w:rPr>
          <w:rFonts w:cs="Times New Roman"/>
          <w:color w:val="000000"/>
          <w:szCs w:val="24"/>
        </w:rPr>
      </w:pPr>
      <w:r>
        <w:rPr>
          <w:rFonts w:cs="Times New Roman"/>
          <w:color w:val="000000"/>
          <w:szCs w:val="24"/>
        </w:rPr>
        <w:t xml:space="preserve">The </w:t>
      </w:r>
      <w:r w:rsidR="00D574C1">
        <w:rPr>
          <w:rFonts w:cs="Times New Roman"/>
          <w:color w:val="000000"/>
          <w:szCs w:val="24"/>
        </w:rPr>
        <w:t>“</w:t>
      </w:r>
      <w:r>
        <w:rPr>
          <w:rFonts w:cs="Times New Roman"/>
          <w:color w:val="000000"/>
          <w:szCs w:val="24"/>
        </w:rPr>
        <w:t>novice to expert theory</w:t>
      </w:r>
      <w:r w:rsidR="00D574C1">
        <w:rPr>
          <w:rFonts w:cs="Times New Roman"/>
          <w:color w:val="000000"/>
          <w:szCs w:val="24"/>
        </w:rPr>
        <w:t>”</w:t>
      </w:r>
      <w:r>
        <w:rPr>
          <w:rFonts w:cs="Times New Roman"/>
          <w:color w:val="000000"/>
          <w:szCs w:val="24"/>
        </w:rPr>
        <w:t xml:space="preserve"> seeks to establish the link between experience and excellent nursing practices</w:t>
      </w:r>
      <w:r w:rsidR="000D1DB2">
        <w:rPr>
          <w:rFonts w:cs="Times New Roman"/>
          <w:color w:val="000000"/>
          <w:szCs w:val="24"/>
        </w:rPr>
        <w:t xml:space="preserve"> </w:t>
      </w:r>
      <w:r w:rsidR="000D1DB2">
        <w:rPr>
          <w:rFonts w:cs="Times New Roman"/>
          <w:szCs w:val="24"/>
          <w:lang w:val="en-PH"/>
        </w:rPr>
        <w:t>(</w:t>
      </w:r>
      <w:r w:rsidR="000D1DB2">
        <w:t xml:space="preserve">Persky </w:t>
      </w:r>
      <w:r w:rsidR="000D1DB2" w:rsidRPr="006075C7">
        <w:t xml:space="preserve">&amp; </w:t>
      </w:r>
      <w:r w:rsidR="000D1DB2">
        <w:t>Robinson, 2017).</w:t>
      </w:r>
      <w:r>
        <w:rPr>
          <w:rFonts w:cs="Times New Roman"/>
          <w:color w:val="000000"/>
          <w:szCs w:val="24"/>
        </w:rPr>
        <w:t xml:space="preserve"> She observes that nursing skills through situational learning and experience are a major requirement for nurses to reach an expert level. The </w:t>
      </w:r>
      <w:r w:rsidR="00D574C1">
        <w:rPr>
          <w:rFonts w:cs="Times New Roman"/>
          <w:color w:val="000000"/>
          <w:szCs w:val="24"/>
        </w:rPr>
        <w:t>“</w:t>
      </w:r>
      <w:r w:rsidRPr="00594598">
        <w:rPr>
          <w:rFonts w:cs="Times New Roman"/>
          <w:color w:val="000000"/>
          <w:szCs w:val="24"/>
        </w:rPr>
        <w:t>Dreyfus Model of Ski</w:t>
      </w:r>
      <w:r>
        <w:rPr>
          <w:rFonts w:cs="Times New Roman"/>
          <w:color w:val="000000"/>
          <w:szCs w:val="24"/>
        </w:rPr>
        <w:t>ll Acquisition</w:t>
      </w:r>
      <w:r w:rsidR="00D574C1">
        <w:rPr>
          <w:rFonts w:cs="Times New Roman"/>
          <w:color w:val="000000"/>
          <w:szCs w:val="24"/>
        </w:rPr>
        <w:t>”</w:t>
      </w:r>
      <w:r>
        <w:rPr>
          <w:rFonts w:cs="Times New Roman"/>
          <w:color w:val="000000"/>
          <w:szCs w:val="24"/>
        </w:rPr>
        <w:t xml:space="preserve"> helps Benner in explaining her theory. The </w:t>
      </w:r>
      <w:r w:rsidR="00D574C1">
        <w:rPr>
          <w:rFonts w:cs="Times New Roman"/>
          <w:color w:val="000000"/>
          <w:szCs w:val="24"/>
        </w:rPr>
        <w:t>“</w:t>
      </w:r>
      <w:r w:rsidRPr="00594598">
        <w:rPr>
          <w:rFonts w:cs="Times New Roman"/>
          <w:color w:val="000000"/>
          <w:szCs w:val="24"/>
        </w:rPr>
        <w:t>Dreyfus Model of Ski</w:t>
      </w:r>
      <w:r>
        <w:rPr>
          <w:rFonts w:cs="Times New Roman"/>
          <w:color w:val="000000"/>
          <w:szCs w:val="24"/>
        </w:rPr>
        <w:t>ll Acquisition</w:t>
      </w:r>
      <w:r w:rsidR="00D574C1">
        <w:rPr>
          <w:rFonts w:cs="Times New Roman"/>
          <w:color w:val="000000"/>
          <w:szCs w:val="24"/>
        </w:rPr>
        <w:t>”</w:t>
      </w:r>
      <w:r>
        <w:rPr>
          <w:rFonts w:cs="Times New Roman"/>
          <w:color w:val="000000"/>
          <w:szCs w:val="24"/>
        </w:rPr>
        <w:t xml:space="preserve"> </w:t>
      </w:r>
      <w:r w:rsidR="00D574C1">
        <w:rPr>
          <w:rFonts w:cs="Times New Roman"/>
          <w:color w:val="000000"/>
          <w:szCs w:val="24"/>
        </w:rPr>
        <w:t>suggests</w:t>
      </w:r>
      <w:r>
        <w:rPr>
          <w:rFonts w:cs="Times New Roman"/>
          <w:color w:val="000000"/>
          <w:szCs w:val="24"/>
        </w:rPr>
        <w:t xml:space="preserve"> that individuals develop experti</w:t>
      </w:r>
      <w:r w:rsidR="00D574C1">
        <w:rPr>
          <w:rFonts w:cs="Times New Roman"/>
          <w:color w:val="000000"/>
          <w:szCs w:val="24"/>
        </w:rPr>
        <w:t>se in their profession by goingg</w:t>
      </w:r>
      <w:r>
        <w:rPr>
          <w:rFonts w:cs="Times New Roman"/>
          <w:color w:val="000000"/>
          <w:szCs w:val="24"/>
        </w:rPr>
        <w:t xml:space="preserve"> through five </w:t>
      </w:r>
      <w:r w:rsidR="00D574C1">
        <w:rPr>
          <w:rFonts w:cs="Times New Roman"/>
          <w:color w:val="000000"/>
          <w:szCs w:val="24"/>
        </w:rPr>
        <w:t>phases</w:t>
      </w:r>
      <w:r>
        <w:rPr>
          <w:rFonts w:cs="Times New Roman"/>
          <w:color w:val="000000"/>
          <w:szCs w:val="24"/>
        </w:rPr>
        <w:t>: “</w:t>
      </w:r>
      <w:r w:rsidRPr="00594598">
        <w:rPr>
          <w:rFonts w:cs="Times New Roman"/>
          <w:color w:val="000000"/>
          <w:szCs w:val="24"/>
        </w:rPr>
        <w:t>novice, advanced beginner, competent, proficient, and expert</w:t>
      </w:r>
      <w:r>
        <w:rPr>
          <w:rFonts w:cs="Times New Roman"/>
          <w:color w:val="000000"/>
          <w:szCs w:val="24"/>
        </w:rPr>
        <w:t>”</w:t>
      </w:r>
      <w:r w:rsidR="000D1DB2">
        <w:rPr>
          <w:rFonts w:cs="Times New Roman"/>
          <w:color w:val="000000"/>
          <w:szCs w:val="24"/>
        </w:rPr>
        <w:t xml:space="preserve"> </w:t>
      </w:r>
      <w:r w:rsidR="000D1DB2">
        <w:rPr>
          <w:rFonts w:cs="Times New Roman"/>
          <w:szCs w:val="24"/>
          <w:lang w:val="en-PH"/>
        </w:rPr>
        <w:t>(</w:t>
      </w:r>
      <w:r w:rsidR="000D1DB2">
        <w:t xml:space="preserve">Persky </w:t>
      </w:r>
      <w:r w:rsidR="000D1DB2" w:rsidRPr="006075C7">
        <w:t xml:space="preserve">&amp; </w:t>
      </w:r>
      <w:r w:rsidR="000D1DB2">
        <w:t>Robinson, 2017).</w:t>
      </w:r>
      <w:r>
        <w:rPr>
          <w:rFonts w:cs="Times New Roman"/>
          <w:color w:val="000000"/>
          <w:szCs w:val="24"/>
        </w:rPr>
        <w:t xml:space="preserve"> In her theory, Benner observes that novices are individuals with </w:t>
      </w:r>
      <w:r w:rsidRPr="00594598">
        <w:rPr>
          <w:rFonts w:cs="Times New Roman"/>
          <w:color w:val="000000"/>
          <w:szCs w:val="24"/>
        </w:rPr>
        <w:t xml:space="preserve">no </w:t>
      </w:r>
      <w:r w:rsidR="007878CE" w:rsidRPr="00594598">
        <w:rPr>
          <w:rFonts w:cs="Times New Roman"/>
          <w:color w:val="000000"/>
          <w:szCs w:val="24"/>
        </w:rPr>
        <w:t>practice</w:t>
      </w:r>
      <w:r w:rsidRPr="00594598">
        <w:rPr>
          <w:rFonts w:cs="Times New Roman"/>
          <w:color w:val="000000"/>
          <w:szCs w:val="24"/>
        </w:rPr>
        <w:t xml:space="preserve"> of t</w:t>
      </w:r>
      <w:r w:rsidR="007878CE">
        <w:rPr>
          <w:rFonts w:cs="Times New Roman"/>
          <w:color w:val="000000"/>
          <w:szCs w:val="24"/>
        </w:rPr>
        <w:t xml:space="preserve">he situations they are supposed </w:t>
      </w:r>
      <w:r w:rsidRPr="00594598">
        <w:rPr>
          <w:rFonts w:cs="Times New Roman"/>
          <w:color w:val="000000"/>
          <w:szCs w:val="24"/>
        </w:rPr>
        <w:t>to perform</w:t>
      </w:r>
      <w:r>
        <w:rPr>
          <w:rFonts w:cs="Times New Roman"/>
          <w:color w:val="000000"/>
          <w:szCs w:val="24"/>
        </w:rPr>
        <w:t>.</w:t>
      </w:r>
      <w:r w:rsidR="0056403F">
        <w:rPr>
          <w:rFonts w:cs="Times New Roman"/>
          <w:color w:val="000000"/>
          <w:szCs w:val="24"/>
        </w:rPr>
        <w:t xml:space="preserve"> (</w:t>
      </w:r>
      <w:r w:rsidR="0056403F">
        <w:t>Oshvandi et al., 2016).</w:t>
      </w:r>
      <w:r>
        <w:rPr>
          <w:rFonts w:cs="Times New Roman"/>
          <w:color w:val="000000"/>
          <w:szCs w:val="24"/>
        </w:rPr>
        <w:t xml:space="preserve"> Advanced beginners are those people with basic ideas of what is expected of them in various situations. </w:t>
      </w:r>
      <w:r w:rsidRPr="00594598">
        <w:rPr>
          <w:rFonts w:cs="Times New Roman"/>
          <w:color w:val="000000"/>
          <w:szCs w:val="24"/>
        </w:rPr>
        <w:t>Competent</w:t>
      </w:r>
      <w:r>
        <w:rPr>
          <w:rFonts w:cs="Times New Roman"/>
          <w:color w:val="000000"/>
          <w:szCs w:val="24"/>
        </w:rPr>
        <w:t xml:space="preserve"> individuals</w:t>
      </w:r>
      <w:r w:rsidRPr="00594598">
        <w:rPr>
          <w:rFonts w:cs="Times New Roman"/>
          <w:color w:val="000000"/>
          <w:szCs w:val="24"/>
        </w:rPr>
        <w:t xml:space="preserve"> see their action</w:t>
      </w:r>
      <w:r>
        <w:rPr>
          <w:rFonts w:cs="Times New Roman"/>
          <w:color w:val="000000"/>
          <w:szCs w:val="24"/>
        </w:rPr>
        <w:t>s</w:t>
      </w:r>
      <w:r w:rsidRPr="00594598">
        <w:rPr>
          <w:rFonts w:cs="Times New Roman"/>
          <w:color w:val="000000"/>
          <w:szCs w:val="24"/>
        </w:rPr>
        <w:t xml:space="preserve"> in terms of</w:t>
      </w:r>
      <w:r w:rsidR="00E13DC7">
        <w:rPr>
          <w:rFonts w:cs="Times New Roman"/>
          <w:color w:val="000000"/>
          <w:szCs w:val="24"/>
        </w:rPr>
        <w:t xml:space="preserve"> purposely scheduled, long-term</w:t>
      </w:r>
      <w:r w:rsidRPr="00594598">
        <w:rPr>
          <w:rFonts w:cs="Times New Roman"/>
          <w:color w:val="000000"/>
          <w:szCs w:val="24"/>
        </w:rPr>
        <w:t xml:space="preserve"> goals with flawless</w:t>
      </w:r>
      <w:r>
        <w:rPr>
          <w:rFonts w:cs="Times New Roman"/>
          <w:color w:val="000000"/>
          <w:szCs w:val="24"/>
        </w:rPr>
        <w:t xml:space="preserve"> </w:t>
      </w:r>
      <w:r w:rsidR="00E13DC7">
        <w:rPr>
          <w:rFonts w:cs="Times New Roman"/>
          <w:color w:val="000000"/>
          <w:szCs w:val="24"/>
        </w:rPr>
        <w:t xml:space="preserve">urgencies. </w:t>
      </w:r>
      <w:r>
        <w:rPr>
          <w:rFonts w:cs="Times New Roman"/>
          <w:color w:val="000000"/>
          <w:szCs w:val="24"/>
        </w:rPr>
        <w:t>On the other hand, p</w:t>
      </w:r>
      <w:r w:rsidRPr="00594598">
        <w:rPr>
          <w:rFonts w:cs="Times New Roman"/>
          <w:color w:val="000000"/>
          <w:szCs w:val="24"/>
        </w:rPr>
        <w:t>roficient</w:t>
      </w:r>
      <w:r>
        <w:rPr>
          <w:rFonts w:cs="Times New Roman"/>
          <w:color w:val="000000"/>
          <w:szCs w:val="24"/>
        </w:rPr>
        <w:t xml:space="preserve"> individuals</w:t>
      </w:r>
      <w:r w:rsidRPr="00594598">
        <w:rPr>
          <w:rFonts w:cs="Times New Roman"/>
          <w:color w:val="000000"/>
          <w:szCs w:val="24"/>
        </w:rPr>
        <w:t xml:space="preserve"> recognize </w:t>
      </w:r>
      <w:r w:rsidR="000B22FB" w:rsidRPr="00594598">
        <w:rPr>
          <w:rFonts w:cs="Times New Roman"/>
          <w:color w:val="000000"/>
          <w:szCs w:val="24"/>
        </w:rPr>
        <w:t>circumstances</w:t>
      </w:r>
      <w:r w:rsidRPr="00594598">
        <w:rPr>
          <w:rFonts w:cs="Times New Roman"/>
          <w:color w:val="000000"/>
          <w:szCs w:val="24"/>
        </w:rPr>
        <w:t xml:space="preserve"> as </w:t>
      </w:r>
      <w:r w:rsidR="000B22FB" w:rsidRPr="00594598">
        <w:rPr>
          <w:rFonts w:cs="Times New Roman"/>
          <w:color w:val="000000"/>
          <w:szCs w:val="24"/>
        </w:rPr>
        <w:t>totalities</w:t>
      </w:r>
      <w:r w:rsidRPr="00594598">
        <w:rPr>
          <w:rFonts w:cs="Times New Roman"/>
          <w:color w:val="000000"/>
          <w:szCs w:val="24"/>
        </w:rPr>
        <w:t>, and their performance is directed</w:t>
      </w:r>
      <w:r>
        <w:rPr>
          <w:rFonts w:cs="Times New Roman"/>
          <w:color w:val="000000"/>
          <w:szCs w:val="24"/>
        </w:rPr>
        <w:t xml:space="preserve"> by </w:t>
      </w:r>
      <w:r w:rsidRPr="00594598">
        <w:rPr>
          <w:rFonts w:cs="Times New Roman"/>
          <w:color w:val="000000"/>
          <w:szCs w:val="24"/>
        </w:rPr>
        <w:t>profound perception</w:t>
      </w:r>
      <w:r>
        <w:rPr>
          <w:rFonts w:cs="Times New Roman"/>
          <w:color w:val="000000"/>
          <w:szCs w:val="24"/>
        </w:rPr>
        <w:t xml:space="preserve">s. At the same time, experts have </w:t>
      </w:r>
      <w:r w:rsidRPr="00594598">
        <w:rPr>
          <w:rFonts w:cs="Times New Roman"/>
          <w:color w:val="000000"/>
          <w:szCs w:val="24"/>
        </w:rPr>
        <w:t xml:space="preserve">a tremendous </w:t>
      </w:r>
      <w:r w:rsidR="000B22FB" w:rsidRPr="00594598">
        <w:rPr>
          <w:rFonts w:cs="Times New Roman"/>
          <w:color w:val="000000"/>
          <w:szCs w:val="24"/>
        </w:rPr>
        <w:t>practice</w:t>
      </w:r>
      <w:r w:rsidRPr="00594598">
        <w:rPr>
          <w:rFonts w:cs="Times New Roman"/>
          <w:color w:val="000000"/>
          <w:szCs w:val="24"/>
        </w:rPr>
        <w:t xml:space="preserve"> with an </w:t>
      </w:r>
      <w:r w:rsidR="000B22FB" w:rsidRPr="00594598">
        <w:rPr>
          <w:rFonts w:cs="Times New Roman"/>
          <w:color w:val="000000"/>
          <w:szCs w:val="24"/>
        </w:rPr>
        <w:t>inst</w:t>
      </w:r>
      <w:r w:rsidR="000B22FB">
        <w:rPr>
          <w:rFonts w:cs="Times New Roman"/>
          <w:color w:val="000000"/>
          <w:szCs w:val="24"/>
        </w:rPr>
        <w:t>inctive</w:t>
      </w:r>
      <w:r w:rsidR="00E37DC1">
        <w:rPr>
          <w:rFonts w:cs="Times New Roman"/>
          <w:color w:val="000000"/>
          <w:szCs w:val="24"/>
        </w:rPr>
        <w:t xml:space="preserve"> grasp of each </w:t>
      </w:r>
      <w:r w:rsidR="000B22FB">
        <w:rPr>
          <w:rFonts w:cs="Times New Roman"/>
          <w:color w:val="000000"/>
          <w:szCs w:val="24"/>
        </w:rPr>
        <w:t>condition</w:t>
      </w:r>
      <w:r w:rsidR="00E37DC1">
        <w:rPr>
          <w:rFonts w:cs="Times New Roman"/>
          <w:color w:val="000000"/>
          <w:szCs w:val="24"/>
        </w:rPr>
        <w:t xml:space="preserve"> </w:t>
      </w:r>
      <w:r w:rsidR="00E37DC1">
        <w:rPr>
          <w:szCs w:val="24"/>
        </w:rPr>
        <w:t>(</w:t>
      </w:r>
      <w:r w:rsidR="00E37DC1">
        <w:t xml:space="preserve">Thomas &amp; Kellgren, </w:t>
      </w:r>
      <w:r w:rsidR="00E37DC1" w:rsidRPr="006E0BBB">
        <w:t>2017).</w:t>
      </w:r>
    </w:p>
    <w:p w:rsidR="00D90772" w:rsidRPr="00FC5811" w:rsidRDefault="000438C3" w:rsidP="00FC5811">
      <w:pPr>
        <w:ind w:firstLine="720"/>
        <w:rPr>
          <w:szCs w:val="24"/>
        </w:rPr>
      </w:pPr>
      <w:r w:rsidRPr="00594598">
        <w:rPr>
          <w:rFonts w:cs="Times New Roman"/>
          <w:color w:val="000000"/>
          <w:szCs w:val="24"/>
        </w:rPr>
        <w:lastRenderedPageBreak/>
        <w:t>Benner also defined seven spheres of nursing practice</w:t>
      </w:r>
      <w:r>
        <w:rPr>
          <w:rFonts w:cs="Times New Roman"/>
          <w:color w:val="000000"/>
          <w:szCs w:val="24"/>
        </w:rPr>
        <w:t>: “</w:t>
      </w:r>
      <w:r w:rsidR="000B22FB" w:rsidRPr="00594598">
        <w:rPr>
          <w:rFonts w:cs="Times New Roman"/>
          <w:color w:val="000000"/>
          <w:szCs w:val="24"/>
        </w:rPr>
        <w:t>assisting</w:t>
      </w:r>
      <w:r w:rsidRPr="00594598">
        <w:rPr>
          <w:rFonts w:cs="Times New Roman"/>
          <w:color w:val="000000"/>
          <w:szCs w:val="24"/>
        </w:rPr>
        <w:t>, teaching-</w:t>
      </w:r>
      <w:r w:rsidR="000B22FB" w:rsidRPr="00594598">
        <w:rPr>
          <w:rFonts w:cs="Times New Roman"/>
          <w:color w:val="000000"/>
          <w:szCs w:val="24"/>
        </w:rPr>
        <w:t>training</w:t>
      </w:r>
      <w:r w:rsidRPr="00594598">
        <w:rPr>
          <w:rFonts w:cs="Times New Roman"/>
          <w:color w:val="000000"/>
          <w:szCs w:val="24"/>
        </w:rPr>
        <w:t xml:space="preserve"> function, diagnostic a</w:t>
      </w:r>
      <w:r w:rsidR="000B22FB">
        <w:rPr>
          <w:rFonts w:cs="Times New Roman"/>
          <w:color w:val="000000"/>
          <w:szCs w:val="24"/>
        </w:rPr>
        <w:t>nd patient assessment,</w:t>
      </w:r>
      <w:r w:rsidRPr="00594598">
        <w:rPr>
          <w:rFonts w:cs="Times New Roman"/>
          <w:color w:val="000000"/>
          <w:szCs w:val="24"/>
        </w:rPr>
        <w:t xml:space="preserve"> </w:t>
      </w:r>
      <w:r w:rsidR="000B22FB">
        <w:rPr>
          <w:rFonts w:cs="Times New Roman"/>
          <w:color w:val="000000"/>
          <w:szCs w:val="24"/>
        </w:rPr>
        <w:t>handling</w:t>
      </w:r>
      <w:r w:rsidRPr="00594598">
        <w:rPr>
          <w:rFonts w:cs="Times New Roman"/>
          <w:color w:val="000000"/>
          <w:szCs w:val="24"/>
        </w:rPr>
        <w:t xml:space="preserve"> </w:t>
      </w:r>
      <w:r w:rsidR="000B22FB" w:rsidRPr="00594598">
        <w:rPr>
          <w:rFonts w:cs="Times New Roman"/>
          <w:color w:val="000000"/>
          <w:szCs w:val="24"/>
        </w:rPr>
        <w:t>fast</w:t>
      </w:r>
      <w:r w:rsidRPr="00594598">
        <w:rPr>
          <w:rFonts w:cs="Times New Roman"/>
          <w:color w:val="000000"/>
          <w:szCs w:val="24"/>
        </w:rPr>
        <w:t xml:space="preserve"> changing </w:t>
      </w:r>
      <w:r w:rsidR="000B22FB" w:rsidRPr="00594598">
        <w:rPr>
          <w:rFonts w:cs="Times New Roman"/>
          <w:color w:val="000000"/>
          <w:szCs w:val="24"/>
        </w:rPr>
        <w:t>circumstances</w:t>
      </w:r>
      <w:r w:rsidR="000B22FB">
        <w:rPr>
          <w:rFonts w:cs="Times New Roman"/>
          <w:color w:val="000000"/>
          <w:szCs w:val="24"/>
        </w:rPr>
        <w:t>, administering and observing medi</w:t>
      </w:r>
      <w:r w:rsidRPr="00594598">
        <w:rPr>
          <w:rFonts w:cs="Times New Roman"/>
          <w:color w:val="000000"/>
          <w:szCs w:val="24"/>
        </w:rPr>
        <w:t>c</w:t>
      </w:r>
      <w:r w:rsidR="000B22FB">
        <w:rPr>
          <w:rFonts w:cs="Times New Roman"/>
          <w:color w:val="000000"/>
          <w:szCs w:val="24"/>
        </w:rPr>
        <w:t>al</w:t>
      </w:r>
      <w:r w:rsidRPr="00594598">
        <w:rPr>
          <w:rFonts w:cs="Times New Roman"/>
          <w:color w:val="000000"/>
          <w:szCs w:val="24"/>
        </w:rPr>
        <w:t xml:space="preserve"> </w:t>
      </w:r>
      <w:r w:rsidR="000B22FB" w:rsidRPr="00594598">
        <w:rPr>
          <w:rFonts w:cs="Times New Roman"/>
          <w:color w:val="000000"/>
          <w:szCs w:val="24"/>
        </w:rPr>
        <w:t>mediations</w:t>
      </w:r>
      <w:r w:rsidRPr="00594598">
        <w:rPr>
          <w:rFonts w:cs="Times New Roman"/>
          <w:color w:val="000000"/>
          <w:szCs w:val="24"/>
        </w:rPr>
        <w:t xml:space="preserve">, </w:t>
      </w:r>
      <w:r w:rsidR="000B22FB">
        <w:rPr>
          <w:rFonts w:cs="Times New Roman"/>
          <w:color w:val="000000"/>
          <w:szCs w:val="24"/>
        </w:rPr>
        <w:t xml:space="preserve">ensuring top quality </w:t>
      </w:r>
      <w:r w:rsidRPr="00594598">
        <w:rPr>
          <w:rFonts w:cs="Times New Roman"/>
          <w:color w:val="000000"/>
          <w:szCs w:val="24"/>
        </w:rPr>
        <w:t xml:space="preserve">health care practices, and </w:t>
      </w:r>
      <w:r w:rsidR="004E2BC5" w:rsidRPr="00594598">
        <w:rPr>
          <w:rFonts w:cs="Times New Roman"/>
          <w:color w:val="000000"/>
          <w:szCs w:val="24"/>
        </w:rPr>
        <w:t>structural</w:t>
      </w:r>
      <w:r w:rsidRPr="00594598">
        <w:rPr>
          <w:rFonts w:cs="Times New Roman"/>
          <w:color w:val="000000"/>
          <w:szCs w:val="24"/>
        </w:rPr>
        <w:t xml:space="preserve"> competencies</w:t>
      </w:r>
      <w:r>
        <w:rPr>
          <w:rFonts w:cs="Times New Roman"/>
          <w:color w:val="000000"/>
          <w:szCs w:val="24"/>
        </w:rPr>
        <w:t>”</w:t>
      </w:r>
      <w:r w:rsidR="0056403F">
        <w:rPr>
          <w:rFonts w:cs="Times New Roman"/>
          <w:color w:val="000000"/>
          <w:szCs w:val="24"/>
        </w:rPr>
        <w:t xml:space="preserve"> (</w:t>
      </w:r>
      <w:r w:rsidR="0056403F">
        <w:t>Oshvandi et al., 2016).</w:t>
      </w:r>
      <w:r w:rsidR="00FC5811">
        <w:rPr>
          <w:rFonts w:cs="Times New Roman"/>
          <w:color w:val="000000"/>
          <w:szCs w:val="24"/>
        </w:rPr>
        <w:t xml:space="preserve"> </w:t>
      </w:r>
      <w:r>
        <w:rPr>
          <w:color w:val="111111"/>
        </w:rPr>
        <w:t xml:space="preserve">Benner's novice to expert theory's central concepts are </w:t>
      </w:r>
      <w:r w:rsidR="004F0153">
        <w:rPr>
          <w:color w:val="111111"/>
        </w:rPr>
        <w:t>“</w:t>
      </w:r>
      <w:r>
        <w:rPr>
          <w:color w:val="111111"/>
        </w:rPr>
        <w:t>intuition</w:t>
      </w:r>
      <w:r w:rsidRPr="003039AF">
        <w:rPr>
          <w:color w:val="111111"/>
        </w:rPr>
        <w:t>, skill achievement, experience, clinical kno</w:t>
      </w:r>
      <w:r w:rsidR="000D1DB2">
        <w:rPr>
          <w:color w:val="111111"/>
        </w:rPr>
        <w:t>wledge, and practical knowledge</w:t>
      </w:r>
      <w:r w:rsidR="004F0153">
        <w:rPr>
          <w:color w:val="111111"/>
        </w:rPr>
        <w:t>”</w:t>
      </w:r>
      <w:r w:rsidR="000D1DB2">
        <w:rPr>
          <w:color w:val="111111"/>
        </w:rPr>
        <w:t xml:space="preserve"> </w:t>
      </w:r>
      <w:r w:rsidR="000D1DB2">
        <w:rPr>
          <w:rFonts w:cs="Times New Roman"/>
          <w:szCs w:val="24"/>
          <w:lang w:val="en-PH"/>
        </w:rPr>
        <w:t>(</w:t>
      </w:r>
      <w:r w:rsidR="000D1DB2">
        <w:t xml:space="preserve">Persky </w:t>
      </w:r>
      <w:r w:rsidR="000D1DB2" w:rsidRPr="006075C7">
        <w:t xml:space="preserve">&amp; </w:t>
      </w:r>
      <w:r w:rsidR="000D1DB2">
        <w:t xml:space="preserve">Robinson, 2017). </w:t>
      </w:r>
      <w:r>
        <w:rPr>
          <w:color w:val="111111"/>
        </w:rPr>
        <w:t xml:space="preserve">Intuition is one of the most important distinguishing features of expertise. Intuition is characterized by an instant understanding of the surroundings and the </w:t>
      </w:r>
      <w:r w:rsidR="0061575E">
        <w:rPr>
          <w:color w:val="111111"/>
        </w:rPr>
        <w:t>skilled</w:t>
      </w:r>
      <w:r>
        <w:rPr>
          <w:color w:val="111111"/>
        </w:rPr>
        <w:t xml:space="preserve"> nurse's capability to </w:t>
      </w:r>
      <w:r w:rsidR="0061575E">
        <w:rPr>
          <w:color w:val="111111"/>
        </w:rPr>
        <w:t>identify</w:t>
      </w:r>
      <w:r>
        <w:rPr>
          <w:color w:val="111111"/>
        </w:rPr>
        <w:t xml:space="preserve"> the </w:t>
      </w:r>
      <w:r w:rsidR="0061575E">
        <w:rPr>
          <w:color w:val="111111"/>
        </w:rPr>
        <w:t>medical</w:t>
      </w:r>
      <w:r>
        <w:rPr>
          <w:color w:val="111111"/>
        </w:rPr>
        <w:t xml:space="preserve"> </w:t>
      </w:r>
      <w:r w:rsidR="0061575E">
        <w:rPr>
          <w:color w:val="111111"/>
        </w:rPr>
        <w:t>configurations</w:t>
      </w:r>
      <w:r>
        <w:rPr>
          <w:color w:val="111111"/>
        </w:rPr>
        <w:t>. The skills acquisition concept observes that nurses acquire skills through continued exposure to various nursing practices and situat</w:t>
      </w:r>
      <w:r w:rsidR="00012524">
        <w:rPr>
          <w:color w:val="111111"/>
        </w:rPr>
        <w:t>ions (</w:t>
      </w:r>
      <w:r w:rsidR="00012524">
        <w:t>Hutchinson et al., 2016).</w:t>
      </w:r>
      <w:r>
        <w:rPr>
          <w:color w:val="111111"/>
        </w:rPr>
        <w:t xml:space="preserve"> The novice to practice theory also postulates that individuals learn better through experience; nurses mostly base their decisions and actions on previous experience, clinical and practical experience instead of merely utilizing their acquired knowledge and education</w:t>
      </w:r>
      <w:r w:rsidR="000D1DB2">
        <w:rPr>
          <w:color w:val="111111"/>
        </w:rPr>
        <w:t xml:space="preserve"> </w:t>
      </w:r>
      <w:r w:rsidR="000D1DB2">
        <w:rPr>
          <w:rFonts w:cs="Times New Roman"/>
          <w:szCs w:val="24"/>
          <w:lang w:val="en-PH"/>
        </w:rPr>
        <w:t>(</w:t>
      </w:r>
      <w:r w:rsidR="000D1DB2">
        <w:t xml:space="preserve">Persky </w:t>
      </w:r>
      <w:r w:rsidR="000D1DB2" w:rsidRPr="006075C7">
        <w:t xml:space="preserve">&amp; </w:t>
      </w:r>
      <w:r w:rsidR="000D1DB2">
        <w:t>Robinson, 2017).</w:t>
      </w:r>
    </w:p>
    <w:p w:rsidR="000A088D" w:rsidRPr="007B60BD" w:rsidRDefault="000438C3" w:rsidP="007B60BD">
      <w:pPr>
        <w:jc w:val="center"/>
        <w:rPr>
          <w:b/>
        </w:rPr>
      </w:pPr>
      <w:r w:rsidRPr="007B60BD">
        <w:rPr>
          <w:b/>
        </w:rPr>
        <w:t>Strengths and Weaknesses of the Theory</w:t>
      </w:r>
    </w:p>
    <w:p w:rsidR="00FF26D2" w:rsidRDefault="000438C3" w:rsidP="00FF26D2">
      <w:pPr>
        <w:shd w:val="clear" w:color="auto" w:fill="FFFFFF"/>
        <w:ind w:firstLine="720"/>
        <w:rPr>
          <w:szCs w:val="24"/>
        </w:rPr>
      </w:pPr>
      <w:r>
        <w:rPr>
          <w:szCs w:val="24"/>
        </w:rPr>
        <w:t xml:space="preserve">Like any other nursing theory and principle, Benner's </w:t>
      </w:r>
      <w:r w:rsidR="0061575E">
        <w:rPr>
          <w:szCs w:val="24"/>
        </w:rPr>
        <w:t>“</w:t>
      </w:r>
      <w:r>
        <w:rPr>
          <w:szCs w:val="24"/>
        </w:rPr>
        <w:t>novice to expert theory</w:t>
      </w:r>
      <w:r w:rsidR="0061575E">
        <w:rPr>
          <w:szCs w:val="24"/>
        </w:rPr>
        <w:t>”</w:t>
      </w:r>
      <w:r>
        <w:rPr>
          <w:szCs w:val="24"/>
        </w:rPr>
        <w:t xml:space="preserve"> has various strengths and limitations. One of the theory's main strengths is its simplicity, especially in its application to nursing practice. The theory excellently describes and explains the progress from being a novice nurse to an expert level through on-the-job learning and experience accumulation</w:t>
      </w:r>
      <w:r w:rsidR="00E37DC1">
        <w:rPr>
          <w:szCs w:val="24"/>
        </w:rPr>
        <w:t xml:space="preserve"> (</w:t>
      </w:r>
      <w:r w:rsidR="00E37DC1">
        <w:t xml:space="preserve">Thomas &amp; Kellgren, </w:t>
      </w:r>
      <w:r w:rsidR="00E37DC1" w:rsidRPr="006E0BBB">
        <w:t>2017).</w:t>
      </w:r>
      <w:r>
        <w:rPr>
          <w:szCs w:val="24"/>
        </w:rPr>
        <w:t xml:space="preserve"> Another strength of the theory is providing essential insights into the complex interactions between nursing theories and nursing practice. The theory's main focus is on the </w:t>
      </w:r>
      <w:r w:rsidRPr="003E0700">
        <w:rPr>
          <w:szCs w:val="24"/>
        </w:rPr>
        <w:t>“knowing that” against</w:t>
      </w:r>
      <w:r w:rsidR="00E37DC1">
        <w:rPr>
          <w:szCs w:val="24"/>
        </w:rPr>
        <w:t xml:space="preserve"> the” knowing how” phenomena (</w:t>
      </w:r>
      <w:r w:rsidR="00E37DC1">
        <w:t xml:space="preserve">Thomas &amp; Kellgren, </w:t>
      </w:r>
      <w:r w:rsidR="00E37DC1" w:rsidRPr="006E0BBB">
        <w:t>2017).</w:t>
      </w:r>
      <w:r>
        <w:rPr>
          <w:szCs w:val="24"/>
        </w:rPr>
        <w:t xml:space="preserve"> The third strength that is clear from Benner’s theory is the concepts are well-</w:t>
      </w:r>
      <w:r>
        <w:rPr>
          <w:szCs w:val="24"/>
        </w:rPr>
        <w:lastRenderedPageBreak/>
        <w:t>defined, both theoretically and practically. Through the theory, nurses can be easily classified based on their skills and level of experience.</w:t>
      </w:r>
    </w:p>
    <w:p w:rsidR="00FA4001" w:rsidRPr="00FF26D2" w:rsidRDefault="000438C3" w:rsidP="00FF26D2">
      <w:pPr>
        <w:shd w:val="clear" w:color="auto" w:fill="FFFFFF"/>
        <w:ind w:firstLine="720"/>
        <w:rPr>
          <w:szCs w:val="24"/>
        </w:rPr>
      </w:pPr>
      <w:r w:rsidRPr="00FF26D2">
        <w:t xml:space="preserve">One of Benner's theory's main weaknesses is the inability to properly account for the development of expertise and intuition, especially compared to various experiential data. Criticism of the theory establishes that the </w:t>
      </w:r>
      <w:r w:rsidR="0061575E" w:rsidRPr="00FF26D2">
        <w:t>skilled</w:t>
      </w:r>
      <w:r w:rsidRPr="00FF26D2">
        <w:t xml:space="preserve"> </w:t>
      </w:r>
      <w:r w:rsidR="0061575E" w:rsidRPr="00FF26D2">
        <w:t>physician</w:t>
      </w:r>
      <w:r w:rsidRPr="00FF26D2">
        <w:t xml:space="preserve"> lacks </w:t>
      </w:r>
      <w:r w:rsidR="0061575E" w:rsidRPr="00FF26D2">
        <w:t>clearness</w:t>
      </w:r>
      <w:r w:rsidR="00012524">
        <w:t xml:space="preserve"> </w:t>
      </w:r>
      <w:r w:rsidR="00012524">
        <w:rPr>
          <w:color w:val="111111"/>
        </w:rPr>
        <w:t>(</w:t>
      </w:r>
      <w:r w:rsidR="00012524">
        <w:t>Hutchinson et al., 2016).</w:t>
      </w:r>
      <w:r w:rsidRPr="00FF26D2">
        <w:t xml:space="preserve"> This disapproval is further vindicated by the vagueness of Benner’s fifth </w:t>
      </w:r>
      <w:r w:rsidR="0061575E" w:rsidRPr="00FF26D2">
        <w:t>step</w:t>
      </w:r>
      <w:r w:rsidRPr="00FF26D2">
        <w:t>; it is also further compounded by her insufficient description of the term “expert”</w:t>
      </w:r>
      <w:r w:rsidR="00E37DC1">
        <w:t xml:space="preserve"> </w:t>
      </w:r>
      <w:r w:rsidR="00E37DC1">
        <w:rPr>
          <w:szCs w:val="24"/>
        </w:rPr>
        <w:t>(</w:t>
      </w:r>
      <w:r w:rsidR="00E37DC1">
        <w:t xml:space="preserve">Thomas &amp; Kellgren, </w:t>
      </w:r>
      <w:r w:rsidR="00E37DC1" w:rsidRPr="006E0BBB">
        <w:t>2017).</w:t>
      </w:r>
      <w:r w:rsidRPr="00FF26D2">
        <w:t xml:space="preserve"> Another limitation of the theory is that some of the evidence presented in support of various facts is weak. Most studies have also argued that criteria utilized in assigning nurses to various stages are unreliable; moreover, they have also been shown not to always correlate </w:t>
      </w:r>
      <w:r w:rsidR="00E37DC1">
        <w:t xml:space="preserve">with expertise </w:t>
      </w:r>
      <w:r w:rsidR="00E37DC1">
        <w:rPr>
          <w:szCs w:val="24"/>
        </w:rPr>
        <w:t>(</w:t>
      </w:r>
      <w:r w:rsidR="00E37DC1">
        <w:t xml:space="preserve">Thomas &amp; Kellgren, </w:t>
      </w:r>
      <w:r w:rsidR="00E37DC1" w:rsidRPr="006E0BBB">
        <w:t>2017).</w:t>
      </w:r>
      <w:r w:rsidRPr="00FF26D2">
        <w:t xml:space="preserve"> For instance, while individuals may not be categorized in a certain stage, they may possess expertise in another subfield.</w:t>
      </w:r>
    </w:p>
    <w:p w:rsidR="00725555" w:rsidRPr="00725555" w:rsidRDefault="000438C3" w:rsidP="00725555">
      <w:pPr>
        <w:jc w:val="center"/>
        <w:rPr>
          <w:b/>
        </w:rPr>
      </w:pPr>
      <w:r w:rsidRPr="00725555">
        <w:rPr>
          <w:b/>
        </w:rPr>
        <w:t>Application to Clinical Practice</w:t>
      </w:r>
    </w:p>
    <w:p w:rsidR="00F819C9" w:rsidRDefault="000438C3" w:rsidP="0061575E">
      <w:pPr>
        <w:ind w:firstLine="720"/>
        <w:rPr>
          <w:rFonts w:cs="Times New Roman"/>
          <w:szCs w:val="24"/>
          <w:lang w:val="en-PH"/>
        </w:rPr>
      </w:pPr>
      <w:r>
        <w:rPr>
          <w:rFonts w:cs="Times New Roman"/>
          <w:szCs w:val="24"/>
          <w:lang w:val="en-PH"/>
        </w:rPr>
        <w:t xml:space="preserve">An individual's engagement in reflective practice may be connected with improvement of care quality; this may, in turn, promote </w:t>
      </w:r>
      <w:r w:rsidR="0061575E">
        <w:rPr>
          <w:rFonts w:cs="Times New Roman"/>
          <w:szCs w:val="24"/>
          <w:lang w:val="en-PH"/>
        </w:rPr>
        <w:t>individual and occupational</w:t>
      </w:r>
      <w:r>
        <w:rPr>
          <w:rFonts w:cs="Times New Roman"/>
          <w:szCs w:val="24"/>
          <w:lang w:val="en-PH"/>
        </w:rPr>
        <w:t xml:space="preserve"> </w:t>
      </w:r>
      <w:r w:rsidR="0061575E">
        <w:rPr>
          <w:rFonts w:cs="Times New Roman"/>
          <w:szCs w:val="24"/>
          <w:lang w:val="en-PH"/>
        </w:rPr>
        <w:t>development</w:t>
      </w:r>
      <w:r>
        <w:rPr>
          <w:rFonts w:cs="Times New Roman"/>
          <w:szCs w:val="24"/>
          <w:lang w:val="en-PH"/>
        </w:rPr>
        <w:t xml:space="preserve">, hence reducing the gap between theory and practice. Through reflection, nurses learn to develop and learn their practice. Some of the skills </w:t>
      </w:r>
      <w:r w:rsidR="0061575E">
        <w:rPr>
          <w:rFonts w:cs="Times New Roman"/>
          <w:szCs w:val="24"/>
          <w:lang w:val="en-PH"/>
        </w:rPr>
        <w:t>required</w:t>
      </w:r>
      <w:r>
        <w:rPr>
          <w:rFonts w:cs="Times New Roman"/>
          <w:szCs w:val="24"/>
          <w:lang w:val="en-PH"/>
        </w:rPr>
        <w:t xml:space="preserve"> for reflection include judgment, critical analysis, </w:t>
      </w:r>
      <w:r w:rsidR="006075C7">
        <w:rPr>
          <w:rFonts w:cs="Times New Roman"/>
          <w:szCs w:val="24"/>
          <w:lang w:val="en-PH"/>
        </w:rPr>
        <w:t>and self-awareness (</w:t>
      </w:r>
      <w:r w:rsidR="006075C7">
        <w:t xml:space="preserve">Persky </w:t>
      </w:r>
      <w:r w:rsidR="006075C7" w:rsidRPr="006075C7">
        <w:t xml:space="preserve">&amp; </w:t>
      </w:r>
      <w:r w:rsidR="006075C7">
        <w:t>Robinson, 2017).</w:t>
      </w:r>
      <w:r>
        <w:rPr>
          <w:rFonts w:cs="Times New Roman"/>
          <w:szCs w:val="24"/>
          <w:lang w:val="en-PH"/>
        </w:rPr>
        <w:t xml:space="preserve"> A case example is a novice nurse who just reported to work. If the nurse makes a mistake, they will carry out self-evaluation and determine what went wrong. As the nurse develops in their career, they gain confidence through practical experience. With time, the nurse becomes an expert, avoiding mistakes in their daily practice. </w:t>
      </w:r>
    </w:p>
    <w:p w:rsidR="0061575E" w:rsidRDefault="0061575E" w:rsidP="0061575E">
      <w:pPr>
        <w:ind w:firstLine="720"/>
        <w:rPr>
          <w:rFonts w:cs="Times New Roman"/>
          <w:szCs w:val="24"/>
          <w:lang w:val="en-PH"/>
        </w:rPr>
      </w:pPr>
    </w:p>
    <w:p w:rsidR="0061575E" w:rsidRDefault="0061575E" w:rsidP="0061575E">
      <w:pPr>
        <w:ind w:firstLine="720"/>
        <w:rPr>
          <w:rFonts w:cs="Times New Roman"/>
          <w:szCs w:val="24"/>
          <w:lang w:val="en-PH"/>
        </w:rPr>
      </w:pPr>
    </w:p>
    <w:p w:rsidR="00E745AC" w:rsidRPr="002E316F" w:rsidRDefault="000438C3" w:rsidP="002E316F">
      <w:pPr>
        <w:jc w:val="center"/>
        <w:rPr>
          <w:b/>
        </w:rPr>
      </w:pPr>
      <w:r w:rsidRPr="002E316F">
        <w:rPr>
          <w:b/>
        </w:rPr>
        <w:lastRenderedPageBreak/>
        <w:t>Conclusion</w:t>
      </w:r>
    </w:p>
    <w:p w:rsidR="002B5543" w:rsidRDefault="000438C3" w:rsidP="001F12FA">
      <w:pPr>
        <w:ind w:firstLine="720"/>
      </w:pPr>
      <w:r>
        <w:t>Nursing theories and principles provide guidelines and instill key skills and values in nurses.</w:t>
      </w:r>
      <w:r w:rsidR="001F12FA">
        <w:t xml:space="preserve"> </w:t>
      </w:r>
      <w:r>
        <w:rPr>
          <w:szCs w:val="24"/>
        </w:rPr>
        <w:t xml:space="preserve">Patricia Benner’s </w:t>
      </w:r>
      <w:r w:rsidR="0061575E">
        <w:rPr>
          <w:szCs w:val="24"/>
        </w:rPr>
        <w:t>“</w:t>
      </w:r>
      <w:r>
        <w:rPr>
          <w:szCs w:val="24"/>
        </w:rPr>
        <w:t>novice to expert theory</w:t>
      </w:r>
      <w:r w:rsidR="0061575E">
        <w:rPr>
          <w:szCs w:val="24"/>
        </w:rPr>
        <w:t>”</w:t>
      </w:r>
      <w:r>
        <w:rPr>
          <w:szCs w:val="24"/>
        </w:rPr>
        <w:t xml:space="preserve"> establishes that nurses acquire and develop excellent nursing skills through both education and experience throughout their career life. </w:t>
      </w:r>
      <w:r>
        <w:rPr>
          <w:rFonts w:cs="Times New Roman"/>
          <w:color w:val="000000"/>
          <w:szCs w:val="24"/>
        </w:rPr>
        <w:t>The novice to expert theory seeks to establish the link between experience and excellent nursing practices</w:t>
      </w:r>
      <w:r w:rsidR="001F12FA">
        <w:rPr>
          <w:rFonts w:cs="Times New Roman"/>
          <w:color w:val="000000"/>
          <w:szCs w:val="24"/>
        </w:rPr>
        <w:t xml:space="preserve">. </w:t>
      </w:r>
      <w:r>
        <w:rPr>
          <w:color w:val="111111"/>
        </w:rPr>
        <w:t xml:space="preserve">Benner's novice to expert theory's central concepts are </w:t>
      </w:r>
      <w:r w:rsidR="0061575E">
        <w:rPr>
          <w:color w:val="111111"/>
        </w:rPr>
        <w:t>“</w:t>
      </w:r>
      <w:r>
        <w:rPr>
          <w:color w:val="111111"/>
        </w:rPr>
        <w:t>intuition</w:t>
      </w:r>
      <w:r w:rsidRPr="003039AF">
        <w:rPr>
          <w:color w:val="111111"/>
        </w:rPr>
        <w:t>, skill achievement, experience, clinical knowledge, and practical knowledge.</w:t>
      </w:r>
      <w:r w:rsidR="0061575E">
        <w:rPr>
          <w:color w:val="111111"/>
        </w:rPr>
        <w:t>”</w:t>
      </w:r>
      <w:r w:rsidRPr="001E1668">
        <w:rPr>
          <w:color w:val="111111"/>
        </w:rPr>
        <w:t xml:space="preserve"> </w:t>
      </w:r>
      <w:r w:rsidR="001F12FA">
        <w:t xml:space="preserve">Some of the </w:t>
      </w:r>
      <w:r w:rsidR="001F12FA">
        <w:rPr>
          <w:szCs w:val="24"/>
        </w:rPr>
        <w:t>theory's strengths are</w:t>
      </w:r>
      <w:r>
        <w:rPr>
          <w:szCs w:val="24"/>
        </w:rPr>
        <w:t xml:space="preserve"> its simplicity</w:t>
      </w:r>
      <w:r w:rsidR="001F12FA">
        <w:t xml:space="preserve"> and </w:t>
      </w:r>
      <w:r>
        <w:rPr>
          <w:szCs w:val="24"/>
        </w:rPr>
        <w:t>the provision of essential insights into the complex interactions between nursing theories and nursing practice.</w:t>
      </w:r>
      <w:r w:rsidR="001F12FA">
        <w:rPr>
          <w:szCs w:val="24"/>
        </w:rPr>
        <w:t xml:space="preserve"> </w:t>
      </w:r>
      <w:r w:rsidRPr="00FF26D2">
        <w:t>One of Benner's theory's main weaknesses is the inability to account for the development of expertise and intuition</w:t>
      </w:r>
      <w:r w:rsidR="001F12FA">
        <w:t xml:space="preserve"> properly. </w:t>
      </w:r>
    </w:p>
    <w:p w:rsidR="00943EB2" w:rsidRDefault="00943EB2" w:rsidP="00F819C9">
      <w:pPr>
        <w:jc w:val="center"/>
      </w:pPr>
    </w:p>
    <w:p w:rsidR="00943EB2" w:rsidRDefault="00943EB2" w:rsidP="00F819C9">
      <w:pPr>
        <w:jc w:val="center"/>
      </w:pPr>
    </w:p>
    <w:p w:rsidR="00943EB2" w:rsidRDefault="00943EB2" w:rsidP="00F819C9">
      <w:pPr>
        <w:jc w:val="center"/>
      </w:pPr>
    </w:p>
    <w:p w:rsidR="00943EB2" w:rsidRDefault="00943EB2" w:rsidP="00F819C9">
      <w:pPr>
        <w:jc w:val="center"/>
      </w:pPr>
    </w:p>
    <w:p w:rsidR="00943EB2" w:rsidRDefault="00943EB2" w:rsidP="00F819C9">
      <w:pPr>
        <w:jc w:val="center"/>
      </w:pPr>
    </w:p>
    <w:p w:rsidR="00943EB2" w:rsidRDefault="00943EB2" w:rsidP="00F819C9">
      <w:pPr>
        <w:jc w:val="center"/>
      </w:pPr>
    </w:p>
    <w:p w:rsidR="00943EB2" w:rsidRDefault="00943EB2" w:rsidP="00F819C9">
      <w:pPr>
        <w:jc w:val="center"/>
      </w:pPr>
    </w:p>
    <w:p w:rsidR="00943EB2" w:rsidRDefault="00943EB2" w:rsidP="00F819C9">
      <w:pPr>
        <w:jc w:val="center"/>
      </w:pPr>
    </w:p>
    <w:p w:rsidR="00943EB2" w:rsidRDefault="00943EB2" w:rsidP="00F819C9">
      <w:pPr>
        <w:jc w:val="center"/>
      </w:pPr>
    </w:p>
    <w:p w:rsidR="00943EB2" w:rsidRDefault="00943EB2" w:rsidP="00F819C9">
      <w:pPr>
        <w:jc w:val="center"/>
      </w:pPr>
    </w:p>
    <w:p w:rsidR="00026AAD" w:rsidRDefault="00026AAD" w:rsidP="0061575E"/>
    <w:p w:rsidR="0061575E" w:rsidRDefault="0061575E" w:rsidP="0061575E"/>
    <w:p w:rsidR="00026AAD" w:rsidRDefault="00026AAD" w:rsidP="00F819C9">
      <w:pPr>
        <w:jc w:val="center"/>
      </w:pPr>
    </w:p>
    <w:p w:rsidR="006E0BBB" w:rsidRPr="00012524" w:rsidRDefault="000438C3" w:rsidP="00F819C9">
      <w:pPr>
        <w:jc w:val="center"/>
      </w:pPr>
      <w:r w:rsidRPr="00012524">
        <w:lastRenderedPageBreak/>
        <w:t>References</w:t>
      </w:r>
    </w:p>
    <w:p w:rsidR="00F819C9" w:rsidRDefault="000438C3" w:rsidP="00F819C9">
      <w:pPr>
        <w:ind w:left="720" w:hanging="720"/>
        <w:jc w:val="both"/>
      </w:pPr>
      <w:r w:rsidRPr="00012524">
        <w:t>Hutchinson, M., Higson, M., Cleary, M., &amp; Jackson, D. (2016). Nursing expertise: a course of ambiguity and evolution in a concept. Nursing Inquiry, 23(4), 290-304.</w:t>
      </w:r>
    </w:p>
    <w:p w:rsidR="00F819C9" w:rsidRDefault="000438C3" w:rsidP="00F819C9">
      <w:pPr>
        <w:ind w:left="720" w:hanging="720"/>
        <w:jc w:val="both"/>
      </w:pPr>
      <w:r w:rsidRPr="00012524">
        <w:t>Oshvandi, K., Moghadam, A. S., Khatiban, M., Cheraghi, F., Borzu, R., &amp; Moradi, Y. (2016). On the application of novice to expert theory in nursing; a systematic review. Journal of Chemical and Pharmaceutical Sciences, 9(4), 3014-3020.</w:t>
      </w:r>
    </w:p>
    <w:p w:rsidR="00F819C9" w:rsidRDefault="000438C3" w:rsidP="00F819C9">
      <w:pPr>
        <w:ind w:left="720" w:hanging="720"/>
        <w:jc w:val="both"/>
      </w:pPr>
      <w:r w:rsidRPr="00012524">
        <w:t>Persky, A. M., &amp; Robinson, J. D. (2017). Moving from novice to expertise and its implications for instruction. American journal of pharmaceutical education, 81(9).</w:t>
      </w:r>
    </w:p>
    <w:p w:rsidR="006E0BBB" w:rsidRPr="00012524" w:rsidRDefault="000438C3" w:rsidP="00F819C9">
      <w:pPr>
        <w:ind w:left="720" w:hanging="720"/>
        <w:jc w:val="both"/>
      </w:pPr>
      <w:r w:rsidRPr="00012524">
        <w:t>Thomas, C. M., &amp; Kellgren, M. (2017). Benner’s novice to expert model: An application for simulation facilitators. Nursing science quarterly, 30(3), 227-234.</w:t>
      </w:r>
    </w:p>
    <w:sectPr w:rsidR="006E0BBB" w:rsidRPr="00012524">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224B3" w:rsidRDefault="00F224B3">
      <w:pPr>
        <w:spacing w:line="240" w:lineRule="auto"/>
      </w:pPr>
      <w:r>
        <w:separator/>
      </w:r>
    </w:p>
  </w:endnote>
  <w:endnote w:type="continuationSeparator" w:id="0">
    <w:p w:rsidR="00F224B3" w:rsidRDefault="00F224B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224B3" w:rsidRDefault="00F224B3">
      <w:pPr>
        <w:spacing w:line="240" w:lineRule="auto"/>
      </w:pPr>
      <w:r>
        <w:separator/>
      </w:r>
    </w:p>
  </w:footnote>
  <w:footnote w:type="continuationSeparator" w:id="0">
    <w:p w:rsidR="00F224B3" w:rsidRDefault="00F224B3">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7323" w:rsidRDefault="000438C3">
    <w:pPr>
      <w:pStyle w:val="Header"/>
      <w:jc w:val="right"/>
    </w:pPr>
    <w:r>
      <w:t xml:space="preserve">NOVICE TO EXPERT </w:t>
    </w:r>
    <w:r>
      <w:tab/>
    </w:r>
    <w:r>
      <w:tab/>
    </w:r>
    <w:sdt>
      <w:sdtPr>
        <w:id w:val="-575286371"/>
        <w:docPartObj>
          <w:docPartGallery w:val="Page Numbers (Top of Page)"/>
          <w:docPartUnique/>
        </w:docPartObj>
      </w:sdtPr>
      <w:sdtEndPr>
        <w:rPr>
          <w:noProof/>
        </w:rPr>
      </w:sdtEndPr>
      <w:sdtContent>
        <w:r>
          <w:fldChar w:fldCharType="begin"/>
        </w:r>
        <w:r>
          <w:instrText xml:space="preserve"> PAGE   \* MERGEFORMAT </w:instrText>
        </w:r>
        <w:r>
          <w:fldChar w:fldCharType="separate"/>
        </w:r>
        <w:r w:rsidR="00C3304F">
          <w:rPr>
            <w:noProof/>
          </w:rPr>
          <w:t>1</w:t>
        </w:r>
        <w:r>
          <w:rPr>
            <w:noProof/>
          </w:rPr>
          <w:fldChar w:fldCharType="end"/>
        </w:r>
      </w:sdtContent>
    </w:sdt>
  </w:p>
  <w:p w:rsidR="00CD7323" w:rsidRDefault="00CD732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613A"/>
    <w:rsid w:val="00012524"/>
    <w:rsid w:val="00026AAD"/>
    <w:rsid w:val="000438C3"/>
    <w:rsid w:val="00076ABC"/>
    <w:rsid w:val="000A088D"/>
    <w:rsid w:val="000B22FB"/>
    <w:rsid w:val="000D1DB2"/>
    <w:rsid w:val="000E2DBF"/>
    <w:rsid w:val="001669DF"/>
    <w:rsid w:val="001849D1"/>
    <w:rsid w:val="001E1668"/>
    <w:rsid w:val="001F12FA"/>
    <w:rsid w:val="002302D3"/>
    <w:rsid w:val="0023155B"/>
    <w:rsid w:val="00255957"/>
    <w:rsid w:val="002B5543"/>
    <w:rsid w:val="002C5272"/>
    <w:rsid w:val="002E316F"/>
    <w:rsid w:val="003039AF"/>
    <w:rsid w:val="00307C48"/>
    <w:rsid w:val="003379F2"/>
    <w:rsid w:val="003D30C6"/>
    <w:rsid w:val="003E0700"/>
    <w:rsid w:val="00461727"/>
    <w:rsid w:val="00463D30"/>
    <w:rsid w:val="00491B24"/>
    <w:rsid w:val="004B2393"/>
    <w:rsid w:val="004E2BC5"/>
    <w:rsid w:val="004F0153"/>
    <w:rsid w:val="00523957"/>
    <w:rsid w:val="005276BD"/>
    <w:rsid w:val="005340A2"/>
    <w:rsid w:val="0056403F"/>
    <w:rsid w:val="00594598"/>
    <w:rsid w:val="005F1C79"/>
    <w:rsid w:val="005F613A"/>
    <w:rsid w:val="006075C7"/>
    <w:rsid w:val="0061575E"/>
    <w:rsid w:val="00682EEC"/>
    <w:rsid w:val="006D047F"/>
    <w:rsid w:val="006E0BBB"/>
    <w:rsid w:val="00725555"/>
    <w:rsid w:val="00747CD2"/>
    <w:rsid w:val="007878CE"/>
    <w:rsid w:val="007B60BD"/>
    <w:rsid w:val="00800199"/>
    <w:rsid w:val="008774A9"/>
    <w:rsid w:val="00890A60"/>
    <w:rsid w:val="008C4A3C"/>
    <w:rsid w:val="00912C16"/>
    <w:rsid w:val="00923923"/>
    <w:rsid w:val="00930F0C"/>
    <w:rsid w:val="00943EB2"/>
    <w:rsid w:val="009A20DB"/>
    <w:rsid w:val="009E59F4"/>
    <w:rsid w:val="00A46682"/>
    <w:rsid w:val="00AD6786"/>
    <w:rsid w:val="00B228A7"/>
    <w:rsid w:val="00BD7FF6"/>
    <w:rsid w:val="00C01527"/>
    <w:rsid w:val="00C3304F"/>
    <w:rsid w:val="00C44FDC"/>
    <w:rsid w:val="00C8124F"/>
    <w:rsid w:val="00CD5889"/>
    <w:rsid w:val="00CD7323"/>
    <w:rsid w:val="00CF499D"/>
    <w:rsid w:val="00D33234"/>
    <w:rsid w:val="00D372D3"/>
    <w:rsid w:val="00D55DDE"/>
    <w:rsid w:val="00D574C1"/>
    <w:rsid w:val="00D90772"/>
    <w:rsid w:val="00E13DC7"/>
    <w:rsid w:val="00E1678D"/>
    <w:rsid w:val="00E37DC1"/>
    <w:rsid w:val="00E60176"/>
    <w:rsid w:val="00E745AC"/>
    <w:rsid w:val="00F224B3"/>
    <w:rsid w:val="00F819C9"/>
    <w:rsid w:val="00F92FD3"/>
    <w:rsid w:val="00FA4001"/>
    <w:rsid w:val="00FC5811"/>
    <w:rsid w:val="00FF26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F4A6FA4-D3F7-4D1A-AFC8-7C51D81CB6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en-US" w:eastAsia="en-US" w:bidi="ar-SA"/>
      </w:rPr>
    </w:rPrDefault>
    <w:pPrDefault>
      <w:pPr>
        <w:spacing w:line="480"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D7323"/>
    <w:pPr>
      <w:tabs>
        <w:tab w:val="center" w:pos="4680"/>
        <w:tab w:val="right" w:pos="9360"/>
      </w:tabs>
      <w:spacing w:line="240" w:lineRule="auto"/>
    </w:pPr>
  </w:style>
  <w:style w:type="character" w:customStyle="1" w:styleId="HeaderChar">
    <w:name w:val="Header Char"/>
    <w:basedOn w:val="DefaultParagraphFont"/>
    <w:link w:val="Header"/>
    <w:uiPriority w:val="99"/>
    <w:rsid w:val="00CD7323"/>
  </w:style>
  <w:style w:type="paragraph" w:styleId="Footer">
    <w:name w:val="footer"/>
    <w:basedOn w:val="Normal"/>
    <w:link w:val="FooterChar"/>
    <w:uiPriority w:val="99"/>
    <w:unhideWhenUsed/>
    <w:rsid w:val="00CD7323"/>
    <w:pPr>
      <w:tabs>
        <w:tab w:val="center" w:pos="4680"/>
        <w:tab w:val="right" w:pos="9360"/>
      </w:tabs>
      <w:spacing w:line="240" w:lineRule="auto"/>
    </w:pPr>
  </w:style>
  <w:style w:type="character" w:customStyle="1" w:styleId="FooterChar">
    <w:name w:val="Footer Char"/>
    <w:basedOn w:val="DefaultParagraphFont"/>
    <w:link w:val="Footer"/>
    <w:uiPriority w:val="99"/>
    <w:rsid w:val="00CD7323"/>
  </w:style>
  <w:style w:type="paragraph" w:styleId="NormalWeb">
    <w:name w:val="Normal (Web)"/>
    <w:basedOn w:val="Normal"/>
    <w:uiPriority w:val="99"/>
    <w:unhideWhenUsed/>
    <w:rsid w:val="00D90772"/>
    <w:pPr>
      <w:spacing w:before="100" w:beforeAutospacing="1" w:after="100" w:afterAutospacing="1" w:line="240" w:lineRule="auto"/>
    </w:pPr>
    <w:rPr>
      <w:rFonts w:eastAsia="Times New Roman" w:cs="Times New Roman"/>
      <w:szCs w:val="24"/>
    </w:rPr>
  </w:style>
  <w:style w:type="paragraph" w:styleId="NoSpacing">
    <w:name w:val="No Spacing"/>
    <w:uiPriority w:val="1"/>
    <w:qFormat/>
    <w:rsid w:val="00FF26D2"/>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1394</Words>
  <Characters>7949</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CANISIUS</dc:creator>
  <cp:lastModifiedBy>augky</cp:lastModifiedBy>
  <cp:revision>2</cp:revision>
  <dcterms:created xsi:type="dcterms:W3CDTF">2021-01-13T06:58:00Z</dcterms:created>
  <dcterms:modified xsi:type="dcterms:W3CDTF">2021-01-13T06:58:00Z</dcterms:modified>
</cp:coreProperties>
</file>