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oli087taguom" w:id="0"/>
      <w:bookmarkEnd w:id="0"/>
      <w:r w:rsidDel="00000000" w:rsidR="00000000" w:rsidRPr="00000000">
        <w:rPr>
          <w:sz w:val="66"/>
          <w:szCs w:val="66"/>
          <w:rtl w:val="0"/>
        </w:rPr>
        <w:t xml:space="preserve">Resources: Leadership Competencies</w:t>
      </w:r>
    </w:p>
    <w:p w:rsidR="00000000" w:rsidDel="00000000" w:rsidP="00000000" w:rsidRDefault="00000000" w:rsidRPr="00000000" w14:paraId="0000000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Leadership Competencies</w:t>
      </w:r>
    </w:p>
    <w:p w:rsidR="00000000" w:rsidDel="00000000" w:rsidP="00000000" w:rsidRDefault="00000000" w:rsidRPr="00000000" w14:paraId="00000004">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American Organization of Nurse Executives. (2015). </w:t>
      </w:r>
      <w:hyperlink r:id="rId6">
        <w:r w:rsidDel="00000000" w:rsidR="00000000" w:rsidRPr="00000000">
          <w:rPr>
            <w:color w:val="0f6da8"/>
            <w:sz w:val="26"/>
            <w:szCs w:val="26"/>
            <w:u w:val="single"/>
            <w:rtl w:val="0"/>
          </w:rPr>
          <w:t xml:space="preserve">Nurse executive competencies [PDF].</w:t>
        </w:r>
      </w:hyperlink>
      <w:r w:rsidDel="00000000" w:rsidR="00000000" w:rsidRPr="00000000">
        <w:rPr>
          <w:color w:val="222222"/>
          <w:sz w:val="26"/>
          <w:szCs w:val="26"/>
          <w:rtl w:val="0"/>
        </w:rPr>
        <w:t xml:space="preserve"> Retrieved from https://www.aonl.org/nurse-executive-competencies</w:t>
      </w:r>
    </w:p>
    <w:p w:rsidR="00000000" w:rsidDel="00000000" w:rsidP="00000000" w:rsidRDefault="00000000" w:rsidRPr="00000000" w14:paraId="00000005">
      <w:pPr>
        <w:numPr>
          <w:ilvl w:val="2"/>
          <w:numId w:val="3"/>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The AONE nurse executive competencies may be a helpful resource as you design your presentation, especially with regard to communication and collaboration.</w:t>
      </w:r>
    </w:p>
    <w:p w:rsidR="00000000" w:rsidDel="00000000" w:rsidP="00000000" w:rsidRDefault="00000000" w:rsidRPr="00000000" w14:paraId="000000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bbckjpsj80nc" w:id="1"/>
      <w:bookmarkEnd w:id="1"/>
      <w:r w:rsidDel="00000000" w:rsidR="00000000" w:rsidRPr="00000000">
        <w:rPr>
          <w:sz w:val="66"/>
          <w:szCs w:val="66"/>
          <w:rtl w:val="0"/>
        </w:rPr>
        <w:t xml:space="preserve">Resources: Evidence and Value-Based Decision Making</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Evidence and Value-Based Decision Making</w:t>
      </w:r>
    </w:p>
    <w:p w:rsidR="00000000" w:rsidDel="00000000" w:rsidP="00000000" w:rsidRDefault="00000000" w:rsidRPr="00000000" w14:paraId="00000009">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Zadeh, R., Sadatsafavi, H., &amp; Xue, R. (2015). </w:t>
      </w:r>
      <w:hyperlink r:id="rId7">
        <w:r w:rsidDel="00000000" w:rsidR="00000000" w:rsidRPr="00000000">
          <w:rPr>
            <w:color w:val="0f6da8"/>
            <w:sz w:val="26"/>
            <w:szCs w:val="26"/>
            <w:u w:val="single"/>
            <w:rtl w:val="0"/>
          </w:rPr>
          <w:t xml:space="preserve">Evidence-based and value-based decision making about healthcare design: An economic evaluation of the safety and quality outcomes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HERD: Health Environments Research &amp; Design Journal, 8</w:t>
      </w:r>
      <w:r w:rsidDel="00000000" w:rsidR="00000000" w:rsidRPr="00000000">
        <w:rPr>
          <w:color w:val="222222"/>
          <w:sz w:val="26"/>
          <w:szCs w:val="26"/>
          <w:rtl w:val="0"/>
        </w:rPr>
        <w:t xml:space="preserve">(4), 58–76.</w:t>
      </w:r>
    </w:p>
    <w:p w:rsidR="00000000" w:rsidDel="00000000" w:rsidP="00000000" w:rsidRDefault="00000000" w:rsidRPr="00000000" w14:paraId="0000000A">
      <w:pPr>
        <w:numPr>
          <w:ilvl w:val="2"/>
          <w:numId w:val="2"/>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article presents a model for taking different decision-making approaches to improve outcomes.</w:t>
      </w:r>
    </w:p>
    <w:p w:rsidR="00000000" w:rsidDel="00000000" w:rsidP="00000000" w:rsidRDefault="00000000" w:rsidRPr="00000000" w14:paraId="000000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k91915lbfeex" w:id="2"/>
      <w:bookmarkEnd w:id="2"/>
      <w:r w:rsidDel="00000000" w:rsidR="00000000" w:rsidRPr="00000000">
        <w:rPr>
          <w:sz w:val="66"/>
          <w:szCs w:val="66"/>
          <w:rtl w:val="0"/>
        </w:rPr>
        <w:t xml:space="preserve">Resources: Facilitating Learning</w:t>
      </w:r>
    </w:p>
    <w:p w:rsidR="00000000" w:rsidDel="00000000" w:rsidP="00000000" w:rsidRDefault="00000000" w:rsidRPr="00000000" w14:paraId="0000000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Facilitating Learning</w:t>
      </w:r>
    </w:p>
    <w:p w:rsidR="00000000" w:rsidDel="00000000" w:rsidP="00000000" w:rsidRDefault="00000000" w:rsidRPr="00000000" w14:paraId="0000000E">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Fewster-Thuente, L. (2014). </w:t>
      </w:r>
      <w:hyperlink r:id="rId8">
        <w:r w:rsidDel="00000000" w:rsidR="00000000" w:rsidRPr="00000000">
          <w:rPr>
            <w:color w:val="0f6da8"/>
            <w:sz w:val="26"/>
            <w:szCs w:val="26"/>
            <w:u w:val="single"/>
            <w:rtl w:val="0"/>
          </w:rPr>
          <w:t xml:space="preserve">A contemporary method to teach collaboration to students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Journal of Nursing Education</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53</w:t>
      </w:r>
      <w:r w:rsidDel="00000000" w:rsidR="00000000" w:rsidRPr="00000000">
        <w:rPr>
          <w:color w:val="222222"/>
          <w:sz w:val="26"/>
          <w:szCs w:val="26"/>
          <w:rtl w:val="0"/>
        </w:rPr>
        <w:t xml:space="preserve">(11), 641–645.</w:t>
      </w:r>
    </w:p>
    <w:p w:rsidR="00000000" w:rsidDel="00000000" w:rsidP="00000000" w:rsidRDefault="00000000" w:rsidRPr="00000000" w14:paraId="0000000F">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may give you some ideas for a skills practice activity to include in your Improvement Plan In-Service Presentation.</w:t>
      </w:r>
    </w:p>
    <w:p w:rsidR="00000000" w:rsidDel="00000000" w:rsidP="00000000" w:rsidRDefault="00000000" w:rsidRPr="00000000" w14:paraId="00000010">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Green, J. K., &amp; Huntington, A. D. (2017). </w:t>
      </w:r>
      <w:hyperlink r:id="rId9">
        <w:r w:rsidDel="00000000" w:rsidR="00000000" w:rsidRPr="00000000">
          <w:rPr>
            <w:color w:val="0f6da8"/>
            <w:sz w:val="26"/>
            <w:szCs w:val="26"/>
            <w:u w:val="single"/>
            <w:rtl w:val="0"/>
          </w:rPr>
          <w:t xml:space="preserve">Online professional development for digitally differentiated nurses: An action research perspective</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Nurse Education in Practic</w:t>
      </w:r>
      <w:r w:rsidDel="00000000" w:rsidR="00000000" w:rsidRPr="00000000">
        <w:rPr>
          <w:color w:val="222222"/>
          <w:sz w:val="26"/>
          <w:szCs w:val="26"/>
          <w:rtl w:val="0"/>
        </w:rPr>
        <w:t xml:space="preserve">e, 22, 55–62.</w:t>
      </w:r>
    </w:p>
    <w:p w:rsidR="00000000" w:rsidDel="00000000" w:rsidP="00000000" w:rsidRDefault="00000000" w:rsidRPr="00000000" w14:paraId="00000011">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Green and Huntington highlight five elements that are key to effective online professional development in this article describing an action-research project involving RNs in clinical settings.</w:t>
      </w:r>
    </w:p>
    <w:p w:rsidR="00000000" w:rsidDel="00000000" w:rsidP="00000000" w:rsidRDefault="00000000" w:rsidRPr="00000000" w14:paraId="00000012">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Moradi, K., Najarkolai, A. R., &amp; Keshmiri, F. (2016). </w:t>
      </w:r>
      <w:hyperlink r:id="rId10">
        <w:r w:rsidDel="00000000" w:rsidR="00000000" w:rsidRPr="00000000">
          <w:rPr>
            <w:color w:val="0f6da8"/>
            <w:sz w:val="26"/>
            <w:szCs w:val="26"/>
            <w:u w:val="single"/>
            <w:rtl w:val="0"/>
          </w:rPr>
          <w:t xml:space="preserve">Interprofessional teamwork education: Moving toward the patient-centered approach</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The Journal of Continuing Education in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47</w:t>
      </w:r>
      <w:r w:rsidDel="00000000" w:rsidR="00000000" w:rsidRPr="00000000">
        <w:rPr>
          <w:color w:val="222222"/>
          <w:sz w:val="26"/>
          <w:szCs w:val="26"/>
          <w:rtl w:val="0"/>
        </w:rPr>
        <w:t xml:space="preserve">(10), 449–460.</w:t>
      </w:r>
    </w:p>
    <w:p w:rsidR="00000000" w:rsidDel="00000000" w:rsidP="00000000" w:rsidRDefault="00000000" w:rsidRPr="00000000" w14:paraId="00000013">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study discussed in this article involved the development of a framework of interprofessional framework competencies on which curricula and assessment tools could be based. Such an approach may be useful for you to consider as you develop your presentation.</w:t>
      </w:r>
    </w:p>
    <w:p w:rsidR="00000000" w:rsidDel="00000000" w:rsidP="00000000" w:rsidRDefault="00000000" w:rsidRPr="00000000" w14:paraId="00000014">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Rakhudu, M. A., Davhana-Maselesele, M., &amp; Useh, U. (2016). </w:t>
      </w:r>
      <w:hyperlink r:id="rId11">
        <w:r w:rsidDel="00000000" w:rsidR="00000000" w:rsidRPr="00000000">
          <w:rPr>
            <w:color w:val="0f6da8"/>
            <w:sz w:val="26"/>
            <w:szCs w:val="26"/>
            <w:u w:val="single"/>
            <w:rtl w:val="0"/>
          </w:rPr>
          <w:t xml:space="preserve">Concept analysis of collaboration in implementing problem-based learning in nursing education</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Curationis</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39</w:t>
      </w:r>
      <w:r w:rsidDel="00000000" w:rsidR="00000000" w:rsidRPr="00000000">
        <w:rPr>
          <w:color w:val="222222"/>
          <w:sz w:val="26"/>
          <w:szCs w:val="26"/>
          <w:rtl w:val="0"/>
        </w:rPr>
        <w:t xml:space="preserve">(1), 1–13.</w:t>
      </w:r>
    </w:p>
    <w:p w:rsidR="00000000" w:rsidDel="00000000" w:rsidP="00000000" w:rsidRDefault="00000000" w:rsidRPr="00000000" w14:paraId="00000015">
      <w:pPr>
        <w:numPr>
          <w:ilvl w:val="2"/>
          <w:numId w:val="5"/>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In their effort to better understand and define collaboration in terms of problem-based learning, the authors observed the increasing importance of interprofessional collaboration to nursing education and other aspects of the health care profession.</w:t>
      </w:r>
    </w:p>
    <w:p w:rsidR="00000000" w:rsidDel="00000000" w:rsidP="00000000" w:rsidRDefault="00000000" w:rsidRPr="00000000" w14:paraId="000000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gqa3wgcxtzu5" w:id="3"/>
      <w:bookmarkEnd w:id="3"/>
      <w:r w:rsidDel="00000000" w:rsidR="00000000" w:rsidRPr="00000000">
        <w:rPr>
          <w:sz w:val="66"/>
          <w:szCs w:val="66"/>
          <w:rtl w:val="0"/>
        </w:rPr>
        <w:t xml:space="preserve">Activity: AONE Nurse Executive Competencies Review</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18">
      <w:pPr>
        <w:pStyle w:val="Heading3"/>
        <w:keepNext w:val="0"/>
        <w:keepLines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293.33333333333337" w:lineRule="auto"/>
        <w:ind w:left="720" w:right="4360" w:hanging="360"/>
      </w:pPr>
      <w:bookmarkStart w:colFirst="0" w:colLast="0" w:name="_duhfikmf6jza" w:id="4"/>
      <w:bookmarkEnd w:id="4"/>
      <w:r w:rsidDel="00000000" w:rsidR="00000000" w:rsidRPr="00000000">
        <w:fldChar w:fldCharType="begin"/>
        <w:instrText xml:space="preserve"> HYPERLINK "https://courserooma.capella.edu/webapps/blackboard/execute/blti/launchLink?course_id=_284136_1&amp;content_id=_9426975_1" </w:instrText>
        <w:fldChar w:fldCharType="separate"/>
      </w:r>
      <w:r w:rsidDel="00000000" w:rsidR="00000000" w:rsidRPr="00000000">
        <w:rPr>
          <w:color w:val="000000"/>
          <w:sz w:val="27"/>
          <w:szCs w:val="27"/>
          <w:u w:val="single"/>
          <w:rtl w:val="0"/>
        </w:rPr>
        <w:t xml:space="preserve">AONE NURSE EXECUTIVE COMPETENCIES REVIEW</w:t>
      </w:r>
    </w:p>
    <w:p w:rsidR="00000000" w:rsidDel="00000000" w:rsidP="00000000" w:rsidRDefault="00000000" w:rsidRPr="00000000" w14:paraId="00000019">
      <w:pPr>
        <w:numPr>
          <w:ilvl w:val="0"/>
          <w:numId w:val="4"/>
        </w:numPr>
        <w:pBdr>
          <w:top w:color="auto" w:space="0" w:sz="0" w:val="none"/>
          <w:bottom w:color="auto" w:space="0" w:sz="0" w:val="none"/>
          <w:right w:color="auto" w:space="0" w:sz="0" w:val="none"/>
          <w:between w:color="auto" w:space="0" w:sz="0" w:val="none"/>
        </w:pBdr>
        <w:shd w:fill="ffffff" w:val="clear"/>
        <w:spacing w:before="0" w:lineRule="auto"/>
        <w:ind w:left="720" w:right="4360" w:hanging="360"/>
      </w:pPr>
      <w:r w:rsidDel="00000000" w:rsidR="00000000" w:rsidRPr="00000000">
        <w:fldChar w:fldCharType="end"/>
      </w:r>
      <w:r w:rsidDel="00000000" w:rsidR="00000000" w:rsidRPr="00000000">
        <w:rPr>
          <w:color w:val="222222"/>
          <w:sz w:val="26"/>
          <w:szCs w:val="26"/>
          <w:rtl w:val="0"/>
        </w:rPr>
        <w:t xml:space="preserve">Click the linked title above, AONE Nurse Executive Competencies Review, to complete this formative activity, which will help you review your understanding of the AONE Nurse Executive Competencies—especially those related to competencies relevant to developing an effective training session and presentation. This is for your own practice and self-assessment.</w:t>
      </w:r>
    </w:p>
    <w:p w:rsidR="00000000" w:rsidDel="00000000" w:rsidP="00000000" w:rsidRDefault="00000000" w:rsidRPr="00000000" w14:paraId="0000001A">
      <w:pPr>
        <w:pStyle w:val="Heading1"/>
        <w:keepNext w:val="0"/>
        <w:keepLines w:val="0"/>
        <w:spacing w:after="160" w:before="60" w:line="264" w:lineRule="auto"/>
        <w:rPr>
          <w:color w:val="ffffff"/>
          <w:sz w:val="48"/>
          <w:szCs w:val="48"/>
          <w:shd w:fill="1a1712" w:val="clear"/>
        </w:rPr>
      </w:pPr>
      <w:bookmarkStart w:colFirst="0" w:colLast="0" w:name="_qui3ckm89efc" w:id="5"/>
      <w:bookmarkEnd w:id="5"/>
      <w:r w:rsidDel="00000000" w:rsidR="00000000" w:rsidRPr="00000000">
        <w:rPr>
          <w:color w:val="ffffff"/>
          <w:sz w:val="48"/>
          <w:szCs w:val="48"/>
          <w:shd w:fill="1a1712" w:val="clear"/>
          <w:rtl w:val="0"/>
        </w:rPr>
        <w:t xml:space="preserve">AONE Nurse Executive Competencies Review</w:t>
      </w:r>
    </w:p>
    <w:p w:rsidR="00000000" w:rsidDel="00000000" w:rsidP="00000000" w:rsidRDefault="00000000" w:rsidRPr="00000000" w14:paraId="0000001B">
      <w:pPr>
        <w:jc w:val="right"/>
        <w:rPr>
          <w:color w:val="ffffff"/>
          <w:sz w:val="48"/>
          <w:szCs w:val="48"/>
          <w:shd w:fill="1a1712" w:val="clear"/>
        </w:rPr>
      </w:pPr>
      <w:r w:rsidDel="00000000" w:rsidR="00000000" w:rsidRPr="00000000">
        <w:rPr>
          <w:color w:val="ffffff"/>
          <w:sz w:val="48"/>
          <w:szCs w:val="48"/>
          <w:shd w:fill="1a1712" w:val="clear"/>
        </w:rPr>
        <w:drawing>
          <wp:inline distB="114300" distT="114300" distL="114300" distR="114300">
            <wp:extent cx="635000" cy="635000"/>
            <wp:effectExtent b="0" l="0" r="0" t="0"/>
            <wp:docPr descr="Capella Logo" id="1" name="image1.png"/>
            <a:graphic>
              <a:graphicData uri="http://schemas.openxmlformats.org/drawingml/2006/picture">
                <pic:pic>
                  <pic:nvPicPr>
                    <pic:cNvPr descr="Capella Logo" id="0" name="image1.png"/>
                    <pic:cNvPicPr preferRelativeResize="0"/>
                  </pic:nvPicPr>
                  <pic:blipFill>
                    <a:blip r:embed="rId12"/>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hd w:fill="ffffff" w:val="clear"/>
        <w:spacing w:after="300" w:lineRule="auto"/>
        <w:rPr>
          <w:sz w:val="24"/>
          <w:szCs w:val="24"/>
        </w:rPr>
      </w:pPr>
      <w:r w:rsidDel="00000000" w:rsidR="00000000" w:rsidRPr="00000000">
        <w:rPr>
          <w:sz w:val="24"/>
          <w:szCs w:val="24"/>
          <w:rtl w:val="0"/>
        </w:rPr>
        <w:t xml:space="preserve">For the following questions, answer True or False as you explore your understanding of the AONE Nurse Executive Competencies.</w:t>
      </w:r>
    </w:p>
    <w:p w:rsidR="00000000" w:rsidDel="00000000" w:rsidP="00000000" w:rsidRDefault="00000000" w:rsidRPr="00000000" w14:paraId="0000001D">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 of 10</w:t>
      </w:r>
    </w:p>
    <w:p w:rsidR="00000000" w:rsidDel="00000000" w:rsidP="00000000" w:rsidRDefault="00000000" w:rsidRPr="00000000" w14:paraId="0000001E">
      <w:pPr>
        <w:shd w:fill="ffffff" w:val="clear"/>
        <w:spacing w:after="300" w:lineRule="auto"/>
        <w:rPr>
          <w:sz w:val="30"/>
          <w:szCs w:val="30"/>
        </w:rPr>
      </w:pPr>
      <w:r w:rsidDel="00000000" w:rsidR="00000000" w:rsidRPr="00000000">
        <w:rPr>
          <w:sz w:val="30"/>
          <w:szCs w:val="30"/>
          <w:rtl w:val="0"/>
        </w:rPr>
        <w:t xml:space="preserve">Part of the role of the executive nurse leader, in nursing practice, includes assisting with the delivery of safe, equitable, and efficient patient care.</w:t>
      </w:r>
    </w:p>
    <w:p w:rsidR="00000000" w:rsidDel="00000000" w:rsidP="00000000" w:rsidRDefault="00000000" w:rsidRPr="00000000" w14:paraId="0000001F">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20">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21">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22">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2 of 10</w:t>
      </w:r>
    </w:p>
    <w:p w:rsidR="00000000" w:rsidDel="00000000" w:rsidP="00000000" w:rsidRDefault="00000000" w:rsidRPr="00000000" w14:paraId="00000023">
      <w:pPr>
        <w:shd w:fill="ffffff" w:val="clear"/>
        <w:spacing w:after="300" w:lineRule="auto"/>
        <w:rPr>
          <w:sz w:val="30"/>
          <w:szCs w:val="30"/>
        </w:rPr>
      </w:pPr>
      <w:r w:rsidDel="00000000" w:rsidR="00000000" w:rsidRPr="00000000">
        <w:rPr>
          <w:sz w:val="30"/>
          <w:szCs w:val="30"/>
          <w:rtl w:val="0"/>
        </w:rPr>
        <w:t xml:space="preserve">The nurse executive competency model includes the following domains: communication and relationship management, professionalism, business skills and principles, and knowledge of current and relevant treatment options.</w:t>
      </w:r>
    </w:p>
    <w:p w:rsidR="00000000" w:rsidDel="00000000" w:rsidP="00000000" w:rsidRDefault="00000000" w:rsidRPr="00000000" w14:paraId="00000024">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25">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26">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27">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3 of 10</w:t>
      </w:r>
    </w:p>
    <w:p w:rsidR="00000000" w:rsidDel="00000000" w:rsidP="00000000" w:rsidRDefault="00000000" w:rsidRPr="00000000" w14:paraId="00000028">
      <w:pPr>
        <w:shd w:fill="ffffff" w:val="clear"/>
        <w:spacing w:after="300" w:lineRule="auto"/>
        <w:rPr>
          <w:sz w:val="30"/>
          <w:szCs w:val="30"/>
        </w:rPr>
      </w:pPr>
      <w:r w:rsidDel="00000000" w:rsidR="00000000" w:rsidRPr="00000000">
        <w:rPr>
          <w:sz w:val="30"/>
          <w:szCs w:val="30"/>
          <w:rtl w:val="0"/>
        </w:rPr>
        <w:t xml:space="preserve">The effective communication domain pertains to making oral presentations as well as providing written materials to diverse audiences.</w:t>
      </w:r>
    </w:p>
    <w:p w:rsidR="00000000" w:rsidDel="00000000" w:rsidP="00000000" w:rsidRDefault="00000000" w:rsidRPr="00000000" w14:paraId="00000029">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2A">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2B">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2C">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4 of 10</w:t>
      </w:r>
    </w:p>
    <w:p w:rsidR="00000000" w:rsidDel="00000000" w:rsidP="00000000" w:rsidRDefault="00000000" w:rsidRPr="00000000" w14:paraId="0000002D">
      <w:pPr>
        <w:shd w:fill="ffffff" w:val="clear"/>
        <w:spacing w:after="300" w:lineRule="auto"/>
        <w:rPr>
          <w:sz w:val="30"/>
          <w:szCs w:val="30"/>
        </w:rPr>
      </w:pPr>
      <w:r w:rsidDel="00000000" w:rsidR="00000000" w:rsidRPr="00000000">
        <w:rPr>
          <w:sz w:val="30"/>
          <w:szCs w:val="30"/>
          <w:rtl w:val="0"/>
        </w:rPr>
        <w:t xml:space="preserve">Under the effective communication domain, the concept of diversity identifies cultural beliefs, but does not include incorporating them into the health care delivery process.</w:t>
      </w:r>
    </w:p>
    <w:p w:rsidR="00000000" w:rsidDel="00000000" w:rsidP="00000000" w:rsidRDefault="00000000" w:rsidRPr="00000000" w14:paraId="0000002E">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2F">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30">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31">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5 of 10</w:t>
      </w:r>
    </w:p>
    <w:p w:rsidR="00000000" w:rsidDel="00000000" w:rsidP="00000000" w:rsidRDefault="00000000" w:rsidRPr="00000000" w14:paraId="00000032">
      <w:pPr>
        <w:shd w:fill="ffffff" w:val="clear"/>
        <w:spacing w:after="300" w:lineRule="auto"/>
        <w:rPr>
          <w:sz w:val="30"/>
          <w:szCs w:val="30"/>
        </w:rPr>
      </w:pPr>
      <w:r w:rsidDel="00000000" w:rsidR="00000000" w:rsidRPr="00000000">
        <w:rPr>
          <w:sz w:val="30"/>
          <w:szCs w:val="30"/>
          <w:rtl w:val="0"/>
        </w:rPr>
        <w:t xml:space="preserve">The relationship management domain strives to build collaborative relationships and implement effective conflict resolution skills.</w:t>
      </w:r>
    </w:p>
    <w:p w:rsidR="00000000" w:rsidDel="00000000" w:rsidP="00000000" w:rsidRDefault="00000000" w:rsidRPr="00000000" w14:paraId="00000033">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34">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35">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36">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6 of 10</w:t>
      </w:r>
    </w:p>
    <w:p w:rsidR="00000000" w:rsidDel="00000000" w:rsidP="00000000" w:rsidRDefault="00000000" w:rsidRPr="00000000" w14:paraId="00000037">
      <w:pPr>
        <w:shd w:fill="ffffff" w:val="clear"/>
        <w:spacing w:after="300" w:lineRule="auto"/>
        <w:rPr>
          <w:sz w:val="30"/>
          <w:szCs w:val="30"/>
        </w:rPr>
      </w:pPr>
      <w:r w:rsidDel="00000000" w:rsidR="00000000" w:rsidRPr="00000000">
        <w:rPr>
          <w:sz w:val="30"/>
          <w:szCs w:val="30"/>
          <w:rtl w:val="0"/>
        </w:rPr>
        <w:t xml:space="preserve">The knowledge of health care environment domain includes demonstrating knowledge of current nursing practice, communicating patient standards, and adhering to the standards of nursing practice; however, it does not include knowledge of federal and state laws and regulations.</w:t>
      </w:r>
    </w:p>
    <w:p w:rsidR="00000000" w:rsidDel="00000000" w:rsidP="00000000" w:rsidRDefault="00000000" w:rsidRPr="00000000" w14:paraId="00000038">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39">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3A">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3B">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7 of 10</w:t>
      </w:r>
    </w:p>
    <w:p w:rsidR="00000000" w:rsidDel="00000000" w:rsidP="00000000" w:rsidRDefault="00000000" w:rsidRPr="00000000" w14:paraId="0000003C">
      <w:pPr>
        <w:shd w:fill="ffffff" w:val="clear"/>
        <w:spacing w:after="300" w:lineRule="auto"/>
        <w:rPr>
          <w:sz w:val="30"/>
          <w:szCs w:val="30"/>
        </w:rPr>
      </w:pPr>
      <w:r w:rsidDel="00000000" w:rsidR="00000000" w:rsidRPr="00000000">
        <w:rPr>
          <w:sz w:val="30"/>
          <w:szCs w:val="30"/>
          <w:rtl w:val="0"/>
        </w:rPr>
        <w:t xml:space="preserve">Under the knowledge of health care environment domain the concepts of patient safety and performance improvement/metrics are addressed.</w:t>
      </w:r>
    </w:p>
    <w:p w:rsidR="00000000" w:rsidDel="00000000" w:rsidP="00000000" w:rsidRDefault="00000000" w:rsidRPr="00000000" w14:paraId="0000003D">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3E">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3F">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40">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8 of 10</w:t>
      </w:r>
    </w:p>
    <w:p w:rsidR="00000000" w:rsidDel="00000000" w:rsidP="00000000" w:rsidRDefault="00000000" w:rsidRPr="00000000" w14:paraId="00000041">
      <w:pPr>
        <w:shd w:fill="ffffff" w:val="clear"/>
        <w:spacing w:after="300" w:lineRule="auto"/>
        <w:rPr>
          <w:sz w:val="30"/>
          <w:szCs w:val="30"/>
        </w:rPr>
      </w:pPr>
      <w:r w:rsidDel="00000000" w:rsidR="00000000" w:rsidRPr="00000000">
        <w:rPr>
          <w:sz w:val="30"/>
          <w:szCs w:val="30"/>
          <w:rtl w:val="0"/>
        </w:rPr>
        <w:t xml:space="preserve">Under the leadership domain the concept of foundational thinking skills involves addressing ideas, beliefs or viewpoints of others, recognizing one’s own beliefs, values and influences, and applies critical analyses to organizational issues.</w:t>
      </w:r>
    </w:p>
    <w:p w:rsidR="00000000" w:rsidDel="00000000" w:rsidP="00000000" w:rsidRDefault="00000000" w:rsidRPr="00000000" w14:paraId="00000042">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43">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44">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45">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9 of 10</w:t>
      </w:r>
    </w:p>
    <w:p w:rsidR="00000000" w:rsidDel="00000000" w:rsidP="00000000" w:rsidRDefault="00000000" w:rsidRPr="00000000" w14:paraId="00000046">
      <w:pPr>
        <w:shd w:fill="ffffff" w:val="clear"/>
        <w:spacing w:after="300" w:lineRule="auto"/>
        <w:rPr>
          <w:sz w:val="30"/>
          <w:szCs w:val="30"/>
        </w:rPr>
      </w:pPr>
      <w:r w:rsidDel="00000000" w:rsidR="00000000" w:rsidRPr="00000000">
        <w:rPr>
          <w:sz w:val="30"/>
          <w:szCs w:val="30"/>
          <w:rtl w:val="0"/>
        </w:rPr>
        <w:t xml:space="preserve">The professional domain includes: personal and professional accountability, career planning, ethics, and change management.</w:t>
      </w:r>
    </w:p>
    <w:p w:rsidR="00000000" w:rsidDel="00000000" w:rsidP="00000000" w:rsidRDefault="00000000" w:rsidRPr="00000000" w14:paraId="00000047">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48">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49">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4A">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10 of 10</w:t>
      </w:r>
    </w:p>
    <w:p w:rsidR="00000000" w:rsidDel="00000000" w:rsidP="00000000" w:rsidRDefault="00000000" w:rsidRPr="00000000" w14:paraId="0000004B">
      <w:pPr>
        <w:shd w:fill="ffffff" w:val="clear"/>
        <w:spacing w:after="300" w:lineRule="auto"/>
        <w:rPr>
          <w:sz w:val="30"/>
          <w:szCs w:val="30"/>
        </w:rPr>
      </w:pPr>
      <w:r w:rsidDel="00000000" w:rsidR="00000000" w:rsidRPr="00000000">
        <w:rPr>
          <w:sz w:val="30"/>
          <w:szCs w:val="30"/>
          <w:rtl w:val="0"/>
        </w:rPr>
        <w:t xml:space="preserve">Under the business skills domain the concept of information management and technology constitutes using technology to support performance improvements, collaborating of information, identify technological trends, using skills and providing leadership with the implementation of information systems.</w:t>
      </w:r>
    </w:p>
    <w:p w:rsidR="00000000" w:rsidDel="00000000" w:rsidP="00000000" w:rsidRDefault="00000000" w:rsidRPr="00000000" w14:paraId="0000004C">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4D">
      <w:pPr>
        <w:shd w:fill="ffffff" w:val="clear"/>
        <w:spacing w:after="300" w:lineRule="auto"/>
        <w:ind w:right="80"/>
        <w:rPr>
          <w:sz w:val="24"/>
          <w:szCs w:val="24"/>
        </w:rPr>
      </w:pPr>
      <w:r w:rsidDel="00000000" w:rsidR="00000000" w:rsidRPr="00000000">
        <w:rPr>
          <w:sz w:val="24"/>
          <w:szCs w:val="24"/>
          <w:rtl w:val="0"/>
        </w:rPr>
        <w:t xml:space="preserve">a) True</w:t>
      </w:r>
    </w:p>
    <w:p w:rsidR="00000000" w:rsidDel="00000000" w:rsidP="00000000" w:rsidRDefault="00000000" w:rsidRPr="00000000" w14:paraId="0000004E">
      <w:pPr>
        <w:shd w:fill="ffffff" w:val="clear"/>
        <w:spacing w:after="300" w:lineRule="auto"/>
        <w:ind w:right="80"/>
        <w:rPr>
          <w:sz w:val="24"/>
          <w:szCs w:val="24"/>
        </w:rPr>
      </w:pPr>
      <w:r w:rsidDel="00000000" w:rsidR="00000000" w:rsidRPr="00000000">
        <w:rPr>
          <w:sz w:val="24"/>
          <w:szCs w:val="24"/>
          <w:rtl w:val="0"/>
        </w:rPr>
        <w:t xml:space="preserve">b) False</w:t>
      </w:r>
    </w:p>
    <w:p w:rsidR="00000000" w:rsidDel="00000000" w:rsidP="00000000" w:rsidRDefault="00000000" w:rsidRPr="00000000" w14:paraId="0000004F">
      <w:pPr>
        <w:shd w:fill="ffffff" w:val="clear"/>
        <w:spacing w:after="300" w:lineRule="auto"/>
        <w:ind w:left="40" w:right="40" w:firstLine="0"/>
        <w:rPr>
          <w:color w:val="443f3b"/>
          <w:sz w:val="24"/>
          <w:szCs w:val="24"/>
          <w:shd w:fill="f5f5f5" w:val="clear"/>
        </w:rPr>
      </w:pPr>
      <w:r w:rsidDel="00000000" w:rsidR="00000000" w:rsidRPr="00000000">
        <w:rPr>
          <w:color w:val="443f3b"/>
          <w:sz w:val="24"/>
          <w:szCs w:val="24"/>
          <w:shd w:fill="f5f5f5" w:val="clear"/>
          <w:rtl w:val="0"/>
        </w:rPr>
        <w:t xml:space="preserve">Reset Page</w:t>
      </w:r>
    </w:p>
    <w:p w:rsidR="00000000" w:rsidDel="00000000" w:rsidP="00000000" w:rsidRDefault="00000000" w:rsidRPr="00000000" w14:paraId="00000050">
      <w:pPr>
        <w:shd w:fill="ffffff" w:val="clear"/>
        <w:spacing w:after="300" w:lineRule="auto"/>
        <w:ind w:left="40" w:right="40" w:firstLine="0"/>
        <w:rPr>
          <w:color w:val="ffffff"/>
          <w:sz w:val="24"/>
          <w:szCs w:val="24"/>
          <w:shd w:fill="0f6da8" w:val="clear"/>
        </w:rPr>
      </w:pPr>
      <w:r w:rsidDel="00000000" w:rsidR="00000000" w:rsidRPr="00000000">
        <w:rPr>
          <w:color w:val="ffffff"/>
          <w:sz w:val="24"/>
          <w:szCs w:val="24"/>
          <w:shd w:fill="0f6da8" w:val="clear"/>
          <w:rtl w:val="0"/>
        </w:rPr>
        <w:t xml:space="preserve">Submit</w:t>
      </w:r>
    </w:p>
    <w:p w:rsidR="00000000" w:rsidDel="00000000" w:rsidP="00000000" w:rsidRDefault="00000000" w:rsidRPr="00000000" w14:paraId="00000051">
      <w:pPr>
        <w:numPr>
          <w:ilvl w:val="0"/>
          <w:numId w:val="6"/>
        </w:numPr>
        <w:spacing w:line="335.99999999999994" w:lineRule="auto"/>
        <w:ind w:left="720" w:hanging="360"/>
      </w:pPr>
      <w:r w:rsidDel="00000000" w:rsidR="00000000" w:rsidRPr="00000000">
        <w:fldChar w:fldCharType="begin"/>
        <w:instrText xml:space="preserve"> HYPERLINK "http://media.capella.edu/CourseMedia/nurs-fpx4020element16443/wrapper.asp#introModal" </w:instrText>
        <w:fldChar w:fldCharType="separate"/>
      </w:r>
      <w:r w:rsidDel="00000000" w:rsidR="00000000" w:rsidRPr="00000000">
        <w:rPr>
          <w:color w:val="878787"/>
          <w:shd w:fill="1a1712" w:val="clear"/>
          <w:rtl w:val="0"/>
        </w:rPr>
        <w:t xml:space="preserve"> Intro</w:t>
      </w:r>
    </w:p>
    <w:p w:rsidR="00000000" w:rsidDel="00000000" w:rsidP="00000000" w:rsidRDefault="00000000" w:rsidRPr="00000000" w14:paraId="00000052">
      <w:pPr>
        <w:numPr>
          <w:ilvl w:val="0"/>
          <w:numId w:val="1"/>
        </w:numPr>
        <w:spacing w:line="335.99999999999994" w:lineRule="auto"/>
        <w:ind w:left="720" w:hanging="360"/>
      </w:pPr>
      <w:r w:rsidDel="00000000" w:rsidR="00000000" w:rsidRPr="00000000">
        <w:fldChar w:fldCharType="end"/>
      </w:r>
      <w:r w:rsidDel="00000000" w:rsidR="00000000" w:rsidRPr="00000000">
        <w:fldChar w:fldCharType="begin"/>
        <w:instrText xml:space="preserve"> HYPERLINK "http://media.capella.edu/CourseMedia/nurs-fpx4020element16443/transcript.asp" </w:instrText>
        <w:fldChar w:fldCharType="separate"/>
      </w:r>
      <w:r w:rsidDel="00000000" w:rsidR="00000000" w:rsidRPr="00000000">
        <w:rPr>
          <w:color w:val="878787"/>
          <w:shd w:fill="1a1712" w:val="clear"/>
          <w:rtl w:val="0"/>
        </w:rPr>
        <w:t xml:space="preserve"> Transcript</w:t>
      </w:r>
    </w:p>
    <w:p w:rsidR="00000000" w:rsidDel="00000000" w:rsidP="00000000" w:rsidRDefault="00000000" w:rsidRPr="00000000" w14:paraId="00000053">
      <w:pPr>
        <w:numPr>
          <w:ilvl w:val="0"/>
          <w:numId w:val="1"/>
        </w:numPr>
        <w:spacing w:line="335.99999999999994" w:lineRule="auto"/>
        <w:ind w:left="720" w:hanging="360"/>
      </w:pPr>
      <w:r w:rsidDel="00000000" w:rsidR="00000000" w:rsidRPr="00000000">
        <w:fldChar w:fldCharType="end"/>
      </w:r>
      <w:r w:rsidDel="00000000" w:rsidR="00000000" w:rsidRPr="00000000">
        <w:rPr>
          <w:color w:val="878787"/>
          <w:shd w:fill="1a1712" w:val="clear"/>
          <w:rtl w:val="0"/>
        </w:rPr>
        <w:t xml:space="preserve"> Was this media helpful?</w:t>
      </w:r>
    </w:p>
    <w:p w:rsidR="00000000" w:rsidDel="00000000" w:rsidP="00000000" w:rsidRDefault="00000000" w:rsidRPr="00000000" w14:paraId="00000054">
      <w:pPr>
        <w:pBdr>
          <w:top w:color="auto" w:space="7" w:sz="0" w:val="none"/>
          <w:left w:color="auto" w:space="7" w:sz="0" w:val="none"/>
          <w:bottom w:color="auto" w:space="7" w:sz="0" w:val="none"/>
          <w:right w:color="auto" w:space="7" w:sz="0" w:val="none"/>
          <w:between w:color="auto" w:space="7" w:sz="0" w:val="none"/>
        </w:pBdr>
        <w:jc w:val="right"/>
        <w:rPr>
          <w:color w:val="878787"/>
          <w:shd w:fill="1a1712" w:val="clear"/>
        </w:rPr>
      </w:pPr>
      <w:r w:rsidDel="00000000" w:rsidR="00000000" w:rsidRPr="00000000">
        <w:rPr>
          <w:color w:val="878787"/>
          <w:shd w:fill="1a1712" w:val="clear"/>
          <w:rtl w:val="0"/>
        </w:rPr>
        <w:t xml:space="preserve">Licensed under a </w:t>
      </w:r>
      <w:hyperlink r:id="rId13">
        <w:r w:rsidDel="00000000" w:rsidR="00000000" w:rsidRPr="00000000">
          <w:rPr>
            <w:color w:val="878787"/>
            <w:shd w:fill="1a1712" w:val="clear"/>
            <w:rtl w:val="0"/>
          </w:rPr>
          <w:t xml:space="preserve">Creative Commons Attribution 3.0 License</w:t>
        </w:r>
      </w:hyperlink>
      <w:r w:rsidDel="00000000" w:rsidR="00000000" w:rsidRPr="00000000">
        <w:rPr>
          <w:color w:val="878787"/>
          <w:shd w:fill="1a1712" w:val="clear"/>
          <w:rtl w:val="0"/>
        </w:rPr>
        <w:t xml:space="preserve">.</w:t>
      </w:r>
    </w:p>
    <w:p w:rsidR="00000000" w:rsidDel="00000000" w:rsidP="00000000" w:rsidRDefault="00000000" w:rsidRPr="00000000" w14:paraId="0000005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ibrary.capella.edu/login?qurl=https%3A%2F%2Fsearch.proquest.com%2Fdocview%2F1815368277%3Faccountid%3D27965" TargetMode="External"/><Relationship Id="rId10" Type="http://schemas.openxmlformats.org/officeDocument/2006/relationships/hyperlink" Target="http://search.proquest.com.library.capella.edu/docview/1835450880?accountid=27965" TargetMode="External"/><Relationship Id="rId13" Type="http://schemas.openxmlformats.org/officeDocument/2006/relationships/hyperlink" Target="https://creativecommons.org/licenses/by-nc-nd/3.0/"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irect-com.library.capella.edu/science/article/pii/S1471595316302372" TargetMode="External"/><Relationship Id="rId5" Type="http://schemas.openxmlformats.org/officeDocument/2006/relationships/styles" Target="styles.xml"/><Relationship Id="rId6" Type="http://schemas.openxmlformats.org/officeDocument/2006/relationships/hyperlink" Target="https://www.aonl.org/nurse-executive-competencies" TargetMode="External"/><Relationship Id="rId7" Type="http://schemas.openxmlformats.org/officeDocument/2006/relationships/hyperlink" Target="http://search.proquest.com.library.capella.edu/docview/1752364780?accountid=27965" TargetMode="External"/><Relationship Id="rId8" Type="http://schemas.openxmlformats.org/officeDocument/2006/relationships/hyperlink" Target="http://library.capella.edu/login?qurl=https%3A%2F%2Fsearch.proquest.com%2Fdocview%2F1643413402%3Faccountid%3D2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