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106F8" w14:textId="77777777" w:rsidR="00166171" w:rsidRPr="00166171" w:rsidRDefault="00166171" w:rsidP="00166171">
      <w:pPr>
        <w:shd w:val="clear" w:color="auto" w:fill="FFFFFF"/>
        <w:spacing w:before="90" w:after="90" w:line="240" w:lineRule="auto"/>
        <w:outlineLvl w:val="0"/>
        <w:rPr>
          <w:rFonts w:ascii="&amp;quot" w:eastAsia="Times New Roman" w:hAnsi="&amp;quot"/>
          <w:color w:val="621B4B"/>
          <w:kern w:val="36"/>
          <w:sz w:val="43"/>
          <w:szCs w:val="43"/>
        </w:rPr>
      </w:pPr>
      <w:r w:rsidRPr="00166171">
        <w:rPr>
          <w:rFonts w:ascii="&amp;quot" w:eastAsia="Times New Roman" w:hAnsi="&amp;quot"/>
          <w:color w:val="621B4B"/>
          <w:kern w:val="36"/>
          <w:sz w:val="43"/>
          <w:szCs w:val="43"/>
        </w:rPr>
        <w:t>Week 1 - Discussion</w:t>
      </w:r>
    </w:p>
    <w:p w14:paraId="39638EA6" w14:textId="77777777" w:rsidR="00166171" w:rsidRPr="00166171" w:rsidRDefault="00166171" w:rsidP="00166171">
      <w:pPr>
        <w:shd w:val="clear" w:color="auto" w:fill="FFFFFF"/>
        <w:spacing w:before="90" w:after="90" w:line="240" w:lineRule="auto"/>
        <w:outlineLvl w:val="1"/>
        <w:rPr>
          <w:rFonts w:ascii="&amp;quot" w:eastAsia="Times New Roman" w:hAnsi="&amp;quot"/>
          <w:color w:val="621B4B"/>
          <w:sz w:val="43"/>
          <w:szCs w:val="43"/>
        </w:rPr>
      </w:pPr>
      <w:r w:rsidRPr="00166171">
        <w:rPr>
          <w:rFonts w:ascii="&amp;quot" w:eastAsia="Times New Roman" w:hAnsi="&amp;quot"/>
          <w:color w:val="621B4B"/>
          <w:sz w:val="43"/>
          <w:szCs w:val="43"/>
        </w:rPr>
        <w:t>Lobbying and Advocacy</w:t>
      </w:r>
    </w:p>
    <w:p w14:paraId="3B6444C2" w14:textId="77777777" w:rsidR="00166171" w:rsidRPr="00166171" w:rsidRDefault="00166171" w:rsidP="00166171">
      <w:pPr>
        <w:spacing w:before="180" w:after="180" w:line="240" w:lineRule="auto"/>
        <w:rPr>
          <w:rFonts w:ascii="&amp;quot" w:eastAsia="Times New Roman" w:hAnsi="&amp;quot"/>
          <w:color w:val="2D3B45"/>
          <w:sz w:val="21"/>
          <w:szCs w:val="21"/>
        </w:rPr>
      </w:pPr>
      <w:bookmarkStart w:id="0" w:name="_GoBack"/>
      <w:r w:rsidRPr="00166171">
        <w:rPr>
          <w:rFonts w:ascii="&amp;quot" w:eastAsia="Times New Roman" w:hAnsi="&amp;quot"/>
          <w:color w:val="2D3B45"/>
          <w:sz w:val="21"/>
          <w:szCs w:val="21"/>
        </w:rPr>
        <w:t>Based on what you have read this week describe the difference between lobbying and advocacy.  Discuss an issue that you strongly believe should be advocated for in your field or by your discipline or community.</w:t>
      </w:r>
    </w:p>
    <w:p w14:paraId="10AE97C7" w14:textId="77777777" w:rsidR="00166171" w:rsidRPr="00166171" w:rsidRDefault="00166171" w:rsidP="00166171">
      <w:pPr>
        <w:numPr>
          <w:ilvl w:val="0"/>
          <w:numId w:val="2"/>
        </w:numPr>
        <w:spacing w:before="100" w:beforeAutospacing="1" w:after="100" w:afterAutospacing="1" w:line="240" w:lineRule="auto"/>
        <w:ind w:left="600"/>
        <w:rPr>
          <w:rFonts w:ascii="&amp;quot" w:eastAsia="Times New Roman" w:hAnsi="&amp;quot"/>
          <w:color w:val="2D3B45"/>
          <w:sz w:val="21"/>
          <w:szCs w:val="21"/>
        </w:rPr>
      </w:pPr>
      <w:r w:rsidRPr="00166171">
        <w:rPr>
          <w:rFonts w:ascii="&amp;quot" w:eastAsia="Times New Roman" w:hAnsi="&amp;quot"/>
          <w:color w:val="2D3B45"/>
          <w:sz w:val="21"/>
          <w:szCs w:val="21"/>
        </w:rPr>
        <w:t>What data or evidence would you provide to your Congressperson, Senator or Community representative if you were going to lobby or advocate on behalf of that issue?</w:t>
      </w:r>
    </w:p>
    <w:p w14:paraId="6772A8B9" w14:textId="49B2A034" w:rsidR="00166171" w:rsidRDefault="00166171" w:rsidP="00166171">
      <w:pPr>
        <w:numPr>
          <w:ilvl w:val="0"/>
          <w:numId w:val="2"/>
        </w:numPr>
        <w:spacing w:before="100" w:beforeAutospacing="1" w:after="0" w:line="240" w:lineRule="auto"/>
        <w:ind w:left="600"/>
        <w:rPr>
          <w:rFonts w:ascii="&amp;quot" w:eastAsia="Times New Roman" w:hAnsi="&amp;quot"/>
          <w:color w:val="2D3B45"/>
          <w:sz w:val="21"/>
          <w:szCs w:val="21"/>
        </w:rPr>
      </w:pPr>
      <w:r w:rsidRPr="00166171">
        <w:rPr>
          <w:rFonts w:ascii="&amp;quot" w:eastAsia="Times New Roman" w:hAnsi="&amp;quot"/>
          <w:color w:val="2D3B45"/>
          <w:sz w:val="21"/>
          <w:szCs w:val="21"/>
        </w:rPr>
        <w:t>Analyze the role a human service provider plays in influencing policy decisions on a Federal, State and/or local level.</w:t>
      </w:r>
    </w:p>
    <w:p w14:paraId="0D9CEE12" w14:textId="13A56E32" w:rsidR="00166171" w:rsidRPr="00166171" w:rsidRDefault="00FA69C0" w:rsidP="00FA69C0">
      <w:pPr>
        <w:spacing w:before="100" w:beforeAutospacing="1" w:after="0" w:line="240" w:lineRule="auto"/>
        <w:ind w:left="240"/>
        <w:rPr>
          <w:rFonts w:ascii="&amp;quot" w:eastAsia="Times New Roman" w:hAnsi="&amp;quot"/>
          <w:color w:val="2D3B45"/>
          <w:sz w:val="21"/>
          <w:szCs w:val="21"/>
        </w:rPr>
      </w:pPr>
      <w:r>
        <w:rPr>
          <w:rFonts w:ascii="&amp;quot" w:eastAsia="Times New Roman" w:hAnsi="&amp;quot"/>
          <w:color w:val="2D3B45"/>
          <w:sz w:val="21"/>
          <w:szCs w:val="21"/>
        </w:rPr>
        <w:t>Your post should be 300-350 words</w:t>
      </w:r>
    </w:p>
    <w:bookmarkEnd w:id="0"/>
    <w:p w14:paraId="260BA8A2" w14:textId="302F9AAF" w:rsidR="00166171" w:rsidRPr="00166171" w:rsidRDefault="00166171" w:rsidP="00166171">
      <w:pPr>
        <w:shd w:val="clear" w:color="auto" w:fill="FFFFFF"/>
        <w:spacing w:before="90" w:after="90" w:line="240" w:lineRule="auto"/>
        <w:outlineLvl w:val="1"/>
        <w:rPr>
          <w:rFonts w:ascii="&amp;quot" w:eastAsia="Times New Roman" w:hAnsi="&amp;quot"/>
          <w:color w:val="621B4B"/>
          <w:sz w:val="43"/>
          <w:szCs w:val="43"/>
        </w:rPr>
      </w:pPr>
      <w:r w:rsidRPr="00166171">
        <w:rPr>
          <w:rFonts w:ascii="&amp;quot" w:eastAsia="Times New Roman" w:hAnsi="&amp;quot"/>
          <w:color w:val="621B4B"/>
          <w:sz w:val="43"/>
          <w:szCs w:val="43"/>
        </w:rPr>
        <w:t>Resources</w:t>
      </w:r>
    </w:p>
    <w:p w14:paraId="28511835" w14:textId="77777777" w:rsidR="00166171" w:rsidRPr="00166171" w:rsidRDefault="00166171" w:rsidP="00166171">
      <w:pPr>
        <w:shd w:val="clear" w:color="auto" w:fill="FFFFFF"/>
        <w:spacing w:before="90" w:after="100" w:afterAutospacing="1" w:line="240" w:lineRule="auto"/>
        <w:outlineLvl w:val="2"/>
        <w:rPr>
          <w:rFonts w:ascii="&amp;quot" w:eastAsia="Times New Roman" w:hAnsi="&amp;quot"/>
          <w:color w:val="621B4B"/>
          <w:sz w:val="36"/>
          <w:szCs w:val="36"/>
        </w:rPr>
      </w:pPr>
      <w:r w:rsidRPr="00166171">
        <w:rPr>
          <w:rFonts w:ascii="&amp;quot" w:eastAsia="Times New Roman" w:hAnsi="&amp;quot"/>
          <w:color w:val="621B4B"/>
          <w:sz w:val="36"/>
          <w:szCs w:val="36"/>
        </w:rPr>
        <w:t>Required Text</w:t>
      </w:r>
    </w:p>
    <w:p w14:paraId="4A1A7C6D" w14:textId="77777777" w:rsidR="00166171" w:rsidRPr="00166171" w:rsidRDefault="00166171" w:rsidP="00166171">
      <w:pPr>
        <w:spacing w:before="180" w:after="180" w:line="240" w:lineRule="auto"/>
        <w:ind w:hanging="450"/>
        <w:rPr>
          <w:rFonts w:ascii="&amp;quot" w:eastAsia="Times New Roman" w:hAnsi="&amp;quot"/>
          <w:color w:val="2D3B45"/>
          <w:sz w:val="21"/>
          <w:szCs w:val="21"/>
        </w:rPr>
      </w:pPr>
      <w:r w:rsidRPr="00166171">
        <w:rPr>
          <w:rFonts w:ascii="&amp;quot" w:eastAsia="Times New Roman" w:hAnsi="&amp;quot"/>
          <w:color w:val="2D3B45"/>
          <w:sz w:val="21"/>
          <w:szCs w:val="21"/>
        </w:rPr>
        <w:t xml:space="preserve">Herzberg, J. T. (2015). </w:t>
      </w:r>
      <w:r w:rsidRPr="00166171">
        <w:rPr>
          <w:rFonts w:ascii="&amp;quot" w:eastAsia="Times New Roman" w:hAnsi="&amp;quot"/>
          <w:i/>
          <w:iCs/>
          <w:color w:val="2D3B45"/>
          <w:sz w:val="21"/>
          <w:szCs w:val="21"/>
        </w:rPr>
        <w:t xml:space="preserve">Foundations in human services practice: A generalist perspective on individual, agency, and community. </w:t>
      </w:r>
      <w:r w:rsidRPr="00166171">
        <w:rPr>
          <w:rFonts w:ascii="&amp;quot" w:eastAsia="Times New Roman" w:hAnsi="&amp;quot"/>
          <w:color w:val="2D3B45"/>
          <w:sz w:val="21"/>
          <w:szCs w:val="21"/>
        </w:rPr>
        <w:t>Upper Saddle River, New Jersey: Pearson. </w:t>
      </w:r>
      <w:r w:rsidRPr="00166171">
        <w:rPr>
          <w:rFonts w:ascii="&amp;quot" w:eastAsia="Times New Roman" w:hAnsi="&amp;quot"/>
          <w:color w:val="2D3B45"/>
          <w:sz w:val="21"/>
          <w:szCs w:val="21"/>
        </w:rPr>
        <w:br/>
        <w:t>Chapter 7: The Essentials of Advocating</w:t>
      </w:r>
      <w:r w:rsidRPr="00166171">
        <w:rPr>
          <w:rFonts w:ascii="&amp;quot" w:eastAsia="Times New Roman" w:hAnsi="&amp;quot"/>
          <w:color w:val="2D3B45"/>
          <w:sz w:val="21"/>
          <w:szCs w:val="21"/>
        </w:rPr>
        <w:br/>
        <w:t>Chapter 8: Becoming a Community Organizer</w:t>
      </w:r>
      <w:r w:rsidRPr="00166171">
        <w:rPr>
          <w:rFonts w:ascii="&amp;quot" w:eastAsia="Times New Roman" w:hAnsi="&amp;quot"/>
          <w:color w:val="2D3B45"/>
          <w:sz w:val="21"/>
          <w:szCs w:val="21"/>
        </w:rPr>
        <w:br/>
        <w:t>Chapter 9: Lobbying in the Political Arena</w:t>
      </w:r>
    </w:p>
    <w:p w14:paraId="75242CE6" w14:textId="77777777" w:rsidR="00166171" w:rsidRPr="00166171" w:rsidRDefault="00166171" w:rsidP="00166171">
      <w:pPr>
        <w:spacing w:before="180" w:after="180" w:line="240" w:lineRule="auto"/>
        <w:ind w:hanging="450"/>
        <w:rPr>
          <w:rFonts w:ascii="&amp;quot" w:eastAsia="Times New Roman" w:hAnsi="&amp;quot"/>
          <w:color w:val="2D3B45"/>
          <w:sz w:val="21"/>
          <w:szCs w:val="21"/>
        </w:rPr>
      </w:pPr>
      <w:r w:rsidRPr="00166171">
        <w:rPr>
          <w:rFonts w:ascii="&amp;quot" w:eastAsia="Times New Roman" w:hAnsi="&amp;quot"/>
          <w:color w:val="2D3B45"/>
          <w:sz w:val="21"/>
          <w:szCs w:val="21"/>
        </w:rPr>
        <w:t xml:space="preserve">Karger, H. J. &amp; </w:t>
      </w:r>
      <w:proofErr w:type="spellStart"/>
      <w:r w:rsidRPr="00166171">
        <w:rPr>
          <w:rFonts w:ascii="&amp;quot" w:eastAsia="Times New Roman" w:hAnsi="&amp;quot"/>
          <w:color w:val="2D3B45"/>
          <w:sz w:val="21"/>
          <w:szCs w:val="21"/>
        </w:rPr>
        <w:t>Stoesz</w:t>
      </w:r>
      <w:proofErr w:type="spellEnd"/>
      <w:r w:rsidRPr="00166171">
        <w:rPr>
          <w:rFonts w:ascii="&amp;quot" w:eastAsia="Times New Roman" w:hAnsi="&amp;quot"/>
          <w:color w:val="2D3B45"/>
          <w:sz w:val="21"/>
          <w:szCs w:val="21"/>
        </w:rPr>
        <w:t xml:space="preserve">, D. (2018). </w:t>
      </w:r>
      <w:r w:rsidRPr="00166171">
        <w:rPr>
          <w:rFonts w:ascii="&amp;quot" w:eastAsia="Times New Roman" w:hAnsi="&amp;quot"/>
          <w:i/>
          <w:iCs/>
          <w:color w:val="2D3B45"/>
          <w:sz w:val="21"/>
          <w:szCs w:val="21"/>
        </w:rPr>
        <w:t>American social welfare policy: A pluralist approach</w:t>
      </w:r>
      <w:r w:rsidRPr="00166171">
        <w:rPr>
          <w:rFonts w:ascii="&amp;quot" w:eastAsia="Times New Roman" w:hAnsi="&amp;quot"/>
          <w:color w:val="2D3B45"/>
          <w:sz w:val="21"/>
          <w:szCs w:val="21"/>
        </w:rPr>
        <w:t xml:space="preserve"> (8th ed). Upper Saddle River, New Jersey: Pearson. </w:t>
      </w:r>
      <w:r w:rsidRPr="00166171">
        <w:rPr>
          <w:rFonts w:ascii="&amp;quot" w:eastAsia="Times New Roman" w:hAnsi="&amp;quot"/>
          <w:color w:val="2D3B45"/>
          <w:sz w:val="21"/>
          <w:szCs w:val="21"/>
        </w:rPr>
        <w:br/>
        <w:t>Chapter 1: Social Policy and the American Welfare State</w:t>
      </w:r>
      <w:r w:rsidRPr="00166171">
        <w:rPr>
          <w:rFonts w:ascii="&amp;quot" w:eastAsia="Times New Roman" w:hAnsi="&amp;quot"/>
          <w:color w:val="2D3B45"/>
          <w:sz w:val="21"/>
          <w:szCs w:val="21"/>
        </w:rPr>
        <w:br/>
        <w:t>Chapter 3: Social Welfare Policy Research: A Framework for Policy Analysis</w:t>
      </w:r>
      <w:r w:rsidRPr="00166171">
        <w:rPr>
          <w:rFonts w:ascii="&amp;quot" w:eastAsia="Times New Roman" w:hAnsi="&amp;quot"/>
          <w:color w:val="2D3B45"/>
          <w:sz w:val="21"/>
          <w:szCs w:val="21"/>
        </w:rPr>
        <w:br/>
        <w:t>Chapter 8: The Making of Governmental Policy</w:t>
      </w:r>
    </w:p>
    <w:p w14:paraId="07DB6274" w14:textId="77777777" w:rsidR="00166171" w:rsidRPr="00166171" w:rsidRDefault="00166171" w:rsidP="00166171">
      <w:pPr>
        <w:shd w:val="clear" w:color="auto" w:fill="FFFFFF"/>
        <w:spacing w:before="90" w:after="100" w:afterAutospacing="1" w:line="240" w:lineRule="auto"/>
        <w:outlineLvl w:val="2"/>
        <w:rPr>
          <w:rFonts w:ascii="&amp;quot" w:eastAsia="Times New Roman" w:hAnsi="&amp;quot"/>
          <w:color w:val="621B4B"/>
          <w:sz w:val="36"/>
          <w:szCs w:val="36"/>
        </w:rPr>
      </w:pPr>
      <w:r w:rsidRPr="00166171">
        <w:rPr>
          <w:rFonts w:ascii="&amp;quot" w:eastAsia="Times New Roman" w:hAnsi="&amp;quot"/>
          <w:color w:val="621B4B"/>
          <w:sz w:val="36"/>
          <w:szCs w:val="36"/>
        </w:rPr>
        <w:t>Recommended References</w:t>
      </w:r>
    </w:p>
    <w:p w14:paraId="065CA907" w14:textId="77777777" w:rsidR="00166171" w:rsidRPr="00166171" w:rsidRDefault="00166171" w:rsidP="00166171">
      <w:pPr>
        <w:spacing w:before="180" w:after="180" w:line="240" w:lineRule="auto"/>
        <w:ind w:hanging="450"/>
        <w:rPr>
          <w:rFonts w:ascii="&amp;quot" w:eastAsia="Times New Roman" w:hAnsi="&amp;quot"/>
          <w:color w:val="2D3B45"/>
          <w:sz w:val="21"/>
          <w:szCs w:val="21"/>
        </w:rPr>
      </w:pPr>
      <w:proofErr w:type="spellStart"/>
      <w:r w:rsidRPr="00166171">
        <w:rPr>
          <w:rFonts w:ascii="&amp;quot" w:eastAsia="Times New Roman" w:hAnsi="&amp;quot"/>
          <w:color w:val="2D3B45"/>
          <w:sz w:val="21"/>
          <w:szCs w:val="21"/>
        </w:rPr>
        <w:t>Almog</w:t>
      </w:r>
      <w:proofErr w:type="spellEnd"/>
      <w:r w:rsidRPr="00166171">
        <w:rPr>
          <w:rFonts w:ascii="&amp;quot" w:eastAsia="Times New Roman" w:hAnsi="&amp;quot"/>
          <w:color w:val="2D3B45"/>
          <w:sz w:val="21"/>
          <w:szCs w:val="21"/>
        </w:rPr>
        <w:t xml:space="preserve">-Bar, M., &amp; Schmid, H. (2014). Advocacy Activities of Nonprofit Human Service Organizations: A Critical Review. </w:t>
      </w:r>
      <w:r w:rsidRPr="00166171">
        <w:rPr>
          <w:rFonts w:ascii="&amp;quot" w:eastAsia="Times New Roman" w:hAnsi="&amp;quot"/>
          <w:i/>
          <w:iCs/>
          <w:color w:val="2D3B45"/>
          <w:sz w:val="21"/>
          <w:szCs w:val="21"/>
        </w:rPr>
        <w:t>Nonprofit &amp; Voluntary Sector Quarterly</w:t>
      </w:r>
      <w:r w:rsidRPr="00166171">
        <w:rPr>
          <w:rFonts w:ascii="&amp;quot" w:eastAsia="Times New Roman" w:hAnsi="&amp;quot"/>
          <w:color w:val="2D3B45"/>
          <w:sz w:val="21"/>
          <w:szCs w:val="21"/>
        </w:rPr>
        <w:t xml:space="preserve">, </w:t>
      </w:r>
      <w:r w:rsidRPr="00166171">
        <w:rPr>
          <w:rFonts w:ascii="&amp;quot" w:eastAsia="Times New Roman" w:hAnsi="&amp;quot"/>
          <w:i/>
          <w:iCs/>
          <w:color w:val="2D3B45"/>
          <w:sz w:val="21"/>
          <w:szCs w:val="21"/>
        </w:rPr>
        <w:t>43</w:t>
      </w:r>
      <w:r w:rsidRPr="00166171">
        <w:rPr>
          <w:rFonts w:ascii="&amp;quot" w:eastAsia="Times New Roman" w:hAnsi="&amp;quot"/>
          <w:color w:val="2D3B45"/>
          <w:sz w:val="21"/>
          <w:szCs w:val="21"/>
        </w:rPr>
        <w:t>(1), 11-35. doi:10.1177/0899764013483212   </w:t>
      </w:r>
    </w:p>
    <w:p w14:paraId="2BCD1D74" w14:textId="77777777" w:rsidR="00166171" w:rsidRPr="00166171" w:rsidRDefault="00166171" w:rsidP="00166171">
      <w:pPr>
        <w:spacing w:before="180" w:after="180" w:line="240" w:lineRule="auto"/>
        <w:ind w:hanging="450"/>
        <w:rPr>
          <w:rFonts w:ascii="&amp;quot" w:eastAsia="Times New Roman" w:hAnsi="&amp;quot"/>
          <w:color w:val="2D3B45"/>
          <w:sz w:val="21"/>
          <w:szCs w:val="21"/>
        </w:rPr>
      </w:pPr>
      <w:r w:rsidRPr="00166171">
        <w:rPr>
          <w:rFonts w:ascii="&amp;quot" w:eastAsia="Times New Roman" w:hAnsi="&amp;quot"/>
          <w:color w:val="2D3B45"/>
          <w:sz w:val="21"/>
          <w:szCs w:val="21"/>
        </w:rPr>
        <w:t>Bliss, D. L. (2015). Using the social work advocacy practice model to find our voices in service of advocacy.</w:t>
      </w:r>
      <w:r w:rsidRPr="00166171">
        <w:rPr>
          <w:rFonts w:ascii="&amp;quot" w:eastAsia="Times New Roman" w:hAnsi="&amp;quot"/>
          <w:i/>
          <w:iCs/>
          <w:color w:val="2D3B45"/>
          <w:sz w:val="21"/>
          <w:szCs w:val="21"/>
        </w:rPr>
        <w:t xml:space="preserve"> Human Services Organizations, Management, Leadership &amp; Governance, 39</w:t>
      </w:r>
      <w:r w:rsidRPr="00166171">
        <w:rPr>
          <w:rFonts w:ascii="&amp;quot" w:eastAsia="Times New Roman" w:hAnsi="&amp;quot"/>
          <w:color w:val="2D3B45"/>
          <w:sz w:val="21"/>
          <w:szCs w:val="21"/>
        </w:rPr>
        <w:t>(1), 57.</w:t>
      </w:r>
    </w:p>
    <w:p w14:paraId="76EFAF8C" w14:textId="77777777" w:rsidR="00166171" w:rsidRPr="00166171" w:rsidRDefault="00166171" w:rsidP="00166171">
      <w:pPr>
        <w:spacing w:after="0" w:line="240" w:lineRule="auto"/>
        <w:ind w:hanging="450"/>
        <w:rPr>
          <w:rFonts w:ascii="&amp;quot" w:eastAsia="Times New Roman" w:hAnsi="&amp;quot"/>
          <w:color w:val="2D3B45"/>
          <w:sz w:val="21"/>
          <w:szCs w:val="21"/>
        </w:rPr>
      </w:pPr>
      <w:proofErr w:type="spellStart"/>
      <w:r w:rsidRPr="00166171">
        <w:rPr>
          <w:rFonts w:ascii="&amp;quot" w:eastAsia="Times New Roman" w:hAnsi="&amp;quot"/>
          <w:color w:val="2D3B45"/>
          <w:sz w:val="21"/>
          <w:szCs w:val="21"/>
        </w:rPr>
        <w:t>HumanServicesCouncil</w:t>
      </w:r>
      <w:proofErr w:type="spellEnd"/>
      <w:r w:rsidRPr="00166171">
        <w:rPr>
          <w:rFonts w:ascii="&amp;quot" w:eastAsia="Times New Roman" w:hAnsi="&amp;quot"/>
          <w:color w:val="2D3B45"/>
          <w:sz w:val="21"/>
          <w:szCs w:val="21"/>
        </w:rPr>
        <w:t xml:space="preserve">. (2011, December 15). </w:t>
      </w:r>
      <w:r w:rsidRPr="00166171">
        <w:rPr>
          <w:rFonts w:ascii="&amp;quot" w:eastAsia="Times New Roman" w:hAnsi="&amp;quot"/>
          <w:i/>
          <w:iCs/>
          <w:color w:val="2D3B45"/>
          <w:sz w:val="21"/>
          <w:szCs w:val="21"/>
        </w:rPr>
        <w:t>What is lobbying?</w:t>
      </w:r>
      <w:r w:rsidRPr="00166171">
        <w:rPr>
          <w:rFonts w:ascii="&amp;quot" w:eastAsia="Times New Roman" w:hAnsi="&amp;quot"/>
          <w:color w:val="2D3B45"/>
          <w:sz w:val="21"/>
          <w:szCs w:val="21"/>
        </w:rPr>
        <w:t xml:space="preserve"> [Video File]. Retrieved from </w:t>
      </w:r>
      <w:hyperlink r:id="rId5" w:tgtFrame="_blank" w:history="1">
        <w:r w:rsidRPr="00166171">
          <w:rPr>
            <w:rFonts w:ascii="&amp;quot" w:eastAsia="Times New Roman" w:hAnsi="&amp;quot"/>
            <w:i/>
            <w:iCs/>
            <w:color w:val="0000FF"/>
            <w:sz w:val="21"/>
            <w:szCs w:val="21"/>
            <w:u w:val="single"/>
          </w:rPr>
          <w:t>https://www.youtube.com/watch?v=ncmmmso3FLw</w:t>
        </w:r>
        <w:r w:rsidRPr="00166171">
          <w:rPr>
            <w:rFonts w:ascii="&amp;quot" w:eastAsia="Times New Roman" w:hAnsi="&amp;quot"/>
            <w:i/>
            <w:iCs/>
            <w:color w:val="0000FF"/>
            <w:sz w:val="21"/>
            <w:szCs w:val="21"/>
            <w:bdr w:val="none" w:sz="0" w:space="0" w:color="auto" w:frame="1"/>
          </w:rPr>
          <w:t> (Links to an external site.)</w:t>
        </w:r>
      </w:hyperlink>
      <w:hyperlink r:id="rId6" w:history="1">
        <w:r w:rsidRPr="00166171">
          <w:rPr>
            <w:rFonts w:ascii="&amp;quot" w:eastAsia="Times New Roman" w:hAnsi="&amp;quot"/>
            <w:i/>
            <w:iCs/>
            <w:color w:val="0000FF"/>
            <w:sz w:val="21"/>
            <w:szCs w:val="21"/>
            <w:u w:val="single"/>
          </w:rPr>
          <w:t xml:space="preserve"> </w:t>
        </w:r>
        <w:r w:rsidRPr="00166171">
          <w:rPr>
            <w:rFonts w:ascii="&amp;quot" w:eastAsia="Times New Roman" w:hAnsi="&amp;quot"/>
            <w:i/>
            <w:iCs/>
            <w:noProof/>
            <w:color w:val="0000FF"/>
            <w:sz w:val="21"/>
            <w:szCs w:val="21"/>
          </w:rPr>
          <w:drawing>
            <wp:inline distT="0" distB="0" distL="0" distR="0" wp14:anchorId="6F848115" wp14:editId="4958E622">
              <wp:extent cx="1333500" cy="952500"/>
              <wp:effectExtent l="0" t="0" r="0" b="0"/>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hyperlink>
    </w:p>
    <w:p w14:paraId="642E87D7" w14:textId="77777777" w:rsidR="00166171" w:rsidRPr="00166171" w:rsidRDefault="00166171" w:rsidP="00166171">
      <w:pPr>
        <w:spacing w:before="180" w:after="180" w:line="240" w:lineRule="auto"/>
        <w:ind w:hanging="450"/>
        <w:rPr>
          <w:rFonts w:ascii="&amp;quot" w:eastAsia="Times New Roman" w:hAnsi="&amp;quot"/>
          <w:color w:val="2D3B45"/>
          <w:sz w:val="21"/>
          <w:szCs w:val="21"/>
        </w:rPr>
      </w:pPr>
      <w:r w:rsidRPr="00166171">
        <w:rPr>
          <w:rFonts w:ascii="&amp;quot" w:eastAsia="Times New Roman" w:hAnsi="&amp;quot"/>
          <w:color w:val="2D3B45"/>
          <w:sz w:val="21"/>
          <w:szCs w:val="21"/>
        </w:rPr>
        <w:t>Lu, J. (2015). Organizational or social benefits? The progressiveness of policy advocacy in nonprofit human service organizations.</w:t>
      </w:r>
      <w:r w:rsidRPr="00166171">
        <w:rPr>
          <w:rFonts w:ascii="&amp;quot" w:eastAsia="Times New Roman" w:hAnsi="&amp;quot"/>
          <w:i/>
          <w:iCs/>
          <w:color w:val="2D3B45"/>
          <w:sz w:val="21"/>
          <w:szCs w:val="21"/>
        </w:rPr>
        <w:t xml:space="preserve"> Human Services Organizations, Management, Leadership &amp; Governance, 39</w:t>
      </w:r>
      <w:r w:rsidRPr="00166171">
        <w:rPr>
          <w:rFonts w:ascii="&amp;quot" w:eastAsia="Times New Roman" w:hAnsi="&amp;quot"/>
          <w:color w:val="2D3B45"/>
          <w:sz w:val="21"/>
          <w:szCs w:val="21"/>
        </w:rPr>
        <w:t xml:space="preserve">(5), 509. </w:t>
      </w:r>
    </w:p>
    <w:p w14:paraId="681E3837" w14:textId="77777777" w:rsidR="00166171" w:rsidRPr="00166171" w:rsidRDefault="00166171" w:rsidP="00166171">
      <w:pPr>
        <w:spacing w:before="180" w:after="180" w:line="240" w:lineRule="auto"/>
        <w:ind w:hanging="450"/>
        <w:rPr>
          <w:rFonts w:ascii="&amp;quot" w:eastAsia="Times New Roman" w:hAnsi="&amp;quot"/>
          <w:color w:val="2D3B45"/>
          <w:sz w:val="21"/>
          <w:szCs w:val="21"/>
        </w:rPr>
      </w:pPr>
      <w:r w:rsidRPr="00166171">
        <w:rPr>
          <w:rFonts w:ascii="&amp;quot" w:eastAsia="Times New Roman" w:hAnsi="&amp;quot"/>
          <w:color w:val="2D3B45"/>
          <w:sz w:val="21"/>
          <w:szCs w:val="21"/>
        </w:rPr>
        <w:lastRenderedPageBreak/>
        <w:t xml:space="preserve">McCann, K., &amp; Kowalski, C. L. (2015). An analysis of human and community service organization directors' self-efficacy levels associated with their financial management, advocacy, and marketing skills. </w:t>
      </w:r>
      <w:r w:rsidRPr="00166171">
        <w:rPr>
          <w:rFonts w:ascii="&amp;quot" w:eastAsia="Times New Roman" w:hAnsi="&amp;quot"/>
          <w:i/>
          <w:iCs/>
          <w:color w:val="2D3B45"/>
          <w:sz w:val="21"/>
          <w:szCs w:val="21"/>
        </w:rPr>
        <w:t xml:space="preserve">Journal </w:t>
      </w:r>
      <w:proofErr w:type="gramStart"/>
      <w:r w:rsidRPr="00166171">
        <w:rPr>
          <w:rFonts w:ascii="&amp;quot" w:eastAsia="Times New Roman" w:hAnsi="&amp;quot"/>
          <w:i/>
          <w:iCs/>
          <w:color w:val="2D3B45"/>
          <w:sz w:val="21"/>
          <w:szCs w:val="21"/>
        </w:rPr>
        <w:t>Of</w:t>
      </w:r>
      <w:proofErr w:type="gramEnd"/>
      <w:r w:rsidRPr="00166171">
        <w:rPr>
          <w:rFonts w:ascii="&amp;quot" w:eastAsia="Times New Roman" w:hAnsi="&amp;quot"/>
          <w:i/>
          <w:iCs/>
          <w:color w:val="2D3B45"/>
          <w:sz w:val="21"/>
          <w:szCs w:val="21"/>
        </w:rPr>
        <w:t xml:space="preserve"> Nonprofit Education &amp; Leadership</w:t>
      </w:r>
      <w:r w:rsidRPr="00166171">
        <w:rPr>
          <w:rFonts w:ascii="&amp;quot" w:eastAsia="Times New Roman" w:hAnsi="&amp;quot"/>
          <w:color w:val="2D3B45"/>
          <w:sz w:val="21"/>
          <w:szCs w:val="21"/>
        </w:rPr>
        <w:t xml:space="preserve">, </w:t>
      </w:r>
      <w:r w:rsidRPr="00166171">
        <w:rPr>
          <w:rFonts w:ascii="&amp;quot" w:eastAsia="Times New Roman" w:hAnsi="&amp;quot"/>
          <w:i/>
          <w:iCs/>
          <w:color w:val="2D3B45"/>
          <w:sz w:val="21"/>
          <w:szCs w:val="21"/>
        </w:rPr>
        <w:t>5</w:t>
      </w:r>
      <w:r w:rsidRPr="00166171">
        <w:rPr>
          <w:rFonts w:ascii="&amp;quot" w:eastAsia="Times New Roman" w:hAnsi="&amp;quot"/>
          <w:color w:val="2D3B45"/>
          <w:sz w:val="21"/>
          <w:szCs w:val="21"/>
        </w:rPr>
        <w:t>(2), 89-100. </w:t>
      </w:r>
    </w:p>
    <w:p w14:paraId="6A5F9282" w14:textId="77777777" w:rsidR="00166171" w:rsidRPr="00166171" w:rsidRDefault="00166171" w:rsidP="00166171">
      <w:pPr>
        <w:spacing w:before="180" w:after="180" w:line="240" w:lineRule="auto"/>
        <w:ind w:hanging="450"/>
        <w:rPr>
          <w:rFonts w:ascii="&amp;quot" w:eastAsia="Times New Roman" w:hAnsi="&amp;quot"/>
          <w:color w:val="2D3B45"/>
          <w:sz w:val="21"/>
          <w:szCs w:val="21"/>
        </w:rPr>
      </w:pPr>
      <w:proofErr w:type="spellStart"/>
      <w:r w:rsidRPr="00166171">
        <w:rPr>
          <w:rFonts w:ascii="&amp;quot" w:eastAsia="Times New Roman" w:hAnsi="&amp;quot"/>
          <w:color w:val="2D3B45"/>
          <w:sz w:val="21"/>
          <w:szCs w:val="21"/>
        </w:rPr>
        <w:t>Ruggiano</w:t>
      </w:r>
      <w:proofErr w:type="spellEnd"/>
      <w:r w:rsidRPr="00166171">
        <w:rPr>
          <w:rFonts w:ascii="&amp;quot" w:eastAsia="Times New Roman" w:hAnsi="&amp;quot"/>
          <w:color w:val="2D3B45"/>
          <w:sz w:val="21"/>
          <w:szCs w:val="21"/>
        </w:rPr>
        <w:t xml:space="preserve">, N., </w:t>
      </w:r>
      <w:proofErr w:type="spellStart"/>
      <w:r w:rsidRPr="00166171">
        <w:rPr>
          <w:rFonts w:ascii="&amp;quot" w:eastAsia="Times New Roman" w:hAnsi="&amp;quot"/>
          <w:color w:val="2D3B45"/>
          <w:sz w:val="21"/>
          <w:szCs w:val="21"/>
        </w:rPr>
        <w:t>DeVance</w:t>
      </w:r>
      <w:proofErr w:type="spellEnd"/>
      <w:r w:rsidRPr="00166171">
        <w:rPr>
          <w:rFonts w:ascii="&amp;quot" w:eastAsia="Times New Roman" w:hAnsi="&amp;quot"/>
          <w:color w:val="2D3B45"/>
          <w:sz w:val="21"/>
          <w:szCs w:val="21"/>
        </w:rPr>
        <w:t xml:space="preserve"> Taliaferro, J., Dillon, F. R., Granger, T., &amp; </w:t>
      </w:r>
      <w:proofErr w:type="spellStart"/>
      <w:r w:rsidRPr="00166171">
        <w:rPr>
          <w:rFonts w:ascii="&amp;quot" w:eastAsia="Times New Roman" w:hAnsi="&amp;quot"/>
          <w:color w:val="2D3B45"/>
          <w:sz w:val="21"/>
          <w:szCs w:val="21"/>
        </w:rPr>
        <w:t>Scher</w:t>
      </w:r>
      <w:proofErr w:type="spellEnd"/>
      <w:r w:rsidRPr="00166171">
        <w:rPr>
          <w:rFonts w:ascii="&amp;quot" w:eastAsia="Times New Roman" w:hAnsi="&amp;quot"/>
          <w:color w:val="2D3B45"/>
          <w:sz w:val="21"/>
          <w:szCs w:val="21"/>
        </w:rPr>
        <w:t xml:space="preserve">, J. (2014). Networking for policy advocacy: Identifying predictors of advocacy success among human service organizations. </w:t>
      </w:r>
      <w:r w:rsidRPr="00166171">
        <w:rPr>
          <w:rFonts w:ascii="&amp;quot" w:eastAsia="Times New Roman" w:hAnsi="&amp;quot"/>
          <w:i/>
          <w:iCs/>
          <w:color w:val="2D3B45"/>
          <w:sz w:val="21"/>
          <w:szCs w:val="21"/>
        </w:rPr>
        <w:t>Human Service Organizations: Management, Leadership &amp; Governance</w:t>
      </w:r>
      <w:r w:rsidRPr="00166171">
        <w:rPr>
          <w:rFonts w:ascii="&amp;quot" w:eastAsia="Times New Roman" w:hAnsi="&amp;quot"/>
          <w:color w:val="2D3B45"/>
          <w:sz w:val="21"/>
          <w:szCs w:val="21"/>
        </w:rPr>
        <w:t xml:space="preserve">, </w:t>
      </w:r>
      <w:r w:rsidRPr="00166171">
        <w:rPr>
          <w:rFonts w:ascii="&amp;quot" w:eastAsia="Times New Roman" w:hAnsi="&amp;quot"/>
          <w:i/>
          <w:iCs/>
          <w:color w:val="2D3B45"/>
          <w:sz w:val="21"/>
          <w:szCs w:val="21"/>
        </w:rPr>
        <w:t>38</w:t>
      </w:r>
      <w:r w:rsidRPr="00166171">
        <w:rPr>
          <w:rFonts w:ascii="&amp;quot" w:eastAsia="Times New Roman" w:hAnsi="&amp;quot"/>
          <w:color w:val="2D3B45"/>
          <w:sz w:val="21"/>
          <w:szCs w:val="21"/>
        </w:rPr>
        <w:t>(1), 89-102. doi:10.1080/03643107.2013.828005     </w:t>
      </w:r>
    </w:p>
    <w:p w14:paraId="5B3DB494" w14:textId="77777777" w:rsidR="00166171" w:rsidRDefault="00166171" w:rsidP="00166171">
      <w:pPr>
        <w:shd w:val="clear" w:color="auto" w:fill="FFFFFF"/>
        <w:spacing w:before="90" w:after="90" w:line="240" w:lineRule="auto"/>
        <w:outlineLvl w:val="1"/>
        <w:rPr>
          <w:rFonts w:ascii="&amp;quot" w:eastAsia="Times New Roman" w:hAnsi="&amp;quot"/>
          <w:color w:val="621B4B"/>
          <w:sz w:val="43"/>
          <w:szCs w:val="43"/>
        </w:rPr>
      </w:pPr>
    </w:p>
    <w:p w14:paraId="296B91E5" w14:textId="77777777" w:rsidR="00166171" w:rsidRDefault="00166171" w:rsidP="00166171">
      <w:pPr>
        <w:shd w:val="clear" w:color="auto" w:fill="FFFFFF"/>
        <w:spacing w:before="90" w:after="90" w:line="240" w:lineRule="auto"/>
        <w:outlineLvl w:val="1"/>
        <w:rPr>
          <w:rFonts w:ascii="&amp;quot" w:eastAsia="Times New Roman" w:hAnsi="&amp;quot"/>
          <w:color w:val="621B4B"/>
          <w:sz w:val="43"/>
          <w:szCs w:val="43"/>
        </w:rPr>
      </w:pPr>
    </w:p>
    <w:p w14:paraId="152F34F8" w14:textId="77777777" w:rsidR="00166171" w:rsidRDefault="00166171" w:rsidP="00166171">
      <w:pPr>
        <w:shd w:val="clear" w:color="auto" w:fill="FFFFFF"/>
        <w:spacing w:before="90" w:after="90" w:line="240" w:lineRule="auto"/>
        <w:outlineLvl w:val="1"/>
        <w:rPr>
          <w:rFonts w:ascii="&amp;quot" w:eastAsia="Times New Roman" w:hAnsi="&amp;quot"/>
          <w:color w:val="621B4B"/>
          <w:sz w:val="43"/>
          <w:szCs w:val="43"/>
        </w:rPr>
      </w:pPr>
    </w:p>
    <w:p w14:paraId="07081203" w14:textId="1EC8B75D" w:rsidR="00166171" w:rsidRPr="00166171" w:rsidRDefault="00166171" w:rsidP="00166171">
      <w:pPr>
        <w:shd w:val="clear" w:color="auto" w:fill="FFFFFF"/>
        <w:spacing w:before="90" w:after="90" w:line="240" w:lineRule="auto"/>
        <w:outlineLvl w:val="1"/>
        <w:rPr>
          <w:rFonts w:ascii="&amp;quot" w:eastAsia="Times New Roman" w:hAnsi="&amp;quot"/>
          <w:color w:val="621B4B"/>
          <w:sz w:val="43"/>
          <w:szCs w:val="43"/>
        </w:rPr>
      </w:pPr>
      <w:r w:rsidRPr="00166171">
        <w:rPr>
          <w:rFonts w:ascii="&amp;quot" w:eastAsia="Times New Roman" w:hAnsi="&amp;quot"/>
          <w:color w:val="621B4B"/>
          <w:sz w:val="43"/>
          <w:szCs w:val="43"/>
        </w:rPr>
        <w:t>Introduction: It All Begins with Policy</w:t>
      </w:r>
    </w:p>
    <w:p w14:paraId="5BA7A028" w14:textId="77777777" w:rsidR="00166171" w:rsidRPr="00166171" w:rsidRDefault="00166171" w:rsidP="00166171">
      <w:pPr>
        <w:spacing w:before="180" w:after="180" w:line="240" w:lineRule="auto"/>
        <w:rPr>
          <w:rFonts w:ascii="&amp;quot" w:eastAsia="Times New Roman" w:hAnsi="&amp;quot"/>
          <w:color w:val="333333"/>
          <w:sz w:val="21"/>
          <w:szCs w:val="21"/>
        </w:rPr>
      </w:pPr>
      <w:r w:rsidRPr="00166171">
        <w:rPr>
          <w:rFonts w:ascii="&amp;quot" w:eastAsia="Times New Roman" w:hAnsi="&amp;quot"/>
          <w:color w:val="333333"/>
          <w:sz w:val="21"/>
          <w:szCs w:val="21"/>
        </w:rPr>
        <w:t>A strong foundation of human service delivery begins with an understanding of the purpose, history, and process behind governmental policies. The readings in the textbooks focus on this foundational material. Building upon this foundation is an understanding of the process of legislative and community advocacy: a process where human service and professional organizations engage in lobbying efforts to encourage action on current issues affecting the provision of services, consumer rights, or professional autonomy.</w:t>
      </w:r>
    </w:p>
    <w:p w14:paraId="48B7F8AB" w14:textId="77777777" w:rsidR="00166171" w:rsidRPr="00166171" w:rsidRDefault="00166171" w:rsidP="00166171">
      <w:pPr>
        <w:spacing w:before="180" w:after="180" w:line="240" w:lineRule="auto"/>
        <w:rPr>
          <w:rFonts w:ascii="&amp;quot" w:eastAsia="Times New Roman" w:hAnsi="&amp;quot"/>
          <w:color w:val="333333"/>
          <w:sz w:val="21"/>
          <w:szCs w:val="21"/>
        </w:rPr>
      </w:pPr>
      <w:r w:rsidRPr="00166171">
        <w:rPr>
          <w:rFonts w:ascii="&amp;quot" w:eastAsia="Times New Roman" w:hAnsi="&amp;quot"/>
          <w:color w:val="333333"/>
          <w:sz w:val="21"/>
          <w:szCs w:val="21"/>
        </w:rPr>
        <w:t>You will begin to identify pertinent issues that are relevant to your specific areas of interest through:</w:t>
      </w:r>
    </w:p>
    <w:p w14:paraId="54CBA5AA" w14:textId="77777777" w:rsidR="00166171" w:rsidRPr="00166171" w:rsidRDefault="00166171" w:rsidP="00166171">
      <w:pPr>
        <w:numPr>
          <w:ilvl w:val="0"/>
          <w:numId w:val="1"/>
        </w:numPr>
        <w:spacing w:before="100" w:beforeAutospacing="1" w:after="100" w:afterAutospacing="1" w:line="240" w:lineRule="auto"/>
        <w:ind w:left="600"/>
        <w:rPr>
          <w:rFonts w:ascii="&amp;quot" w:eastAsia="Times New Roman" w:hAnsi="&amp;quot"/>
          <w:color w:val="333333"/>
          <w:sz w:val="21"/>
          <w:szCs w:val="21"/>
        </w:rPr>
      </w:pPr>
      <w:r w:rsidRPr="00166171">
        <w:rPr>
          <w:rFonts w:ascii="&amp;quot" w:eastAsia="Times New Roman" w:hAnsi="&amp;quot"/>
          <w:color w:val="333333"/>
          <w:sz w:val="21"/>
          <w:szCs w:val="21"/>
        </w:rPr>
        <w:t>Researching relevant professional organization advocacy websites</w:t>
      </w:r>
    </w:p>
    <w:p w14:paraId="239F5A07" w14:textId="77777777" w:rsidR="00166171" w:rsidRPr="00166171" w:rsidRDefault="00166171" w:rsidP="00166171">
      <w:pPr>
        <w:numPr>
          <w:ilvl w:val="0"/>
          <w:numId w:val="1"/>
        </w:numPr>
        <w:spacing w:before="100" w:beforeAutospacing="1" w:after="100" w:afterAutospacing="1" w:line="240" w:lineRule="auto"/>
        <w:ind w:left="600"/>
        <w:rPr>
          <w:rFonts w:ascii="&amp;quot" w:eastAsia="Times New Roman" w:hAnsi="&amp;quot"/>
          <w:color w:val="333333"/>
          <w:sz w:val="21"/>
          <w:szCs w:val="21"/>
        </w:rPr>
      </w:pPr>
      <w:r w:rsidRPr="00166171">
        <w:rPr>
          <w:rFonts w:ascii="&amp;quot" w:eastAsia="Times New Roman" w:hAnsi="&amp;quot"/>
          <w:color w:val="333333"/>
          <w:sz w:val="21"/>
          <w:szCs w:val="21"/>
        </w:rPr>
        <w:t>Discussing these issues with your classmates and instructor</w:t>
      </w:r>
    </w:p>
    <w:p w14:paraId="334D8E45" w14:textId="77777777" w:rsidR="00166171" w:rsidRPr="00166171" w:rsidRDefault="00166171" w:rsidP="00166171">
      <w:pPr>
        <w:numPr>
          <w:ilvl w:val="0"/>
          <w:numId w:val="1"/>
        </w:numPr>
        <w:spacing w:before="100" w:beforeAutospacing="1" w:after="100" w:afterAutospacing="1" w:line="240" w:lineRule="auto"/>
        <w:ind w:left="600"/>
        <w:rPr>
          <w:rFonts w:ascii="&amp;quot" w:eastAsia="Times New Roman" w:hAnsi="&amp;quot"/>
          <w:color w:val="333333"/>
          <w:sz w:val="21"/>
          <w:szCs w:val="21"/>
        </w:rPr>
      </w:pPr>
      <w:r w:rsidRPr="00166171">
        <w:rPr>
          <w:rFonts w:ascii="&amp;quot" w:eastAsia="Times New Roman" w:hAnsi="&amp;quot"/>
          <w:color w:val="333333"/>
          <w:sz w:val="21"/>
          <w:szCs w:val="21"/>
        </w:rPr>
        <w:t>Identifying a human service professional with whom you will conduct an interview during the course in an effort to get some “front line” perspective on an important human service delivery</w:t>
      </w:r>
    </w:p>
    <w:p w14:paraId="169549E3" w14:textId="77777777" w:rsidR="00166171" w:rsidRDefault="00166171"/>
    <w:p w14:paraId="73937E75" w14:textId="355EF2CC" w:rsidR="00931972" w:rsidRDefault="00166171">
      <w:r w:rsidRPr="00166171">
        <w:t>Throughout this course you will get a broad overview of the laws and regulations that govern human services disciplines. Some of you will be pursuing social services which are governed by county laws and regulations which typically stem from federal regulations. Some of you will be pursuing non-profit work which also has a different degree of governing and bylaws. We will explore how they govern and change from a state to state level and national level. In this first week, “It all begins with policy” you will gain an understanding of the foundation on which human services derives. Building upon this foundation is an understanding of the process of legislative and community advocacy: a process where human service and professional organizations engage in lobbying efforts to encourage action on current issues affecting the provision of services, consumer rights, or professional autonomy. Some of you may be able to relate it to work or agencies you are currently employed in or be able to understand how it relates to areas you wish to pursue once your degree is completed.</w:t>
      </w:r>
    </w:p>
    <w:p w14:paraId="6A0E9ADD" w14:textId="4D57F49D" w:rsidR="00166171" w:rsidRDefault="00166171"/>
    <w:p w14:paraId="318EDF0F" w14:textId="77777777" w:rsidR="00166171" w:rsidRDefault="00166171" w:rsidP="00166171">
      <w:pPr>
        <w:pStyle w:val="NormalWeb"/>
        <w:spacing w:before="180" w:beforeAutospacing="0" w:after="180" w:afterAutospacing="0"/>
        <w:rPr>
          <w:rFonts w:ascii="&amp;quot" w:hAnsi="&amp;quot"/>
          <w:color w:val="2D3B45"/>
        </w:rPr>
      </w:pPr>
      <w:r>
        <w:rPr>
          <w:rFonts w:ascii="&amp;quot" w:hAnsi="&amp;quot"/>
          <w:color w:val="2D3B45"/>
        </w:rPr>
        <w:t>Some videos to get you thinking:</w:t>
      </w:r>
    </w:p>
    <w:p w14:paraId="5110232E" w14:textId="77777777" w:rsidR="00166171" w:rsidRDefault="008A37F2" w:rsidP="00166171">
      <w:pPr>
        <w:pStyle w:val="NormalWeb"/>
        <w:spacing w:before="0" w:beforeAutospacing="0" w:after="0" w:afterAutospacing="0"/>
        <w:rPr>
          <w:rFonts w:ascii="&amp;quot" w:hAnsi="&amp;quot"/>
          <w:color w:val="2D3B45"/>
        </w:rPr>
      </w:pPr>
      <w:hyperlink r:id="rId8" w:tgtFrame="_blank" w:history="1">
        <w:r w:rsidR="00166171">
          <w:rPr>
            <w:rStyle w:val="Hyperlink"/>
            <w:rFonts w:ascii="&amp;quot" w:hAnsi="&amp;quot"/>
          </w:rPr>
          <w:t>https://www.povertylaw.org/clearinghouse/articles/Rasmussen</w:t>
        </w:r>
        <w:r w:rsidR="00166171">
          <w:rPr>
            <w:rStyle w:val="screenreader-only"/>
            <w:rFonts w:ascii="&amp;quot" w:hAnsi="&amp;quot"/>
            <w:color w:val="0000FF"/>
            <w:bdr w:val="none" w:sz="0" w:space="0" w:color="auto" w:frame="1"/>
          </w:rPr>
          <w:t> (Links to an external site.)</w:t>
        </w:r>
      </w:hyperlink>
    </w:p>
    <w:p w14:paraId="732288A7" w14:textId="77777777" w:rsidR="00166171" w:rsidRDefault="008A37F2" w:rsidP="00166171">
      <w:pPr>
        <w:pStyle w:val="NormalWeb"/>
        <w:spacing w:before="0" w:beforeAutospacing="0" w:after="0" w:afterAutospacing="0"/>
        <w:rPr>
          <w:rFonts w:ascii="&amp;quot" w:hAnsi="&amp;quot"/>
          <w:color w:val="2D3B45"/>
        </w:rPr>
      </w:pPr>
      <w:hyperlink r:id="rId9" w:tgtFrame="_blank" w:history="1">
        <w:r w:rsidR="00166171">
          <w:rPr>
            <w:rStyle w:val="Hyperlink"/>
            <w:rFonts w:ascii="&amp;quot" w:hAnsi="&amp;quot"/>
          </w:rPr>
          <w:t>https://www.coursera.org/lecture/health-systems/advocacy-orR9d</w:t>
        </w:r>
        <w:r w:rsidR="00166171">
          <w:rPr>
            <w:rStyle w:val="screenreader-only"/>
            <w:rFonts w:ascii="&amp;quot" w:hAnsi="&amp;quot"/>
            <w:color w:val="0000FF"/>
            <w:bdr w:val="none" w:sz="0" w:space="0" w:color="auto" w:frame="1"/>
          </w:rPr>
          <w:t> (Links to an external site.)</w:t>
        </w:r>
      </w:hyperlink>
    </w:p>
    <w:p w14:paraId="0EE172EB" w14:textId="77777777" w:rsidR="00166171" w:rsidRDefault="008A37F2" w:rsidP="00166171">
      <w:pPr>
        <w:pStyle w:val="NormalWeb"/>
        <w:spacing w:before="180" w:beforeAutospacing="0" w:after="180" w:afterAutospacing="0"/>
        <w:rPr>
          <w:rFonts w:ascii="&amp;quot" w:hAnsi="&amp;quot"/>
          <w:color w:val="2D3B45"/>
        </w:rPr>
      </w:pPr>
      <w:hyperlink r:id="rId10" w:tgtFrame="_blank" w:history="1">
        <w:r w:rsidR="00166171">
          <w:rPr>
            <w:rStyle w:val="Hyperlink"/>
            <w:rFonts w:ascii="&amp;quot" w:hAnsi="&amp;quot"/>
          </w:rPr>
          <w:t>https://www.futureswithoutviolence.org/health/advocates/</w:t>
        </w:r>
      </w:hyperlink>
    </w:p>
    <w:p w14:paraId="42500D31" w14:textId="77777777" w:rsidR="00166171" w:rsidRDefault="00166171"/>
    <w:sectPr w:rsidR="00166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E4870"/>
    <w:multiLevelType w:val="multilevel"/>
    <w:tmpl w:val="76B8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327846"/>
    <w:multiLevelType w:val="multilevel"/>
    <w:tmpl w:val="AA84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71"/>
    <w:rsid w:val="00166171"/>
    <w:rsid w:val="008A37F2"/>
    <w:rsid w:val="00931972"/>
    <w:rsid w:val="00FA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DE942"/>
  <w15:chartTrackingRefBased/>
  <w15:docId w15:val="{FB47B6CD-6DA2-48AF-AE2B-82348194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6171"/>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semiHidden/>
    <w:unhideWhenUsed/>
    <w:rsid w:val="00166171"/>
    <w:rPr>
      <w:color w:val="0000FF"/>
      <w:u w:val="single"/>
    </w:rPr>
  </w:style>
  <w:style w:type="character" w:customStyle="1" w:styleId="screenreader-only">
    <w:name w:val="screenreader-only"/>
    <w:basedOn w:val="DefaultParagraphFont"/>
    <w:rsid w:val="00166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577534">
      <w:bodyDiv w:val="1"/>
      <w:marLeft w:val="0"/>
      <w:marRight w:val="0"/>
      <w:marTop w:val="0"/>
      <w:marBottom w:val="0"/>
      <w:divBdr>
        <w:top w:val="none" w:sz="0" w:space="0" w:color="auto"/>
        <w:left w:val="none" w:sz="0" w:space="0" w:color="auto"/>
        <w:bottom w:val="none" w:sz="0" w:space="0" w:color="auto"/>
        <w:right w:val="none" w:sz="0" w:space="0" w:color="auto"/>
      </w:divBdr>
    </w:div>
    <w:div w:id="695037725">
      <w:bodyDiv w:val="1"/>
      <w:marLeft w:val="0"/>
      <w:marRight w:val="0"/>
      <w:marTop w:val="0"/>
      <w:marBottom w:val="0"/>
      <w:divBdr>
        <w:top w:val="none" w:sz="0" w:space="0" w:color="auto"/>
        <w:left w:val="none" w:sz="0" w:space="0" w:color="auto"/>
        <w:bottom w:val="none" w:sz="0" w:space="0" w:color="auto"/>
        <w:right w:val="none" w:sz="0" w:space="0" w:color="auto"/>
      </w:divBdr>
    </w:div>
    <w:div w:id="1641808721">
      <w:bodyDiv w:val="1"/>
      <w:marLeft w:val="0"/>
      <w:marRight w:val="0"/>
      <w:marTop w:val="0"/>
      <w:marBottom w:val="0"/>
      <w:divBdr>
        <w:top w:val="none" w:sz="0" w:space="0" w:color="auto"/>
        <w:left w:val="none" w:sz="0" w:space="0" w:color="auto"/>
        <w:bottom w:val="none" w:sz="0" w:space="0" w:color="auto"/>
        <w:right w:val="none" w:sz="0" w:space="0" w:color="auto"/>
      </w:divBdr>
    </w:div>
    <w:div w:id="196210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vertylaw.org/clearinghouse/articles/Rasmuss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cmmmso3FLw" TargetMode="External"/><Relationship Id="rId11" Type="http://schemas.openxmlformats.org/officeDocument/2006/relationships/fontTable" Target="fontTable.xml"/><Relationship Id="rId5" Type="http://schemas.openxmlformats.org/officeDocument/2006/relationships/hyperlink" Target="https://www.youtube.com/watch?v=ncmmmso3FLw" TargetMode="External"/><Relationship Id="rId10" Type="http://schemas.openxmlformats.org/officeDocument/2006/relationships/hyperlink" Target="https://www.futureswithoutviolence.org/health/advocates/" TargetMode="External"/><Relationship Id="rId4" Type="http://schemas.openxmlformats.org/officeDocument/2006/relationships/webSettings" Target="webSettings.xml"/><Relationship Id="rId9" Type="http://schemas.openxmlformats.org/officeDocument/2006/relationships/hyperlink" Target="https://www.coursera.org/lecture/health-systems/advocacy-orR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augky</cp:lastModifiedBy>
  <cp:revision>2</cp:revision>
  <dcterms:created xsi:type="dcterms:W3CDTF">2020-11-21T15:29:00Z</dcterms:created>
  <dcterms:modified xsi:type="dcterms:W3CDTF">2020-11-21T15:29:00Z</dcterms:modified>
</cp:coreProperties>
</file>