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3B" w:rsidRPr="00E80FB7" w:rsidRDefault="00537B3B">
      <w:pPr>
        <w:pStyle w:val="Header"/>
        <w:tabs>
          <w:tab w:val="clear" w:pos="4320"/>
          <w:tab w:val="clear" w:pos="8640"/>
        </w:tabs>
      </w:pPr>
      <w:bookmarkStart w:id="0" w:name="_GoBack"/>
      <w:bookmarkEnd w:id="0"/>
    </w:p>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 w:rsidR="00537B3B" w:rsidRPr="00E80FB7" w:rsidRDefault="00537B3B">
      <w:pPr>
        <w:jc w:val="center"/>
      </w:pPr>
      <w:r w:rsidRPr="00E80FB7">
        <w:t xml:space="preserve">Developmental Milestones: Unit </w:t>
      </w:r>
      <w:r w:rsidR="00780F8E" w:rsidRPr="00E80FB7">
        <w:t>5</w:t>
      </w:r>
    </w:p>
    <w:p w:rsidR="00537B3B" w:rsidRPr="00E80FB7" w:rsidRDefault="00537B3B">
      <w:pPr>
        <w:jc w:val="center"/>
      </w:pPr>
    </w:p>
    <w:p w:rsidR="00537B3B" w:rsidRDefault="004E1EC8" w:rsidP="004E1EC8">
      <w:pPr>
        <w:tabs>
          <w:tab w:val="center" w:pos="6480"/>
          <w:tab w:val="left" w:pos="7995"/>
        </w:tabs>
      </w:pPr>
      <w:r>
        <w:tab/>
        <w:t>CE114-(Course section)</w:t>
      </w:r>
    </w:p>
    <w:p w:rsidR="004E1EC8" w:rsidRPr="00E80FB7" w:rsidRDefault="004E1EC8" w:rsidP="004E1EC8">
      <w:pPr>
        <w:tabs>
          <w:tab w:val="center" w:pos="6480"/>
          <w:tab w:val="left" w:pos="7995"/>
        </w:tabs>
        <w:jc w:val="center"/>
      </w:pPr>
      <w:r>
        <w:t>(Student’s Name)</w:t>
      </w:r>
    </w:p>
    <w:p w:rsidR="00537B3B" w:rsidRPr="00E80FB7" w:rsidRDefault="00537B3B">
      <w:pPr>
        <w:jc w:val="center"/>
      </w:pPr>
    </w:p>
    <w:p w:rsidR="00537B3B" w:rsidRPr="00E80FB7" w:rsidRDefault="00537B3B" w:rsidP="004E1EC8">
      <w:pPr>
        <w:rPr>
          <w:color w:val="FF0000"/>
        </w:rPr>
      </w:pPr>
    </w:p>
    <w:p w:rsidR="00537B3B" w:rsidRPr="00E80FB7" w:rsidRDefault="00537B3B">
      <w:r w:rsidRPr="00E80FB7">
        <w:br w:type="page"/>
      </w:r>
      <w:r w:rsidR="00BB0D26" w:rsidRPr="00E80FB7">
        <w:lastRenderedPageBreak/>
        <w:tab/>
      </w:r>
    </w:p>
    <w:tbl>
      <w:tblPr>
        <w:tblW w:w="13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965"/>
        <w:gridCol w:w="2795"/>
        <w:gridCol w:w="2578"/>
        <w:gridCol w:w="3016"/>
      </w:tblGrid>
      <w:tr w:rsidR="00CE2711" w:rsidRPr="00E80FB7" w:rsidTr="00E80FB7">
        <w:trPr>
          <w:trHeight w:hRule="exact" w:val="443"/>
        </w:trPr>
        <w:tc>
          <w:tcPr>
            <w:tcW w:w="2088" w:type="dxa"/>
            <w:tcBorders>
              <w:top w:val="single" w:sz="4" w:space="0" w:color="auto"/>
              <w:left w:val="single" w:sz="4" w:space="0" w:color="auto"/>
              <w:bottom w:val="single" w:sz="4" w:space="0" w:color="auto"/>
              <w:right w:val="single" w:sz="4" w:space="0" w:color="auto"/>
            </w:tcBorders>
            <w:vAlign w:val="center"/>
          </w:tcPr>
          <w:p w:rsidR="00CE2711" w:rsidRPr="00E80FB7" w:rsidRDefault="00CE2711"/>
        </w:tc>
        <w:tc>
          <w:tcPr>
            <w:tcW w:w="5760" w:type="dxa"/>
            <w:gridSpan w:val="2"/>
            <w:tcBorders>
              <w:top w:val="single" w:sz="4" w:space="0" w:color="auto"/>
              <w:left w:val="single" w:sz="4" w:space="0" w:color="auto"/>
            </w:tcBorders>
            <w:vAlign w:val="center"/>
          </w:tcPr>
          <w:p w:rsidR="00CE2711" w:rsidRPr="00E80FB7" w:rsidRDefault="00CE2711">
            <w:pPr>
              <w:jc w:val="center"/>
              <w:rPr>
                <w:b/>
              </w:rPr>
            </w:pPr>
            <w:r w:rsidRPr="00E80FB7">
              <w:rPr>
                <w:b/>
              </w:rPr>
              <w:t xml:space="preserve">Birth to Age 1 </w:t>
            </w:r>
          </w:p>
        </w:tc>
        <w:tc>
          <w:tcPr>
            <w:tcW w:w="5594" w:type="dxa"/>
            <w:gridSpan w:val="2"/>
            <w:tcBorders>
              <w:top w:val="single" w:sz="4" w:space="0" w:color="auto"/>
            </w:tcBorders>
            <w:vAlign w:val="center"/>
          </w:tcPr>
          <w:p w:rsidR="00CE2711" w:rsidRPr="00E80FB7" w:rsidRDefault="00CE2711">
            <w:pPr>
              <w:jc w:val="center"/>
              <w:rPr>
                <w:b/>
              </w:rPr>
            </w:pPr>
            <w:r w:rsidRPr="00E80FB7">
              <w:rPr>
                <w:b/>
              </w:rPr>
              <w:t>Age 1 to Age 2</w:t>
            </w:r>
          </w:p>
        </w:tc>
      </w:tr>
      <w:tr w:rsidR="00E80FB7" w:rsidRPr="00E80FB7" w:rsidTr="00E80FB7">
        <w:trPr>
          <w:trHeight w:hRule="exact" w:val="443"/>
        </w:trPr>
        <w:tc>
          <w:tcPr>
            <w:tcW w:w="2088" w:type="dxa"/>
            <w:tcBorders>
              <w:top w:val="single" w:sz="4" w:space="0" w:color="auto"/>
              <w:left w:val="single" w:sz="4" w:space="0" w:color="auto"/>
              <w:bottom w:val="double" w:sz="4" w:space="0" w:color="auto"/>
              <w:right w:val="single" w:sz="4" w:space="0" w:color="auto"/>
            </w:tcBorders>
            <w:vAlign w:val="center"/>
          </w:tcPr>
          <w:p w:rsidR="00E80FB7" w:rsidRPr="00E80FB7" w:rsidRDefault="00E80FB7"/>
        </w:tc>
        <w:tc>
          <w:tcPr>
            <w:tcW w:w="2965" w:type="dxa"/>
            <w:tcBorders>
              <w:top w:val="single" w:sz="4" w:space="0" w:color="auto"/>
              <w:left w:val="single" w:sz="4" w:space="0" w:color="auto"/>
              <w:bottom w:val="double" w:sz="4" w:space="0" w:color="auto"/>
            </w:tcBorders>
            <w:vAlign w:val="center"/>
          </w:tcPr>
          <w:p w:rsidR="00E80FB7" w:rsidRPr="00E80FB7" w:rsidRDefault="00E80FB7">
            <w:pPr>
              <w:jc w:val="center"/>
              <w:rPr>
                <w:i/>
              </w:rPr>
            </w:pPr>
            <w:r w:rsidRPr="00E80FB7">
              <w:rPr>
                <w:i/>
              </w:rPr>
              <w:t>Milestone</w:t>
            </w:r>
          </w:p>
        </w:tc>
        <w:tc>
          <w:tcPr>
            <w:tcW w:w="2795" w:type="dxa"/>
            <w:tcBorders>
              <w:top w:val="single" w:sz="4" w:space="0" w:color="auto"/>
              <w:left w:val="single" w:sz="4" w:space="0" w:color="auto"/>
              <w:bottom w:val="double" w:sz="4" w:space="0" w:color="auto"/>
            </w:tcBorders>
            <w:vAlign w:val="center"/>
          </w:tcPr>
          <w:p w:rsidR="00E80FB7" w:rsidRPr="00E80FB7" w:rsidRDefault="00E80FB7">
            <w:pPr>
              <w:jc w:val="center"/>
              <w:rPr>
                <w:i/>
              </w:rPr>
            </w:pPr>
            <w:r w:rsidRPr="00E80FB7">
              <w:rPr>
                <w:i/>
              </w:rPr>
              <w:t>Strategy to enhance it</w:t>
            </w:r>
          </w:p>
        </w:tc>
        <w:tc>
          <w:tcPr>
            <w:tcW w:w="2578" w:type="dxa"/>
            <w:tcBorders>
              <w:top w:val="single" w:sz="4" w:space="0" w:color="auto"/>
              <w:bottom w:val="double" w:sz="4" w:space="0" w:color="auto"/>
            </w:tcBorders>
            <w:vAlign w:val="center"/>
          </w:tcPr>
          <w:p w:rsidR="00E80FB7" w:rsidRPr="00E80FB7" w:rsidRDefault="00E80FB7">
            <w:pPr>
              <w:jc w:val="center"/>
              <w:rPr>
                <w:i/>
              </w:rPr>
            </w:pPr>
            <w:r w:rsidRPr="00E80FB7">
              <w:rPr>
                <w:i/>
              </w:rPr>
              <w:t>Milestone</w:t>
            </w:r>
          </w:p>
        </w:tc>
        <w:tc>
          <w:tcPr>
            <w:tcW w:w="3016" w:type="dxa"/>
            <w:tcBorders>
              <w:top w:val="single" w:sz="4" w:space="0" w:color="auto"/>
              <w:bottom w:val="double" w:sz="4" w:space="0" w:color="auto"/>
            </w:tcBorders>
            <w:vAlign w:val="center"/>
          </w:tcPr>
          <w:p w:rsidR="00E80FB7" w:rsidRPr="00E80FB7" w:rsidRDefault="00E80FB7">
            <w:pPr>
              <w:jc w:val="center"/>
              <w:rPr>
                <w:i/>
              </w:rPr>
            </w:pPr>
            <w:r w:rsidRPr="00E80FB7">
              <w:rPr>
                <w:i/>
              </w:rPr>
              <w:t>Strategy to enhance it</w:t>
            </w: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Physical and Motor</w:t>
            </w:r>
          </w:p>
        </w:tc>
        <w:tc>
          <w:tcPr>
            <w:tcW w:w="2965" w:type="dxa"/>
            <w:tcBorders>
              <w:top w:val="single" w:sz="18" w:space="0" w:color="auto"/>
            </w:tcBorders>
            <w:tcMar>
              <w:top w:w="72" w:type="dxa"/>
              <w:left w:w="115" w:type="dxa"/>
              <w:bottom w:w="72" w:type="dxa"/>
              <w:right w:w="115" w:type="dxa"/>
            </w:tcMar>
            <w:vAlign w:val="center"/>
          </w:tcPr>
          <w:p w:rsidR="00E80FB7" w:rsidRPr="00E80FB7" w:rsidRDefault="00342891" w:rsidP="00342891">
            <w:r>
              <w:t>Holds toys particularly dangling toys</w:t>
            </w:r>
          </w:p>
        </w:tc>
        <w:tc>
          <w:tcPr>
            <w:tcW w:w="2795" w:type="dxa"/>
            <w:tcBorders>
              <w:top w:val="single" w:sz="18" w:space="0" w:color="auto"/>
            </w:tcBorders>
            <w:vAlign w:val="center"/>
          </w:tcPr>
          <w:p w:rsidR="00E80FB7" w:rsidRPr="00E80FB7" w:rsidRDefault="00342891" w:rsidP="00342891">
            <w:r>
              <w:t>Place dangling toys near the child.</w:t>
            </w:r>
          </w:p>
        </w:tc>
        <w:tc>
          <w:tcPr>
            <w:tcW w:w="2578" w:type="dxa"/>
            <w:tcBorders>
              <w:top w:val="single" w:sz="18" w:space="0" w:color="auto"/>
            </w:tcBorders>
            <w:tcMar>
              <w:top w:w="72" w:type="dxa"/>
              <w:left w:w="115" w:type="dxa"/>
              <w:bottom w:w="72" w:type="dxa"/>
              <w:right w:w="115" w:type="dxa"/>
            </w:tcMar>
            <w:vAlign w:val="center"/>
          </w:tcPr>
          <w:p w:rsidR="00E80FB7" w:rsidRPr="00E80FB7" w:rsidRDefault="00AB3446" w:rsidP="00AB3446">
            <w:r>
              <w:t>Starts to run</w:t>
            </w:r>
          </w:p>
        </w:tc>
        <w:tc>
          <w:tcPr>
            <w:tcW w:w="3016" w:type="dxa"/>
            <w:tcBorders>
              <w:top w:val="single" w:sz="18" w:space="0" w:color="auto"/>
            </w:tcBorders>
            <w:vAlign w:val="center"/>
          </w:tcPr>
          <w:p w:rsidR="00E80FB7" w:rsidRPr="00E80FB7" w:rsidRDefault="008A0DAE" w:rsidP="008A0DAE">
            <w:r>
              <w:t>Remove blocking objects around the child to avoid  the child getting hurt</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342891" w:rsidRDefault="00342891" w:rsidP="00CE2711">
            <w:r w:rsidRPr="00342891">
              <w:t>Can be able to roll and turn from back to tummy and vice versa</w:t>
            </w:r>
          </w:p>
        </w:tc>
        <w:tc>
          <w:tcPr>
            <w:tcW w:w="2795" w:type="dxa"/>
            <w:vAlign w:val="center"/>
          </w:tcPr>
          <w:p w:rsidR="00E80FB7" w:rsidRPr="008A0DAE" w:rsidRDefault="00042AED" w:rsidP="00CE2711">
            <w:r w:rsidRPr="008A0DAE">
              <w:t>Place the child on a spacious bed or soft ground</w:t>
            </w:r>
          </w:p>
        </w:tc>
        <w:tc>
          <w:tcPr>
            <w:tcW w:w="2578" w:type="dxa"/>
            <w:tcMar>
              <w:top w:w="72" w:type="dxa"/>
              <w:left w:w="115" w:type="dxa"/>
              <w:bottom w:w="72" w:type="dxa"/>
              <w:right w:w="115" w:type="dxa"/>
            </w:tcMar>
            <w:vAlign w:val="center"/>
          </w:tcPr>
          <w:p w:rsidR="00E80FB7" w:rsidRPr="00342891" w:rsidRDefault="00AB3446" w:rsidP="00CE2711">
            <w:r w:rsidRPr="00342891">
              <w:t>Walks down stairs without help</w:t>
            </w:r>
            <w:r w:rsidR="008A0DAE">
              <w:t>.</w:t>
            </w:r>
          </w:p>
        </w:tc>
        <w:tc>
          <w:tcPr>
            <w:tcW w:w="3016" w:type="dxa"/>
            <w:vAlign w:val="center"/>
          </w:tcPr>
          <w:p w:rsidR="00E80FB7" w:rsidRPr="00301C59" w:rsidRDefault="008A0DAE" w:rsidP="00CE2711">
            <w:r w:rsidRPr="00301C59">
              <w:t>When going down the stairs, walk with them but keep a close eye at them in case they slip and falll</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Borders>
              <w:bottom w:val="single" w:sz="18" w:space="0" w:color="auto"/>
            </w:tcBorders>
            <w:tcMar>
              <w:top w:w="72" w:type="dxa"/>
              <w:left w:w="115" w:type="dxa"/>
              <w:bottom w:w="72" w:type="dxa"/>
              <w:right w:w="115" w:type="dxa"/>
            </w:tcMar>
            <w:vAlign w:val="center"/>
          </w:tcPr>
          <w:p w:rsidR="00E80FB7" w:rsidRPr="00342891" w:rsidRDefault="00342891" w:rsidP="00CE2711">
            <w:r w:rsidRPr="00342891">
              <w:t>Lifts head steady, without support.</w:t>
            </w:r>
          </w:p>
        </w:tc>
        <w:tc>
          <w:tcPr>
            <w:tcW w:w="2795" w:type="dxa"/>
            <w:tcBorders>
              <w:bottom w:val="single" w:sz="18" w:space="0" w:color="auto"/>
            </w:tcBorders>
            <w:vAlign w:val="center"/>
          </w:tcPr>
          <w:p w:rsidR="00E80FB7" w:rsidRPr="008A0DAE" w:rsidRDefault="00042AED" w:rsidP="00CE2711">
            <w:r w:rsidRPr="008A0DAE">
              <w:t>Avoid supporting the child when they try to lift their head instead let them lift their head steadily</w:t>
            </w:r>
          </w:p>
        </w:tc>
        <w:tc>
          <w:tcPr>
            <w:tcW w:w="2578" w:type="dxa"/>
            <w:tcBorders>
              <w:bottom w:val="single" w:sz="18" w:space="0" w:color="auto"/>
            </w:tcBorders>
            <w:tcMar>
              <w:top w:w="72" w:type="dxa"/>
              <w:left w:w="115" w:type="dxa"/>
              <w:bottom w:w="72" w:type="dxa"/>
              <w:right w:w="115" w:type="dxa"/>
            </w:tcMar>
            <w:vAlign w:val="center"/>
          </w:tcPr>
          <w:p w:rsidR="00E80FB7" w:rsidRPr="00342891" w:rsidRDefault="00AB3446" w:rsidP="00CE2711">
            <w:r w:rsidRPr="00342891">
              <w:t>Makes circles and lines</w:t>
            </w:r>
          </w:p>
        </w:tc>
        <w:tc>
          <w:tcPr>
            <w:tcW w:w="3016" w:type="dxa"/>
            <w:tcBorders>
              <w:bottom w:val="single" w:sz="18" w:space="0" w:color="auto"/>
            </w:tcBorders>
            <w:vAlign w:val="center"/>
          </w:tcPr>
          <w:p w:rsidR="00E80FB7" w:rsidRPr="00301C59" w:rsidRDefault="008A0DAE" w:rsidP="00CE2711">
            <w:r w:rsidRPr="00301C59">
              <w:t>Place pens and books near the child.</w:t>
            </w: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Social and Emotional</w:t>
            </w:r>
          </w:p>
        </w:tc>
        <w:tc>
          <w:tcPr>
            <w:tcW w:w="2965" w:type="dxa"/>
            <w:tcBorders>
              <w:top w:val="single" w:sz="18" w:space="0" w:color="auto"/>
            </w:tcBorders>
            <w:tcMar>
              <w:top w:w="72" w:type="dxa"/>
              <w:left w:w="115" w:type="dxa"/>
              <w:bottom w:w="72" w:type="dxa"/>
              <w:right w:w="115" w:type="dxa"/>
            </w:tcMar>
            <w:vAlign w:val="center"/>
          </w:tcPr>
          <w:p w:rsidR="00E80FB7" w:rsidRPr="00E80FB7" w:rsidRDefault="00CA5AAA" w:rsidP="00CA5AAA">
            <w:r>
              <w:t>Enjoys playing with people and cries when people stop playing with them</w:t>
            </w:r>
          </w:p>
        </w:tc>
        <w:tc>
          <w:tcPr>
            <w:tcW w:w="2795" w:type="dxa"/>
            <w:tcBorders>
              <w:top w:val="single" w:sz="18" w:space="0" w:color="auto"/>
            </w:tcBorders>
            <w:vAlign w:val="center"/>
          </w:tcPr>
          <w:p w:rsidR="00E80FB7" w:rsidRPr="00E80FB7" w:rsidRDefault="00042AED" w:rsidP="00042AED">
            <w:r>
              <w:t>Play with the child more often to make them happy</w:t>
            </w:r>
          </w:p>
        </w:tc>
        <w:tc>
          <w:tcPr>
            <w:tcW w:w="2578" w:type="dxa"/>
            <w:tcBorders>
              <w:top w:val="single" w:sz="18" w:space="0" w:color="auto"/>
            </w:tcBorders>
            <w:tcMar>
              <w:top w:w="72" w:type="dxa"/>
              <w:left w:w="115" w:type="dxa"/>
              <w:bottom w:w="72" w:type="dxa"/>
              <w:right w:w="115" w:type="dxa"/>
            </w:tcMar>
            <w:vAlign w:val="center"/>
          </w:tcPr>
          <w:p w:rsidR="00E80FB7" w:rsidRDefault="00AB3446" w:rsidP="00AB3446">
            <w:r>
              <w:t>Starts to copy other people particularly adults.</w:t>
            </w:r>
          </w:p>
          <w:p w:rsidR="00AB3446" w:rsidRPr="00E80FB7" w:rsidRDefault="00AB3446" w:rsidP="00AB3446"/>
        </w:tc>
        <w:tc>
          <w:tcPr>
            <w:tcW w:w="3016" w:type="dxa"/>
            <w:tcBorders>
              <w:top w:val="single" w:sz="18" w:space="0" w:color="auto"/>
            </w:tcBorders>
            <w:vAlign w:val="center"/>
          </w:tcPr>
          <w:p w:rsidR="00E80FB7" w:rsidRPr="00E80FB7" w:rsidRDefault="00301C59" w:rsidP="008A0DAE">
            <w:r>
              <w:t>Perform some duties with them and let them do what you are doing.</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E80FB7" w:rsidRDefault="00CA5AAA" w:rsidP="00CA5AAA">
            <w:r>
              <w:t>Copies people’s movement and expressions.</w:t>
            </w:r>
          </w:p>
        </w:tc>
        <w:tc>
          <w:tcPr>
            <w:tcW w:w="2795" w:type="dxa"/>
            <w:vAlign w:val="center"/>
          </w:tcPr>
          <w:p w:rsidR="00E80FB7" w:rsidRPr="00E80FB7" w:rsidRDefault="00042AED" w:rsidP="00CA5AAA">
            <w:r>
              <w:t xml:space="preserve">Make different </w:t>
            </w:r>
            <w:r w:rsidR="00CA5AAA">
              <w:t>expressions</w:t>
            </w:r>
            <w:r>
              <w:t xml:space="preserve"> </w:t>
            </w:r>
            <w:r w:rsidR="008A0DAE">
              <w:t>when playing with the child and let them imitate you.</w:t>
            </w:r>
          </w:p>
        </w:tc>
        <w:tc>
          <w:tcPr>
            <w:tcW w:w="2578" w:type="dxa"/>
            <w:tcMar>
              <w:top w:w="72" w:type="dxa"/>
              <w:left w:w="115" w:type="dxa"/>
              <w:bottom w:w="72" w:type="dxa"/>
              <w:right w:w="115" w:type="dxa"/>
            </w:tcMar>
            <w:vAlign w:val="center"/>
          </w:tcPr>
          <w:p w:rsidR="00AB3446" w:rsidRDefault="00AB3446" w:rsidP="00AB3446">
            <w:r>
              <w:t>Plays mostly with other children</w:t>
            </w:r>
          </w:p>
          <w:p w:rsidR="00E80FB7" w:rsidRPr="00E80FB7" w:rsidRDefault="00E80FB7">
            <w:pPr>
              <w:jc w:val="center"/>
            </w:pPr>
          </w:p>
        </w:tc>
        <w:tc>
          <w:tcPr>
            <w:tcW w:w="3016" w:type="dxa"/>
            <w:vAlign w:val="center"/>
          </w:tcPr>
          <w:p w:rsidR="00E80FB7" w:rsidRPr="00E80FB7" w:rsidRDefault="00301C59" w:rsidP="00301C59">
            <w:r>
              <w:t>Take them to day care centers where there are children of their age</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Borders>
              <w:bottom w:val="single" w:sz="18" w:space="0" w:color="auto"/>
            </w:tcBorders>
            <w:tcMar>
              <w:top w:w="72" w:type="dxa"/>
              <w:left w:w="115" w:type="dxa"/>
              <w:bottom w:w="72" w:type="dxa"/>
              <w:right w:w="115" w:type="dxa"/>
            </w:tcMar>
            <w:vAlign w:val="center"/>
          </w:tcPr>
          <w:p w:rsidR="00E80FB7" w:rsidRPr="00E80FB7" w:rsidRDefault="00CA5AAA" w:rsidP="00CA5AAA">
            <w:r>
              <w:t>Likes to smile at people.</w:t>
            </w:r>
          </w:p>
        </w:tc>
        <w:tc>
          <w:tcPr>
            <w:tcW w:w="2795" w:type="dxa"/>
            <w:tcBorders>
              <w:bottom w:val="single" w:sz="18" w:space="0" w:color="auto"/>
            </w:tcBorders>
            <w:vAlign w:val="center"/>
          </w:tcPr>
          <w:p w:rsidR="00E80FB7" w:rsidRPr="00E80FB7" w:rsidRDefault="00CA5AAA" w:rsidP="00CA5AAA">
            <w:r>
              <w:t>Encourage people to smile back at them.</w:t>
            </w:r>
          </w:p>
        </w:tc>
        <w:tc>
          <w:tcPr>
            <w:tcW w:w="2578" w:type="dxa"/>
            <w:tcBorders>
              <w:bottom w:val="single" w:sz="18" w:space="0" w:color="auto"/>
            </w:tcBorders>
            <w:tcMar>
              <w:top w:w="72" w:type="dxa"/>
              <w:left w:w="115" w:type="dxa"/>
              <w:bottom w:w="72" w:type="dxa"/>
              <w:right w:w="115" w:type="dxa"/>
            </w:tcMar>
            <w:vAlign w:val="center"/>
          </w:tcPr>
          <w:p w:rsidR="00E80FB7" w:rsidRPr="00E80FB7" w:rsidRDefault="00AB3446">
            <w:pPr>
              <w:jc w:val="center"/>
            </w:pPr>
            <w:r>
              <w:t>Demonstrates more independence</w:t>
            </w:r>
          </w:p>
        </w:tc>
        <w:tc>
          <w:tcPr>
            <w:tcW w:w="3016" w:type="dxa"/>
            <w:tcBorders>
              <w:bottom w:val="single" w:sz="18" w:space="0" w:color="auto"/>
            </w:tcBorders>
            <w:vAlign w:val="center"/>
          </w:tcPr>
          <w:p w:rsidR="00E80FB7" w:rsidRPr="00E80FB7" w:rsidRDefault="00301C59" w:rsidP="00301C59">
            <w:r>
              <w:t>Let them do things like eating by themselves and even brushing</w:t>
            </w: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Cognitive and Language</w:t>
            </w:r>
          </w:p>
        </w:tc>
        <w:tc>
          <w:tcPr>
            <w:tcW w:w="2965" w:type="dxa"/>
            <w:tcBorders>
              <w:top w:val="single" w:sz="18" w:space="0" w:color="auto"/>
            </w:tcBorders>
            <w:tcMar>
              <w:top w:w="72" w:type="dxa"/>
              <w:left w:w="115" w:type="dxa"/>
              <w:bottom w:w="72" w:type="dxa"/>
              <w:right w:w="115" w:type="dxa"/>
            </w:tcMar>
            <w:vAlign w:val="center"/>
          </w:tcPr>
          <w:p w:rsidR="00E80FB7" w:rsidRPr="00E80FB7" w:rsidRDefault="00342891" w:rsidP="00342891">
            <w:r>
              <w:t>Shows response to affection</w:t>
            </w:r>
          </w:p>
        </w:tc>
        <w:tc>
          <w:tcPr>
            <w:tcW w:w="2795" w:type="dxa"/>
            <w:tcBorders>
              <w:top w:val="single" w:sz="18" w:space="0" w:color="auto"/>
            </w:tcBorders>
            <w:vAlign w:val="center"/>
          </w:tcPr>
          <w:p w:rsidR="00E80FB7" w:rsidRPr="00E80FB7" w:rsidRDefault="008A0DAE" w:rsidP="008A0DAE">
            <w:r>
              <w:t>Cuddle the child more often and watch their response.</w:t>
            </w:r>
          </w:p>
        </w:tc>
        <w:tc>
          <w:tcPr>
            <w:tcW w:w="2578" w:type="dxa"/>
            <w:tcBorders>
              <w:top w:val="single" w:sz="18" w:space="0" w:color="auto"/>
            </w:tcBorders>
            <w:tcMar>
              <w:top w:w="72" w:type="dxa"/>
              <w:left w:w="115" w:type="dxa"/>
              <w:bottom w:w="72" w:type="dxa"/>
              <w:right w:w="115" w:type="dxa"/>
            </w:tcMar>
            <w:vAlign w:val="center"/>
          </w:tcPr>
          <w:p w:rsidR="00E80FB7" w:rsidRPr="00E80FB7" w:rsidRDefault="00AB3446" w:rsidP="00AB3446">
            <w:r>
              <w:t>Follows easy instructions</w:t>
            </w:r>
          </w:p>
        </w:tc>
        <w:tc>
          <w:tcPr>
            <w:tcW w:w="3016" w:type="dxa"/>
            <w:tcBorders>
              <w:top w:val="single" w:sz="18" w:space="0" w:color="auto"/>
            </w:tcBorders>
            <w:vAlign w:val="center"/>
          </w:tcPr>
          <w:p w:rsidR="00E80FB7" w:rsidRPr="00E80FB7" w:rsidRDefault="00AB3446" w:rsidP="00AB3446">
            <w:r>
              <w:t>Encourage this behavior by giving the child simple instructions like “ Pick up the pen and place it on the table</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E80FB7" w:rsidRDefault="00342891" w:rsidP="00342891">
            <w:r>
              <w:t>Tries to reach for toys with one hand</w:t>
            </w:r>
          </w:p>
        </w:tc>
        <w:tc>
          <w:tcPr>
            <w:tcW w:w="2795" w:type="dxa"/>
            <w:vAlign w:val="center"/>
          </w:tcPr>
          <w:p w:rsidR="00E80FB7" w:rsidRPr="00E80FB7" w:rsidRDefault="008A0DAE" w:rsidP="008A0DAE">
            <w:r>
              <w:t>Place toys far from the child so that they can try to reach them</w:t>
            </w:r>
          </w:p>
        </w:tc>
        <w:tc>
          <w:tcPr>
            <w:tcW w:w="2578" w:type="dxa"/>
            <w:tcMar>
              <w:top w:w="72" w:type="dxa"/>
              <w:left w:w="115" w:type="dxa"/>
              <w:bottom w:w="72" w:type="dxa"/>
              <w:right w:w="115" w:type="dxa"/>
            </w:tcMar>
            <w:vAlign w:val="center"/>
          </w:tcPr>
          <w:p w:rsidR="00E80FB7" w:rsidRPr="00E80FB7" w:rsidRDefault="00AB3446" w:rsidP="00AB3446">
            <w:r>
              <w:t>Starts to sort colors and different shapes</w:t>
            </w:r>
          </w:p>
        </w:tc>
        <w:tc>
          <w:tcPr>
            <w:tcW w:w="3016" w:type="dxa"/>
            <w:vAlign w:val="center"/>
          </w:tcPr>
          <w:p w:rsidR="00301C59" w:rsidRDefault="00301C59" w:rsidP="00301C59">
            <w:r>
              <w:t>Place toys and blocks of different colors near them</w:t>
            </w:r>
          </w:p>
          <w:p w:rsidR="00301C59" w:rsidRDefault="00301C59" w:rsidP="00301C59"/>
          <w:p w:rsidR="00E80FB7" w:rsidRPr="00E80FB7" w:rsidRDefault="00301C59" w:rsidP="00301C59">
            <w:r>
              <w:t>.</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Borders>
              <w:bottom w:val="single" w:sz="18" w:space="0" w:color="auto"/>
            </w:tcBorders>
            <w:tcMar>
              <w:top w:w="72" w:type="dxa"/>
              <w:left w:w="115" w:type="dxa"/>
              <w:bottom w:w="72" w:type="dxa"/>
              <w:right w:w="115" w:type="dxa"/>
            </w:tcMar>
            <w:vAlign w:val="center"/>
          </w:tcPr>
          <w:p w:rsidR="00E80FB7" w:rsidRPr="00E80FB7" w:rsidRDefault="00342891" w:rsidP="00342891">
            <w:r>
              <w:t>Follows items with their eyes especially moving items</w:t>
            </w:r>
          </w:p>
        </w:tc>
        <w:tc>
          <w:tcPr>
            <w:tcW w:w="2795" w:type="dxa"/>
            <w:tcBorders>
              <w:bottom w:val="single" w:sz="18" w:space="0" w:color="auto"/>
            </w:tcBorders>
            <w:vAlign w:val="center"/>
          </w:tcPr>
          <w:p w:rsidR="00E80FB7" w:rsidRPr="00E80FB7" w:rsidRDefault="008A0DAE" w:rsidP="008A0DAE">
            <w:r>
              <w:t>Place the child in front a television set and let them watch moving cars and people</w:t>
            </w:r>
          </w:p>
        </w:tc>
        <w:tc>
          <w:tcPr>
            <w:tcW w:w="2578" w:type="dxa"/>
            <w:tcBorders>
              <w:bottom w:val="single" w:sz="18" w:space="0" w:color="auto"/>
            </w:tcBorders>
            <w:tcMar>
              <w:top w:w="72" w:type="dxa"/>
              <w:left w:w="115" w:type="dxa"/>
              <w:bottom w:w="72" w:type="dxa"/>
              <w:right w:w="115" w:type="dxa"/>
            </w:tcMar>
            <w:vAlign w:val="center"/>
          </w:tcPr>
          <w:p w:rsidR="00E80FB7" w:rsidRPr="00E80FB7" w:rsidRDefault="00AB3446" w:rsidP="00AB3446">
            <w:r>
              <w:t xml:space="preserve">Finds hidden things especially under </w:t>
            </w:r>
            <w:r w:rsidR="000024C1">
              <w:t>chairs and tables</w:t>
            </w:r>
          </w:p>
        </w:tc>
        <w:tc>
          <w:tcPr>
            <w:tcW w:w="3016" w:type="dxa"/>
            <w:tcBorders>
              <w:bottom w:val="single" w:sz="18" w:space="0" w:color="auto"/>
            </w:tcBorders>
            <w:vAlign w:val="center"/>
          </w:tcPr>
          <w:p w:rsidR="00E80FB7" w:rsidRPr="00E80FB7" w:rsidRDefault="00301C59" w:rsidP="00301C59">
            <w:r>
              <w:t>Place their toys under tables and chairs and let them find them.</w:t>
            </w:r>
          </w:p>
        </w:tc>
      </w:tr>
      <w:tr w:rsidR="00E80FB7" w:rsidRPr="00E80FB7" w:rsidTr="00E80FB7">
        <w:trPr>
          <w:trHeight w:val="785"/>
        </w:trPr>
        <w:tc>
          <w:tcPr>
            <w:tcW w:w="2088" w:type="dxa"/>
            <w:vMerge w:val="restart"/>
            <w:tcBorders>
              <w:top w:val="single" w:sz="18" w:space="0" w:color="auto"/>
            </w:tcBorders>
            <w:vAlign w:val="center"/>
          </w:tcPr>
          <w:p w:rsidR="00E80FB7" w:rsidRPr="00E80FB7" w:rsidRDefault="00E80FB7">
            <w:pPr>
              <w:jc w:val="center"/>
            </w:pPr>
            <w:r w:rsidRPr="00E80FB7">
              <w:t>Behavior</w:t>
            </w:r>
          </w:p>
        </w:tc>
        <w:tc>
          <w:tcPr>
            <w:tcW w:w="2965" w:type="dxa"/>
            <w:tcBorders>
              <w:top w:val="single" w:sz="18" w:space="0" w:color="auto"/>
            </w:tcBorders>
            <w:tcMar>
              <w:top w:w="72" w:type="dxa"/>
              <w:left w:w="115" w:type="dxa"/>
              <w:bottom w:w="72" w:type="dxa"/>
              <w:right w:w="115" w:type="dxa"/>
            </w:tcMar>
            <w:vAlign w:val="center"/>
          </w:tcPr>
          <w:p w:rsidR="00E80FB7" w:rsidRPr="00342891" w:rsidRDefault="00C56495" w:rsidP="00CA5AAA">
            <w:r w:rsidRPr="00342891">
              <w:t xml:space="preserve">Shows response to sounds by babbling or making </w:t>
            </w:r>
            <w:r w:rsidR="008A0DAE">
              <w:t xml:space="preserve">the same </w:t>
            </w:r>
            <w:r w:rsidRPr="00342891">
              <w:t>sounds</w:t>
            </w:r>
            <w:r w:rsidR="00301C59">
              <w:t xml:space="preserve"> </w:t>
            </w:r>
          </w:p>
        </w:tc>
        <w:tc>
          <w:tcPr>
            <w:tcW w:w="2795" w:type="dxa"/>
            <w:tcBorders>
              <w:top w:val="single" w:sz="18" w:space="0" w:color="auto"/>
            </w:tcBorders>
            <w:vAlign w:val="center"/>
          </w:tcPr>
          <w:p w:rsidR="00E80FB7" w:rsidRPr="00342891" w:rsidRDefault="008A0DAE" w:rsidP="00C56495">
            <w:r>
              <w:t>Make various sounds to them and see how they respond to them.</w:t>
            </w:r>
          </w:p>
        </w:tc>
        <w:tc>
          <w:tcPr>
            <w:tcW w:w="2578" w:type="dxa"/>
            <w:tcBorders>
              <w:top w:val="single" w:sz="18" w:space="0" w:color="auto"/>
            </w:tcBorders>
            <w:tcMar>
              <w:top w:w="72" w:type="dxa"/>
              <w:left w:w="115" w:type="dxa"/>
              <w:bottom w:w="72" w:type="dxa"/>
              <w:right w:w="115" w:type="dxa"/>
            </w:tcMar>
            <w:vAlign w:val="center"/>
          </w:tcPr>
          <w:p w:rsidR="00E80FB7" w:rsidRPr="00E80FB7" w:rsidRDefault="000024C1" w:rsidP="000024C1">
            <w:r>
              <w:t>Completes sentences with words between two and four</w:t>
            </w:r>
          </w:p>
        </w:tc>
        <w:tc>
          <w:tcPr>
            <w:tcW w:w="3016" w:type="dxa"/>
            <w:tcBorders>
              <w:top w:val="single" w:sz="18" w:space="0" w:color="auto"/>
            </w:tcBorders>
            <w:vAlign w:val="center"/>
          </w:tcPr>
          <w:p w:rsidR="00E80FB7" w:rsidRPr="00E80FB7" w:rsidRDefault="00301C59" w:rsidP="00301C59">
            <w:r>
              <w:t>Say simple sentences and make them repeat after you, with time advance to more longer sentences</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342891" w:rsidRDefault="00C56495" w:rsidP="00CA5AAA">
            <w:r w:rsidRPr="00342891">
              <w:t>Shows response when you call out their names</w:t>
            </w:r>
            <w:r w:rsidR="00301C59">
              <w:t>. In most cases they will stop crying when you call their names</w:t>
            </w:r>
          </w:p>
        </w:tc>
        <w:tc>
          <w:tcPr>
            <w:tcW w:w="2795" w:type="dxa"/>
            <w:vAlign w:val="center"/>
          </w:tcPr>
          <w:p w:rsidR="00E80FB7" w:rsidRPr="008A0DAE" w:rsidRDefault="008A0DAE" w:rsidP="008A0DAE">
            <w:r w:rsidRPr="008A0DAE">
              <w:t>Call out their names more often especially when you get home from work</w:t>
            </w:r>
          </w:p>
        </w:tc>
        <w:tc>
          <w:tcPr>
            <w:tcW w:w="2578" w:type="dxa"/>
            <w:tcMar>
              <w:top w:w="72" w:type="dxa"/>
              <w:left w:w="115" w:type="dxa"/>
              <w:bottom w:w="72" w:type="dxa"/>
              <w:right w:w="115" w:type="dxa"/>
            </w:tcMar>
            <w:vAlign w:val="center"/>
          </w:tcPr>
          <w:p w:rsidR="000024C1" w:rsidRPr="00E80FB7" w:rsidRDefault="000024C1" w:rsidP="000024C1">
            <w:r>
              <w:t>Enjoys repeating works they hear in a conversation</w:t>
            </w:r>
          </w:p>
        </w:tc>
        <w:tc>
          <w:tcPr>
            <w:tcW w:w="3016" w:type="dxa"/>
            <w:vAlign w:val="center"/>
          </w:tcPr>
          <w:p w:rsidR="00E80FB7" w:rsidRPr="00E80FB7" w:rsidRDefault="00301C59" w:rsidP="00301C59">
            <w:r>
              <w:t>Always let them stick around you when conversing with family members.</w:t>
            </w:r>
          </w:p>
        </w:tc>
      </w:tr>
      <w:tr w:rsidR="00E80FB7" w:rsidRPr="00E80FB7" w:rsidTr="00E80FB7">
        <w:trPr>
          <w:trHeight w:hRule="exact" w:val="785"/>
        </w:trPr>
        <w:tc>
          <w:tcPr>
            <w:tcW w:w="2088" w:type="dxa"/>
            <w:vMerge/>
            <w:vAlign w:val="center"/>
          </w:tcPr>
          <w:p w:rsidR="00E80FB7" w:rsidRPr="00E80FB7" w:rsidRDefault="00E80FB7">
            <w:pPr>
              <w:jc w:val="center"/>
            </w:pPr>
          </w:p>
        </w:tc>
        <w:tc>
          <w:tcPr>
            <w:tcW w:w="2965" w:type="dxa"/>
            <w:tcMar>
              <w:top w:w="72" w:type="dxa"/>
              <w:left w:w="115" w:type="dxa"/>
              <w:bottom w:w="72" w:type="dxa"/>
              <w:right w:w="115" w:type="dxa"/>
            </w:tcMar>
            <w:vAlign w:val="center"/>
          </w:tcPr>
          <w:p w:rsidR="00E80FB7" w:rsidRPr="00342891" w:rsidRDefault="00C56495" w:rsidP="009F508A">
            <w:r w:rsidRPr="00342891">
              <w:t>Starts to say sounds especially consonants like /m/ and /b/</w:t>
            </w:r>
          </w:p>
        </w:tc>
        <w:tc>
          <w:tcPr>
            <w:tcW w:w="2795" w:type="dxa"/>
            <w:vAlign w:val="center"/>
          </w:tcPr>
          <w:p w:rsidR="00E80FB7" w:rsidRPr="008A0DAE" w:rsidRDefault="008A0DAE" w:rsidP="008A0DAE">
            <w:r w:rsidRPr="008A0DAE">
              <w:t>Say the sounds with them and let them repeat after you.</w:t>
            </w:r>
          </w:p>
        </w:tc>
        <w:tc>
          <w:tcPr>
            <w:tcW w:w="2578" w:type="dxa"/>
            <w:tcMar>
              <w:top w:w="72" w:type="dxa"/>
              <w:left w:w="115" w:type="dxa"/>
              <w:bottom w:w="72" w:type="dxa"/>
              <w:right w:w="115" w:type="dxa"/>
            </w:tcMar>
            <w:vAlign w:val="center"/>
          </w:tcPr>
          <w:p w:rsidR="00E80FB7" w:rsidRPr="00E80FB7" w:rsidRDefault="000024C1" w:rsidP="000024C1">
            <w:r>
              <w:t>Points to familiar things when they are named.</w:t>
            </w:r>
          </w:p>
        </w:tc>
        <w:tc>
          <w:tcPr>
            <w:tcW w:w="3016" w:type="dxa"/>
            <w:vAlign w:val="center"/>
          </w:tcPr>
          <w:p w:rsidR="00E80FB7" w:rsidRPr="00E80FB7" w:rsidRDefault="00301C59" w:rsidP="00301C59">
            <w:r>
              <w:t>Name things and instruct the child to point at the thing you just mentioned.</w:t>
            </w:r>
          </w:p>
        </w:tc>
      </w:tr>
    </w:tbl>
    <w:p w:rsidR="0023708C" w:rsidRPr="00E80FB7" w:rsidRDefault="0023708C" w:rsidP="00D26861">
      <w:pPr>
        <w:spacing w:before="100" w:beforeAutospacing="1" w:after="100" w:afterAutospacing="1" w:line="480" w:lineRule="auto"/>
        <w:rPr>
          <w:color w:val="FF0000"/>
        </w:rPr>
      </w:pPr>
    </w:p>
    <w:p w:rsidR="005D6236" w:rsidRPr="00E80FB7" w:rsidRDefault="005D6236" w:rsidP="000024C1">
      <w:pPr>
        <w:tabs>
          <w:tab w:val="left" w:pos="6030"/>
        </w:tabs>
        <w:spacing w:before="100" w:beforeAutospacing="1" w:after="100" w:afterAutospacing="1" w:line="480" w:lineRule="auto"/>
        <w:rPr>
          <w:color w:val="FF0000"/>
        </w:rPr>
        <w:sectPr w:rsidR="005D6236" w:rsidRPr="00E80FB7" w:rsidSect="0092204B">
          <w:headerReference w:type="even" r:id="rId7"/>
          <w:headerReference w:type="default" r:id="rId8"/>
          <w:headerReference w:type="first" r:id="rId9"/>
          <w:pgSz w:w="15840" w:h="12240" w:orient="landscape"/>
          <w:pgMar w:top="1440" w:right="1440" w:bottom="1440" w:left="1440" w:header="720" w:footer="720" w:gutter="0"/>
          <w:cols w:space="720"/>
          <w:titlePg/>
          <w:docGrid w:linePitch="360"/>
        </w:sectPr>
      </w:pPr>
    </w:p>
    <w:p w:rsidR="006721EB" w:rsidRPr="006721EB" w:rsidRDefault="006721EB" w:rsidP="006721EB">
      <w:pPr>
        <w:spacing w:before="100" w:beforeAutospacing="1" w:after="100" w:afterAutospacing="1" w:line="480" w:lineRule="auto"/>
        <w:jc w:val="center"/>
        <w:rPr>
          <w:b/>
          <w:bCs/>
        </w:rPr>
      </w:pPr>
      <w:r w:rsidRPr="006721EB">
        <w:rPr>
          <w:b/>
          <w:bCs/>
        </w:rPr>
        <w:lastRenderedPageBreak/>
        <w:t>Influence of Biological and Environmental Factors</w:t>
      </w:r>
    </w:p>
    <w:p w:rsidR="006721EB" w:rsidRPr="006721EB" w:rsidRDefault="006721EB" w:rsidP="006721EB">
      <w:pPr>
        <w:spacing w:before="100" w:beforeAutospacing="1" w:after="100" w:afterAutospacing="1" w:line="480" w:lineRule="auto"/>
        <w:ind w:firstLine="720"/>
        <w:rPr>
          <w:bCs/>
        </w:rPr>
      </w:pPr>
      <w:r w:rsidRPr="006721EB">
        <w:rPr>
          <w:bCs/>
        </w:rPr>
        <w:t>Children development occurs at distinct rates. Throughout childhood, pathways differ. However, most children pass similar developmental stages along the way ("The Whole Child - ABCs of Child Development," 2017). Every child develops in a different way; some may develop faster than the others. The child’s experiences and biological influences often shape their developmental patterns.</w:t>
      </w:r>
    </w:p>
    <w:p w:rsidR="006721EB" w:rsidRPr="006721EB" w:rsidRDefault="006721EB" w:rsidP="006721EB">
      <w:pPr>
        <w:spacing w:before="100" w:beforeAutospacing="1" w:after="100" w:afterAutospacing="1" w:line="480" w:lineRule="auto"/>
        <w:ind w:firstLine="720"/>
        <w:rPr>
          <w:bCs/>
        </w:rPr>
      </w:pPr>
      <w:r w:rsidRPr="006721EB">
        <w:rPr>
          <w:bCs/>
        </w:rPr>
        <w:t xml:space="preserve">Various biological factors influence the developmental stages </w:t>
      </w:r>
      <w:r>
        <w:rPr>
          <w:bCs/>
        </w:rPr>
        <w:t xml:space="preserve">of a child, particularly in the </w:t>
      </w:r>
      <w:r w:rsidRPr="006721EB">
        <w:rPr>
          <w:bCs/>
        </w:rPr>
        <w:t>prenatal period. Prenatal factors influence language development while postnatal factors influence cognitive developments. Ethnicity and genetics influence the ability and rate of motor skill advancement and is associated with the strength of the body, size, and weight. These body features also contribute to the initial distinctiveness in gross motor skills for females and males ( Berger,2011).</w:t>
      </w:r>
    </w:p>
    <w:p w:rsidR="006721EB" w:rsidRPr="006721EB" w:rsidRDefault="006721EB" w:rsidP="006721EB">
      <w:pPr>
        <w:spacing w:before="100" w:beforeAutospacing="1" w:after="100" w:afterAutospacing="1" w:line="480" w:lineRule="auto"/>
        <w:ind w:firstLine="720"/>
        <w:rPr>
          <w:bCs/>
        </w:rPr>
      </w:pPr>
      <w:r w:rsidRPr="006721EB">
        <w:rPr>
          <w:bCs/>
        </w:rPr>
        <w:t>Environmental factors that affect the development or attainment of motor abilities can be views and physical and social. For instance, the social factors are; the child’s gender expectations of their parents (Gerber et al., 2010). Particularly, this happens to boys. They are expected to more involved in sports activities than their females counterparts. On the other hand, girls are expected to have enhanced motor abilities throughout most of the developmental stages. Physical factors include opportunities that are offered at home. This is particularly so in the early development days when there are limited opportunities outside the home environment. Parents must be very keen on environmental and biological influences that their children may be exposed to and their restricting impacts on motor advancement.</w:t>
      </w:r>
    </w:p>
    <w:p w:rsidR="006721EB" w:rsidRPr="006721EB" w:rsidRDefault="006721EB" w:rsidP="006721EB">
      <w:pPr>
        <w:spacing w:before="100" w:beforeAutospacing="1" w:after="100" w:afterAutospacing="1" w:line="480" w:lineRule="auto"/>
        <w:rPr>
          <w:bCs/>
        </w:rPr>
      </w:pPr>
    </w:p>
    <w:p w:rsidR="006721EB" w:rsidRPr="006721EB" w:rsidRDefault="006721EB" w:rsidP="006721EB">
      <w:pPr>
        <w:spacing w:before="100" w:beforeAutospacing="1" w:after="100" w:afterAutospacing="1" w:line="480" w:lineRule="auto"/>
        <w:jc w:val="center"/>
        <w:rPr>
          <w:bCs/>
        </w:rPr>
      </w:pPr>
      <w:r w:rsidRPr="006721EB">
        <w:rPr>
          <w:bCs/>
        </w:rPr>
        <w:t>References</w:t>
      </w:r>
    </w:p>
    <w:p w:rsidR="006721EB" w:rsidRDefault="006721EB" w:rsidP="006721EB">
      <w:pPr>
        <w:spacing w:before="100" w:beforeAutospacing="1" w:after="100" w:afterAutospacing="1" w:line="480" w:lineRule="auto"/>
        <w:ind w:left="720" w:hanging="720"/>
        <w:rPr>
          <w:bCs/>
        </w:rPr>
      </w:pPr>
      <w:r w:rsidRPr="006721EB">
        <w:rPr>
          <w:bCs/>
        </w:rPr>
        <w:t>Berger, K. S. (2011). Developing Person through Childhood, (6</w:t>
      </w:r>
      <w:r>
        <w:rPr>
          <w:bCs/>
        </w:rPr>
        <w:t xml:space="preserve">thed.). [VitalSource Bookshelf </w:t>
      </w:r>
      <w:r w:rsidRPr="006721EB">
        <w:rPr>
          <w:bCs/>
        </w:rPr>
        <w:t xml:space="preserve">Online]. Retrieved from </w:t>
      </w:r>
      <w:hyperlink r:id="rId10" w:anchor="/books/1464166528/" w:history="1">
        <w:r w:rsidRPr="0096318E">
          <w:rPr>
            <w:rStyle w:val="Hyperlink"/>
            <w:bCs/>
          </w:rPr>
          <w:t>http://kaplan.vitalsource.com/#/books/1464166528/</w:t>
        </w:r>
      </w:hyperlink>
    </w:p>
    <w:p w:rsidR="006721EB" w:rsidRPr="006721EB" w:rsidRDefault="006721EB" w:rsidP="006721EB">
      <w:pPr>
        <w:spacing w:before="100" w:beforeAutospacing="1" w:after="100" w:afterAutospacing="1" w:line="480" w:lineRule="auto"/>
        <w:ind w:left="720" w:hanging="720"/>
        <w:rPr>
          <w:bCs/>
        </w:rPr>
      </w:pPr>
      <w:r w:rsidRPr="006721EB">
        <w:rPr>
          <w:bCs/>
        </w:rPr>
        <w:t>Gerber, R. J., Wilks, T., &amp; Erdie-Lalena, C. (2010). Developmental milestones: motor development. Pediatrics in a review, 31(7), 267-277.</w:t>
      </w:r>
    </w:p>
    <w:p w:rsidR="006721EB" w:rsidRDefault="006721EB" w:rsidP="006721EB">
      <w:pPr>
        <w:spacing w:before="100" w:beforeAutospacing="1" w:after="100" w:afterAutospacing="1" w:line="480" w:lineRule="auto"/>
        <w:ind w:left="720" w:hanging="720"/>
        <w:rPr>
          <w:bCs/>
        </w:rPr>
      </w:pPr>
      <w:r w:rsidRPr="006721EB">
        <w:rPr>
          <w:bCs/>
        </w:rPr>
        <w:t xml:space="preserve">The Whole Child - ABCs of Child Development. (2017). Pbs.org. Retrieved 6 February 2017, from </w:t>
      </w:r>
      <w:hyperlink r:id="rId11" w:history="1">
        <w:r w:rsidRPr="0096318E">
          <w:rPr>
            <w:rStyle w:val="Hyperlink"/>
            <w:bCs/>
          </w:rPr>
          <w:t>http://www.pbs.org/wholechild/abc/</w:t>
        </w:r>
      </w:hyperlink>
    </w:p>
    <w:p w:rsidR="006721EB" w:rsidRDefault="005D6236" w:rsidP="006721EB">
      <w:pPr>
        <w:spacing w:before="100" w:beforeAutospacing="1" w:after="100" w:afterAutospacing="1" w:line="480" w:lineRule="auto"/>
      </w:pPr>
      <w:r w:rsidRPr="00E80FB7">
        <w:br w:type="page"/>
      </w:r>
    </w:p>
    <w:p w:rsidR="006721EB" w:rsidRDefault="006721EB" w:rsidP="006721EB"/>
    <w:sectPr w:rsidR="006721EB" w:rsidSect="005D62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96" w:rsidRDefault="00E57896">
      <w:r>
        <w:separator/>
      </w:r>
    </w:p>
  </w:endnote>
  <w:endnote w:type="continuationSeparator" w:id="0">
    <w:p w:rsidR="00E57896" w:rsidRDefault="00E5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96" w:rsidRDefault="00E57896">
      <w:r>
        <w:separator/>
      </w:r>
    </w:p>
  </w:footnote>
  <w:footnote w:type="continuationSeparator" w:id="0">
    <w:p w:rsidR="00E57896" w:rsidRDefault="00E5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66" w:rsidRDefault="005A79EA">
    <w:pPr>
      <w:pStyle w:val="Header"/>
      <w:framePr w:wrap="around" w:vAnchor="text" w:hAnchor="margin" w:xAlign="right" w:y="1"/>
      <w:rPr>
        <w:rStyle w:val="PageNumber"/>
      </w:rPr>
    </w:pPr>
    <w:r>
      <w:rPr>
        <w:rStyle w:val="PageNumber"/>
      </w:rPr>
      <w:fldChar w:fldCharType="begin"/>
    </w:r>
    <w:r w:rsidR="00435066">
      <w:rPr>
        <w:rStyle w:val="PageNumber"/>
      </w:rPr>
      <w:instrText xml:space="preserve">PAGE  </w:instrText>
    </w:r>
    <w:r>
      <w:rPr>
        <w:rStyle w:val="PageNumber"/>
      </w:rPr>
      <w:fldChar w:fldCharType="end"/>
    </w:r>
  </w:p>
  <w:p w:rsidR="00435066" w:rsidRDefault="0043506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66" w:rsidRDefault="005A79EA">
    <w:pPr>
      <w:pStyle w:val="Header"/>
      <w:framePr w:wrap="around" w:vAnchor="text" w:hAnchor="margin" w:xAlign="right" w:y="1"/>
      <w:rPr>
        <w:rStyle w:val="PageNumber"/>
      </w:rPr>
    </w:pPr>
    <w:r>
      <w:rPr>
        <w:rStyle w:val="PageNumber"/>
      </w:rPr>
      <w:fldChar w:fldCharType="begin"/>
    </w:r>
    <w:r w:rsidR="00435066">
      <w:rPr>
        <w:rStyle w:val="PageNumber"/>
      </w:rPr>
      <w:instrText xml:space="preserve">PAGE  </w:instrText>
    </w:r>
    <w:r>
      <w:rPr>
        <w:rStyle w:val="PageNumber"/>
      </w:rPr>
      <w:fldChar w:fldCharType="separate"/>
    </w:r>
    <w:r w:rsidR="00476AD1">
      <w:rPr>
        <w:rStyle w:val="PageNumber"/>
        <w:noProof/>
      </w:rPr>
      <w:t>3</w:t>
    </w:r>
    <w:r>
      <w:rPr>
        <w:rStyle w:val="PageNumber"/>
      </w:rPr>
      <w:fldChar w:fldCharType="end"/>
    </w:r>
  </w:p>
  <w:p w:rsidR="00435066" w:rsidRDefault="0092204B" w:rsidP="0092204B">
    <w:pPr>
      <w:pStyle w:val="Header"/>
      <w:ind w:right="360"/>
    </w:pPr>
    <w:r>
      <w:t>DEVELOPMENT MILESTONES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4B" w:rsidRDefault="00686DF3">
    <w:pPr>
      <w:pStyle w:val="Header"/>
    </w:pPr>
    <w:r>
      <w:t xml:space="preserve">Running head: </w:t>
    </w:r>
    <w:r w:rsidR="0092204B">
      <w:t>DEVELOPMENT MILESTONES</w:t>
    </w:r>
    <w:r>
      <w:tab/>
    </w:r>
    <w:r w:rsidR="005A79EA">
      <w:fldChar w:fldCharType="begin"/>
    </w:r>
    <w:r w:rsidR="005D6236">
      <w:instrText xml:space="preserve"> PAGE   \* MERGEFORMAT </w:instrText>
    </w:r>
    <w:r w:rsidR="005A79EA">
      <w:fldChar w:fldCharType="separate"/>
    </w:r>
    <w:r w:rsidR="00476AD1">
      <w:rPr>
        <w:noProof/>
      </w:rPr>
      <w:t>1</w:t>
    </w:r>
    <w:r w:rsidR="005A79E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22A74"/>
    <w:multiLevelType w:val="multilevel"/>
    <w:tmpl w:val="A56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26"/>
    <w:rsid w:val="000024C1"/>
    <w:rsid w:val="00042AED"/>
    <w:rsid w:val="0006390B"/>
    <w:rsid w:val="000B59D1"/>
    <w:rsid w:val="000B664B"/>
    <w:rsid w:val="00124D3B"/>
    <w:rsid w:val="00146159"/>
    <w:rsid w:val="00207F61"/>
    <w:rsid w:val="0023708C"/>
    <w:rsid w:val="00247103"/>
    <w:rsid w:val="002661FB"/>
    <w:rsid w:val="00301C59"/>
    <w:rsid w:val="00342891"/>
    <w:rsid w:val="003D09C5"/>
    <w:rsid w:val="00435066"/>
    <w:rsid w:val="00476AD1"/>
    <w:rsid w:val="004E1EC8"/>
    <w:rsid w:val="004E7C99"/>
    <w:rsid w:val="0050383E"/>
    <w:rsid w:val="00537B3B"/>
    <w:rsid w:val="00597B83"/>
    <w:rsid w:val="005A79EA"/>
    <w:rsid w:val="005D6236"/>
    <w:rsid w:val="0063111F"/>
    <w:rsid w:val="006664FA"/>
    <w:rsid w:val="006721EB"/>
    <w:rsid w:val="00686DF3"/>
    <w:rsid w:val="006B35EC"/>
    <w:rsid w:val="00733ADC"/>
    <w:rsid w:val="007451E6"/>
    <w:rsid w:val="00780F8E"/>
    <w:rsid w:val="007C4E18"/>
    <w:rsid w:val="007C6A6E"/>
    <w:rsid w:val="007D5836"/>
    <w:rsid w:val="00806DE2"/>
    <w:rsid w:val="0085478F"/>
    <w:rsid w:val="008A0DAE"/>
    <w:rsid w:val="008D6E66"/>
    <w:rsid w:val="0092204B"/>
    <w:rsid w:val="00964D6C"/>
    <w:rsid w:val="009F508A"/>
    <w:rsid w:val="00A16E1C"/>
    <w:rsid w:val="00A33324"/>
    <w:rsid w:val="00A44746"/>
    <w:rsid w:val="00A542C4"/>
    <w:rsid w:val="00AB3446"/>
    <w:rsid w:val="00AB3ABA"/>
    <w:rsid w:val="00B25867"/>
    <w:rsid w:val="00B81D47"/>
    <w:rsid w:val="00BB0D26"/>
    <w:rsid w:val="00C45FA5"/>
    <w:rsid w:val="00C56495"/>
    <w:rsid w:val="00C64926"/>
    <w:rsid w:val="00CA5AAA"/>
    <w:rsid w:val="00CE0710"/>
    <w:rsid w:val="00CE2711"/>
    <w:rsid w:val="00CF5106"/>
    <w:rsid w:val="00D21B99"/>
    <w:rsid w:val="00D26861"/>
    <w:rsid w:val="00D84335"/>
    <w:rsid w:val="00D84524"/>
    <w:rsid w:val="00E57896"/>
    <w:rsid w:val="00E72DA3"/>
    <w:rsid w:val="00E80FB7"/>
    <w:rsid w:val="00EA6CCA"/>
    <w:rsid w:val="00F45AD6"/>
    <w:rsid w:val="00FB5187"/>
    <w:rsid w:val="00FF6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6ECC61-1F52-41C9-AE69-EB46D37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A79EA"/>
    <w:pPr>
      <w:tabs>
        <w:tab w:val="center" w:pos="4320"/>
        <w:tab w:val="right" w:pos="8640"/>
      </w:tabs>
    </w:pPr>
  </w:style>
  <w:style w:type="character" w:styleId="PageNumber">
    <w:name w:val="page number"/>
    <w:basedOn w:val="DefaultParagraphFont"/>
    <w:semiHidden/>
    <w:rsid w:val="005A79EA"/>
  </w:style>
  <w:style w:type="paragraph" w:styleId="Footer">
    <w:name w:val="footer"/>
    <w:basedOn w:val="Normal"/>
    <w:semiHidden/>
    <w:rsid w:val="005A79EA"/>
    <w:pPr>
      <w:tabs>
        <w:tab w:val="center" w:pos="4320"/>
        <w:tab w:val="right" w:pos="8640"/>
      </w:tabs>
    </w:pPr>
  </w:style>
  <w:style w:type="character" w:styleId="Hyperlink">
    <w:name w:val="Hyperlink"/>
    <w:basedOn w:val="DefaultParagraphFont"/>
    <w:uiPriority w:val="99"/>
    <w:unhideWhenUsed/>
    <w:rsid w:val="00124D3B"/>
    <w:rPr>
      <w:color w:val="0563C1" w:themeColor="hyperlink"/>
      <w:u w:val="single"/>
    </w:rPr>
  </w:style>
  <w:style w:type="character" w:customStyle="1" w:styleId="selectable">
    <w:name w:val="selectable"/>
    <w:basedOn w:val="DefaultParagraphFont"/>
    <w:rsid w:val="007D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7753">
      <w:bodyDiv w:val="1"/>
      <w:marLeft w:val="0"/>
      <w:marRight w:val="0"/>
      <w:marTop w:val="0"/>
      <w:marBottom w:val="0"/>
      <w:divBdr>
        <w:top w:val="none" w:sz="0" w:space="0" w:color="auto"/>
        <w:left w:val="none" w:sz="0" w:space="0" w:color="auto"/>
        <w:bottom w:val="none" w:sz="0" w:space="0" w:color="auto"/>
        <w:right w:val="none" w:sz="0" w:space="0" w:color="auto"/>
      </w:divBdr>
      <w:divsChild>
        <w:div w:id="170868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wholechild/abc/" TargetMode="External"/><Relationship Id="rId5" Type="http://schemas.openxmlformats.org/officeDocument/2006/relationships/footnotes" Target="footnotes.xml"/><Relationship Id="rId10" Type="http://schemas.openxmlformats.org/officeDocument/2006/relationships/hyperlink" Target="http://kaplan.vitalsource.com/"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Developmental Milestones: Birth to Age Three</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Milestones: Birth to Age Three</dc:title>
  <dc:creator>Carolyn McKeon</dc:creator>
  <cp:lastModifiedBy>augky</cp:lastModifiedBy>
  <cp:revision>2</cp:revision>
  <dcterms:created xsi:type="dcterms:W3CDTF">2020-10-09T14:12:00Z</dcterms:created>
  <dcterms:modified xsi:type="dcterms:W3CDTF">2020-10-09T14:12:00Z</dcterms:modified>
</cp:coreProperties>
</file>