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1907" w14:textId="77777777" w:rsidR="00545FF1" w:rsidRPr="00545FF1" w:rsidRDefault="00545FF1" w:rsidP="00545FF1">
      <w:pPr>
        <w:spacing w:before="288" w:after="0" w:line="240" w:lineRule="auto"/>
        <w:outlineLvl w:val="3"/>
        <w:rPr>
          <w:rFonts w:ascii="Arial" w:eastAsia="Times New Roman" w:hAnsi="Arial" w:cs="Arial"/>
          <w:b/>
          <w:bCs/>
          <w:color w:val="006685"/>
          <w:sz w:val="24"/>
          <w:szCs w:val="24"/>
        </w:rPr>
      </w:pPr>
      <w:r w:rsidRPr="00545FF1">
        <w:rPr>
          <w:rFonts w:ascii="Arial" w:eastAsia="Times New Roman" w:hAnsi="Arial" w:cs="Arial"/>
          <w:b/>
          <w:bCs/>
          <w:color w:val="006685"/>
          <w:sz w:val="24"/>
          <w:szCs w:val="24"/>
        </w:rPr>
        <w:t>Readings</w:t>
      </w:r>
    </w:p>
    <w:p w14:paraId="57B101E6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Power, M., &amp; Dalgleish, T. (2008). </w:t>
      </w:r>
      <w:hyperlink r:id="rId5" w:tgtFrame="_blank" w:history="1">
        <w:r w:rsidRPr="00545FF1">
          <w:rPr>
            <w:rFonts w:ascii="Arial" w:eastAsia="Times New Roman" w:hAnsi="Arial" w:cs="Arial"/>
            <w:color w:val="654246"/>
            <w:sz w:val="20"/>
            <w:szCs w:val="20"/>
            <w:u w:val="single"/>
          </w:rPr>
          <w:t>Towards an integrated cognitive theory of emotion: The SPAARS approach</w:t>
        </w:r>
      </w:hyperlink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. In,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 xml:space="preserve">Cognition and emotion: From order to disorder 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(2nd ed., pp. 129–167). London, England: Psychology Press. 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545FF1">
        <w:rPr>
          <w:rFonts w:ascii="Arial" w:eastAsia="Times New Roman" w:hAnsi="Arial" w:cs="Arial"/>
          <w:color w:val="333333"/>
          <w:sz w:val="16"/>
          <w:szCs w:val="16"/>
        </w:rPr>
        <w:t>Cognition and Emotion: From Order to Disorder by Power, M., &amp; Dalgleish, T. Copyright 2008 by Psychology Press, Ltd. Reprinted by permission of Psychology Press, Ltd., via the Copyright Clearance Center.</w:t>
      </w:r>
    </w:p>
    <w:p w14:paraId="3CA2C506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Barrett, L. F., &amp; Russell, J. A. (1998). Independence and bipolarity in the structure of current affect.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Journal of Personality and Social Psychology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74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(4), 967–984.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4B6D434E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Cacioppo, J. T., &amp; Gardner, W. L. (1999). Emotion.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Annual Review of Psychology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50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, 191–214.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39BBF628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Carstensen, L. L., &amp; </w:t>
      </w: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Mikels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J. A. (2005). At the intersection of emotion and cognition: Aging and the positivity effect.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Current Directions in Psychological Science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14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(3), 117–121.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7ADF28CE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Mauss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I. B., Levenson, R. W., McCarter, L., Wilhelm, F. H., &amp; Gross, J. J. (2005). The tie that </w:t>
      </w:r>
      <w:proofErr w:type="gram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binds?</w:t>
      </w:r>
      <w:proofErr w:type="gram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 Coherence among emotion experience, behavior, and physiology.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Emotion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5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(2), 175–190.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5E2D6397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Roseman, I. J., &amp; </w:t>
      </w: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Evdokas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A. (2004). Appraisals cause experienced emotions: Experimental evidence.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Cognition &amp; Emotion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18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(1), 1–28.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0E528255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Siemer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M., </w:t>
      </w: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Mauss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I., &amp; Gross, J. J. (2007). Same situation—Different emotions: How appraisals shape our emotions.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Emotion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7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(3), 592–600.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0E5EAEA1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Storbeck, J., &amp; </w:t>
      </w: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Clore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G. L. (2007). On the interdependence between cognition and emotion.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Cognition and Emotion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21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(6), 1212–1237.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br/>
        <w:t>Retrieved from the Walden Library databases.</w:t>
      </w:r>
    </w:p>
    <w:p w14:paraId="615E0F5B" w14:textId="77777777" w:rsidR="00545FF1" w:rsidRPr="00545FF1" w:rsidRDefault="00545FF1" w:rsidP="00545FF1">
      <w:pPr>
        <w:numPr>
          <w:ilvl w:val="0"/>
          <w:numId w:val="1"/>
        </w:numPr>
        <w:spacing w:before="240" w:after="0" w:line="288" w:lineRule="atLeast"/>
        <w:ind w:left="600"/>
        <w:rPr>
          <w:rFonts w:ascii="Arial" w:eastAsia="Times New Roman" w:hAnsi="Arial" w:cs="Arial"/>
          <w:color w:val="333333"/>
          <w:sz w:val="20"/>
          <w:szCs w:val="20"/>
        </w:rPr>
      </w:pP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Williams, L. E., </w:t>
      </w:r>
      <w:proofErr w:type="spellStart"/>
      <w:r w:rsidRPr="00545FF1">
        <w:rPr>
          <w:rFonts w:ascii="Arial" w:eastAsia="Times New Roman" w:hAnsi="Arial" w:cs="Arial"/>
          <w:color w:val="333333"/>
          <w:sz w:val="20"/>
          <w:szCs w:val="20"/>
        </w:rPr>
        <w:t>Bargh</w:t>
      </w:r>
      <w:proofErr w:type="spellEnd"/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J. A., Nocera, C. C., &amp; Gray, J. R. (2009). The unconscious regulation of emotion: Nonconscious reappraisal goals modulate emotional reactivity.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Emotion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 w:rsidRPr="00545FF1">
        <w:rPr>
          <w:rFonts w:ascii="Arial" w:eastAsia="Times New Roman" w:hAnsi="Arial" w:cs="Arial"/>
          <w:i/>
          <w:iCs/>
          <w:color w:val="333333"/>
          <w:sz w:val="20"/>
          <w:szCs w:val="20"/>
        </w:rPr>
        <w:t>9</w:t>
      </w:r>
      <w:r w:rsidRPr="00545FF1">
        <w:rPr>
          <w:rFonts w:ascii="Arial" w:eastAsia="Times New Roman" w:hAnsi="Arial" w:cs="Arial"/>
          <w:color w:val="333333"/>
          <w:sz w:val="20"/>
          <w:szCs w:val="20"/>
        </w:rPr>
        <w:t>(6), 847–854. Retrieved from the Walden Library databases.</w:t>
      </w:r>
    </w:p>
    <w:p w14:paraId="70801117" w14:textId="77777777" w:rsidR="00545FF1" w:rsidRDefault="00545FF1"/>
    <w:sectPr w:rsidR="00545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B68A9"/>
    <w:multiLevelType w:val="multilevel"/>
    <w:tmpl w:val="C0A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F1"/>
    <w:rsid w:val="005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778A7"/>
  <w15:chartTrackingRefBased/>
  <w15:docId w15:val="{858C87BA-60F2-44F4-A488-09C5DD4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45F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45F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5FF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5FF1"/>
    <w:rPr>
      <w:i/>
      <w:iCs/>
    </w:rPr>
  </w:style>
  <w:style w:type="character" w:customStyle="1" w:styleId="creditline">
    <w:name w:val="creditline"/>
    <w:basedOn w:val="DefaultParagraphFont"/>
    <w:rsid w:val="0054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ss.waldenu.edu/bbcswebdav/institution/USW1/202050_27/MS_PSYC/PSYC_6238_PSYC_8238_PSYC_8238P/readings/PSYC_6238_Week09_Pow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Jaleesa Austin</dc:creator>
  <cp:keywords/>
  <dc:description/>
  <cp:lastModifiedBy>Jaleesa Austin</cp:lastModifiedBy>
  <cp:revision>1</cp:revision>
  <dcterms:created xsi:type="dcterms:W3CDTF">2020-04-22T01:55:00Z</dcterms:created>
  <dcterms:modified xsi:type="dcterms:W3CDTF">2020-04-22T01:56:00Z</dcterms:modified>
</cp:coreProperties>
</file>