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B9E2" w14:textId="2973E1D8" w:rsidR="00063ADF" w:rsidRPr="00401C1D" w:rsidRDefault="00063ADF" w:rsidP="00063ADF">
      <w:pPr>
        <w:pStyle w:val="NormalWeb"/>
        <w:ind w:firstLine="720"/>
        <w:rPr>
          <w:sz w:val="28"/>
          <w:szCs w:val="28"/>
        </w:rPr>
      </w:pPr>
      <w:bookmarkStart w:id="0" w:name="_GoBack"/>
      <w:r w:rsidRPr="00401C1D">
        <w:rPr>
          <w:i/>
          <w:iCs/>
          <w:sz w:val="28"/>
          <w:szCs w:val="28"/>
        </w:rPr>
        <w:t>North Carolin</w:t>
      </w:r>
      <w:r w:rsidRPr="00401C1D">
        <w:rPr>
          <w:i/>
          <w:iCs/>
          <w:sz w:val="28"/>
          <w:szCs w:val="28"/>
        </w:rPr>
        <w:t xml:space="preserve">a State Bd. of Dental Exam’rs v. Federal Trade Comm’n </w:t>
      </w:r>
      <w:r w:rsidRPr="00401C1D">
        <w:rPr>
          <w:sz w:val="28"/>
          <w:szCs w:val="28"/>
        </w:rPr>
        <w:t xml:space="preserve">___ U.S. ___ (2015) </w:t>
      </w:r>
    </w:p>
    <w:p w14:paraId="7136E390" w14:textId="7A0C30C6" w:rsidR="00063ADF" w:rsidRPr="00401C1D" w:rsidRDefault="00063ADF" w:rsidP="00063ADF">
      <w:pPr>
        <w:pStyle w:val="NormalWeb"/>
        <w:ind w:left="720"/>
        <w:rPr>
          <w:sz w:val="28"/>
          <w:szCs w:val="28"/>
        </w:rPr>
      </w:pPr>
      <w:r w:rsidRPr="00401C1D">
        <w:rPr>
          <w:sz w:val="28"/>
          <w:szCs w:val="28"/>
        </w:rPr>
        <w:t xml:space="preserve">JUSTICE KENNEDY delivered the opinion of the Court, in which ROBERTS, C. J., and GINSBURG, BREYER, SOTOMAYOR, and KAGAN, JJ., joined. ALITO, J., filed a dissenting opinion, in which SCALIA and THOMAS, JJ., joined. </w:t>
      </w:r>
    </w:p>
    <w:p w14:paraId="38A31756" w14:textId="4DC915CE" w:rsidR="00063ADF" w:rsidRPr="00401C1D" w:rsidRDefault="00063ADF" w:rsidP="00063ADF">
      <w:pPr>
        <w:pStyle w:val="NormalWeb"/>
        <w:rPr>
          <w:sz w:val="28"/>
          <w:szCs w:val="28"/>
        </w:rPr>
      </w:pPr>
      <w:r w:rsidRPr="00401C1D">
        <w:rPr>
          <w:sz w:val="28"/>
          <w:szCs w:val="28"/>
        </w:rPr>
        <w:t xml:space="preserve">This case arises from an antitrust challenge to the actions of a state regulatory board. A majority of the board’s members are engaged in the active practice of the profession it regulates. The question is whether the board’s actions are protected from Sherman Act regulation under the doctrine of state-action antitrust immunity, as defined and applied in this Court’s decisions beginning with </w:t>
      </w:r>
      <w:r w:rsidRPr="00401C1D">
        <w:rPr>
          <w:i/>
          <w:iCs/>
          <w:sz w:val="28"/>
          <w:szCs w:val="28"/>
        </w:rPr>
        <w:t>Parker v. Brown</w:t>
      </w:r>
      <w:r w:rsidRPr="00401C1D">
        <w:rPr>
          <w:sz w:val="28"/>
          <w:szCs w:val="28"/>
        </w:rPr>
        <w:t xml:space="preserve">, 317 U. S. 341 (1943). </w:t>
      </w:r>
    </w:p>
    <w:p w14:paraId="63C310D0" w14:textId="77777777" w:rsidR="00063ADF" w:rsidRPr="00401C1D" w:rsidRDefault="00063ADF" w:rsidP="00063ADF">
      <w:pPr>
        <w:pStyle w:val="NormalWeb"/>
        <w:rPr>
          <w:sz w:val="28"/>
          <w:szCs w:val="28"/>
        </w:rPr>
      </w:pPr>
      <w:r w:rsidRPr="00401C1D">
        <w:rPr>
          <w:i/>
          <w:iCs/>
          <w:sz w:val="28"/>
          <w:szCs w:val="28"/>
        </w:rPr>
        <w:t xml:space="preserve">[North Carolina law provides that the State Board of Dental Examiners is “the agency of the State for the regulation of the practice of dentistry.” The Board’s principal duty is to create, administer, and enforce a licensing system for dentists; and six of its eight members must be licensed, practicing dentists. </w:t>
      </w:r>
    </w:p>
    <w:p w14:paraId="4D68DBD8" w14:textId="4C90E031" w:rsidR="00063ADF" w:rsidRPr="00401C1D" w:rsidRDefault="00063ADF" w:rsidP="00063ADF">
      <w:pPr>
        <w:pStyle w:val="NormalWeb"/>
        <w:rPr>
          <w:sz w:val="28"/>
          <w:szCs w:val="28"/>
        </w:rPr>
      </w:pPr>
      <w:r w:rsidRPr="00401C1D">
        <w:rPr>
          <w:i/>
          <w:iCs/>
          <w:sz w:val="28"/>
          <w:szCs w:val="28"/>
        </w:rPr>
        <w:t xml:space="preserve">The act does not specify that teeth whitening is “the practice of dentistry,” but dentists started providing the service in the 1990s. By 2003, cosmetologists and other </w:t>
      </w:r>
      <w:proofErr w:type="spellStart"/>
      <w:r w:rsidRPr="00401C1D">
        <w:rPr>
          <w:i/>
          <w:iCs/>
          <w:sz w:val="28"/>
          <w:szCs w:val="28"/>
        </w:rPr>
        <w:t>nondentists</w:t>
      </w:r>
      <w:proofErr w:type="spellEnd"/>
      <w:r w:rsidRPr="00401C1D">
        <w:rPr>
          <w:i/>
          <w:iCs/>
          <w:sz w:val="28"/>
          <w:szCs w:val="28"/>
        </w:rPr>
        <w:t xml:space="preserve"> started charging lower prices</w:t>
      </w:r>
      <w:r w:rsidRPr="00401C1D">
        <w:rPr>
          <w:i/>
          <w:iCs/>
          <w:sz w:val="28"/>
          <w:szCs w:val="28"/>
        </w:rPr>
        <w:br/>
        <w:t xml:space="preserve">for the same services, and the dental board began to issue cease-and-desist letters warning that the unlicensed practice of dentistry is a crime. This and other threatening actions led </w:t>
      </w:r>
      <w:proofErr w:type="spellStart"/>
      <w:r w:rsidRPr="00401C1D">
        <w:rPr>
          <w:i/>
          <w:iCs/>
          <w:sz w:val="28"/>
          <w:szCs w:val="28"/>
        </w:rPr>
        <w:t>nondentists</w:t>
      </w:r>
      <w:proofErr w:type="spellEnd"/>
      <w:r w:rsidRPr="00401C1D">
        <w:rPr>
          <w:i/>
          <w:iCs/>
          <w:sz w:val="28"/>
          <w:szCs w:val="28"/>
        </w:rPr>
        <w:t xml:space="preserve"> to stop offering teeth whitening services, but some of them complained to the Federal Trade Commission (FTC), which began an investigation. </w:t>
      </w:r>
    </w:p>
    <w:p w14:paraId="4AC6D6F8" w14:textId="25FD96E0" w:rsidR="00063ADF" w:rsidRPr="00401C1D" w:rsidRDefault="00063ADF" w:rsidP="00063ADF">
      <w:pPr>
        <w:pStyle w:val="NormalWeb"/>
        <w:rPr>
          <w:sz w:val="28"/>
          <w:szCs w:val="28"/>
        </w:rPr>
      </w:pPr>
      <w:r w:rsidRPr="00401C1D">
        <w:rPr>
          <w:i/>
          <w:iCs/>
          <w:sz w:val="28"/>
          <w:szCs w:val="28"/>
        </w:rPr>
        <w:t xml:space="preserve">In 2010 the FTC filed administrative charges alleging that the dental board’s concerted action to exclude </w:t>
      </w:r>
      <w:proofErr w:type="spellStart"/>
      <w:r w:rsidRPr="00401C1D">
        <w:rPr>
          <w:i/>
          <w:iCs/>
          <w:sz w:val="28"/>
          <w:szCs w:val="28"/>
        </w:rPr>
        <w:t>nondentists</w:t>
      </w:r>
      <w:proofErr w:type="spellEnd"/>
      <w:r w:rsidRPr="00401C1D">
        <w:rPr>
          <w:i/>
          <w:iCs/>
          <w:sz w:val="28"/>
          <w:szCs w:val="28"/>
        </w:rPr>
        <w:t xml:space="preserve"> from the market for teeth whitening amounted</w:t>
      </w:r>
      <w:r w:rsidR="00401C1D">
        <w:rPr>
          <w:i/>
          <w:iCs/>
          <w:sz w:val="28"/>
          <w:szCs w:val="28"/>
        </w:rPr>
        <w:t xml:space="preserve"> </w:t>
      </w:r>
      <w:r w:rsidRPr="00401C1D">
        <w:rPr>
          <w:i/>
          <w:iCs/>
          <w:sz w:val="28"/>
          <w:szCs w:val="28"/>
        </w:rPr>
        <w:t xml:space="preserve">to an anticompetitive and unfair method of competition under the Federal Trade Commission Act. The dental board moved to dismiss the complaint on the ground of “state-action immunity,” but the FTC denied that motion, ruling that even if the board had acted pursuant to a clearly articulated state policy, it must be actively supervised by the state to claim immunity, which it was not. This ruling was ultimately affirmed by the US Court of Appeals for the Fourth Circuit, and a petition for certiorari to the Supreme Court followed.] </w:t>
      </w:r>
    </w:p>
    <w:p w14:paraId="1379D00E" w14:textId="46556712" w:rsidR="00063ADF" w:rsidRPr="00401C1D" w:rsidRDefault="00063ADF" w:rsidP="00063ADF">
      <w:pPr>
        <w:pStyle w:val="NormalWeb"/>
        <w:rPr>
          <w:sz w:val="28"/>
          <w:szCs w:val="28"/>
        </w:rPr>
      </w:pPr>
      <w:r w:rsidRPr="00401C1D">
        <w:rPr>
          <w:sz w:val="28"/>
          <w:szCs w:val="28"/>
        </w:rPr>
        <w:t xml:space="preserve">Federal antitrust law is a central safe- guard for the Nation’s free market structures. In this regard it is “as important to the preservation of economic freedom and our </w:t>
      </w:r>
      <w:r w:rsidRPr="00401C1D">
        <w:rPr>
          <w:sz w:val="28"/>
          <w:szCs w:val="28"/>
        </w:rPr>
        <w:lastRenderedPageBreak/>
        <w:t xml:space="preserve">free-enterprise system as the Bill of Rights is to the protection of our fundamental personal freedoms.” The antitrust laws declare a considered and decisive prohibition by the Federal Government of cartels, price fixing, and other combinations or practices that undermine the free market. </w:t>
      </w:r>
    </w:p>
    <w:p w14:paraId="432F5285" w14:textId="43A9DAF3" w:rsidR="00063ADF" w:rsidRPr="00401C1D" w:rsidRDefault="00063ADF" w:rsidP="00063ADF">
      <w:pPr>
        <w:pStyle w:val="NormalWeb"/>
        <w:rPr>
          <w:sz w:val="28"/>
          <w:szCs w:val="28"/>
        </w:rPr>
      </w:pPr>
      <w:r w:rsidRPr="00401C1D">
        <w:rPr>
          <w:sz w:val="28"/>
          <w:szCs w:val="28"/>
        </w:rPr>
        <w:t xml:space="preserve">The Sherman Act serves to promote robust competition, which in turn empowers the States and provides their citizens with opportunities to pursue their own and the public’s welfare. The States, however, [sometimes may] impose restrictions on occupations, confer exclusive or shared rights to dominate a market, or otherwise limit competition to achieve public objectives. If every duly enacted state law or policy were required to conform to the mandates of the Sherman Act, thus promoting competition at the expense of other values a State may deem fundamental, federal antitrust law would impose an impermissible burden on the States’ power to regulate. </w:t>
      </w:r>
    </w:p>
    <w:p w14:paraId="097DA351" w14:textId="7643A6C0" w:rsidR="00063ADF" w:rsidRPr="00401C1D" w:rsidRDefault="00063ADF" w:rsidP="00063ADF">
      <w:pPr>
        <w:pStyle w:val="NormalWeb"/>
        <w:rPr>
          <w:sz w:val="28"/>
          <w:szCs w:val="28"/>
        </w:rPr>
      </w:pPr>
      <w:r w:rsidRPr="00401C1D">
        <w:rPr>
          <w:sz w:val="28"/>
          <w:szCs w:val="28"/>
        </w:rPr>
        <w:t xml:space="preserve">For these reasons, the Court in </w:t>
      </w:r>
      <w:r w:rsidRPr="00401C1D">
        <w:rPr>
          <w:i/>
          <w:iCs/>
          <w:sz w:val="28"/>
          <w:szCs w:val="28"/>
        </w:rPr>
        <w:t>Parker</w:t>
      </w:r>
      <w:r w:rsidR="00401C1D">
        <w:rPr>
          <w:i/>
          <w:iCs/>
          <w:sz w:val="28"/>
          <w:szCs w:val="28"/>
        </w:rPr>
        <w:t xml:space="preserve"> </w:t>
      </w:r>
      <w:r w:rsidRPr="00401C1D">
        <w:rPr>
          <w:i/>
          <w:iCs/>
          <w:sz w:val="28"/>
          <w:szCs w:val="28"/>
        </w:rPr>
        <w:t xml:space="preserve">v. Brown </w:t>
      </w:r>
      <w:r w:rsidRPr="00401C1D">
        <w:rPr>
          <w:sz w:val="28"/>
          <w:szCs w:val="28"/>
        </w:rPr>
        <w:t xml:space="preserve">interpreted the antitrust laws to confer immunity on anticompetitive conduct by the States when acting in their sovereign capacity. That ruling recognized Congress’s purpose to respect the federal balance and to “embody in the Sherman Act the federal- ism principle that the States possess a </w:t>
      </w:r>
      <w:proofErr w:type="spellStart"/>
      <w:r w:rsidRPr="00401C1D">
        <w:rPr>
          <w:sz w:val="28"/>
          <w:szCs w:val="28"/>
        </w:rPr>
        <w:t>sig</w:t>
      </w:r>
      <w:proofErr w:type="spellEnd"/>
      <w:r w:rsidRPr="00401C1D">
        <w:rPr>
          <w:sz w:val="28"/>
          <w:szCs w:val="28"/>
        </w:rPr>
        <w:t xml:space="preserve">- </w:t>
      </w:r>
      <w:proofErr w:type="spellStart"/>
      <w:r w:rsidRPr="00401C1D">
        <w:rPr>
          <w:sz w:val="28"/>
          <w:szCs w:val="28"/>
        </w:rPr>
        <w:t>nificant</w:t>
      </w:r>
      <w:proofErr w:type="spellEnd"/>
      <w:r w:rsidRPr="00401C1D">
        <w:rPr>
          <w:sz w:val="28"/>
          <w:szCs w:val="28"/>
        </w:rPr>
        <w:t xml:space="preserve"> measure of sovereignty under our Constitution.” </w:t>
      </w:r>
    </w:p>
    <w:p w14:paraId="6038B929" w14:textId="4E286165" w:rsidR="00063ADF" w:rsidRPr="00063ADF" w:rsidRDefault="00063ADF" w:rsidP="00401C1D">
      <w:pPr>
        <w:pStyle w:val="NormalWeb"/>
        <w:rPr>
          <w:sz w:val="28"/>
          <w:szCs w:val="28"/>
        </w:rPr>
      </w:pPr>
      <w:r w:rsidRPr="00401C1D">
        <w:rPr>
          <w:sz w:val="28"/>
          <w:szCs w:val="28"/>
        </w:rPr>
        <w:t>In this case the Board argues [that] its members were invested by North Carolina with the power of the State and that, as</w:t>
      </w:r>
      <w:r w:rsidR="00401C1D" w:rsidRPr="00401C1D">
        <w:rPr>
          <w:sz w:val="28"/>
          <w:szCs w:val="28"/>
        </w:rPr>
        <w:t xml:space="preserve"> </w:t>
      </w:r>
      <w:r w:rsidRPr="00401C1D">
        <w:rPr>
          <w:sz w:val="28"/>
          <w:szCs w:val="28"/>
        </w:rPr>
        <w:t>a result, the Board’s actions are cloaked</w:t>
      </w:r>
      <w:r w:rsidR="00401C1D" w:rsidRPr="00401C1D">
        <w:rPr>
          <w:sz w:val="28"/>
          <w:szCs w:val="28"/>
        </w:rPr>
        <w:t xml:space="preserve"> </w:t>
      </w:r>
      <w:r w:rsidRPr="00401C1D">
        <w:rPr>
          <w:sz w:val="28"/>
          <w:szCs w:val="28"/>
        </w:rPr>
        <w:t xml:space="preserve">with </w:t>
      </w:r>
      <w:r w:rsidRPr="00401C1D">
        <w:rPr>
          <w:i/>
          <w:iCs/>
          <w:sz w:val="28"/>
          <w:szCs w:val="28"/>
        </w:rPr>
        <w:t xml:space="preserve">Parker </w:t>
      </w:r>
      <w:r w:rsidRPr="00401C1D">
        <w:rPr>
          <w:sz w:val="28"/>
          <w:szCs w:val="28"/>
        </w:rPr>
        <w:t xml:space="preserve">immunity. This argument fails, however. A </w:t>
      </w:r>
      <w:proofErr w:type="spellStart"/>
      <w:r w:rsidRPr="00401C1D">
        <w:rPr>
          <w:sz w:val="28"/>
          <w:szCs w:val="28"/>
        </w:rPr>
        <w:t>nonsovereign</w:t>
      </w:r>
      <w:proofErr w:type="spellEnd"/>
      <w:r w:rsidRPr="00401C1D">
        <w:rPr>
          <w:sz w:val="28"/>
          <w:szCs w:val="28"/>
        </w:rPr>
        <w:t xml:space="preserve"> actor controlled</w:t>
      </w:r>
      <w:r w:rsidR="00401C1D" w:rsidRPr="00401C1D">
        <w:rPr>
          <w:sz w:val="28"/>
          <w:szCs w:val="28"/>
        </w:rPr>
        <w:t xml:space="preserve"> </w:t>
      </w:r>
      <w:r w:rsidRPr="00401C1D">
        <w:rPr>
          <w:sz w:val="28"/>
          <w:szCs w:val="28"/>
        </w:rPr>
        <w:t xml:space="preserve">by active market participants—such as the Board—enjoys </w:t>
      </w:r>
      <w:r w:rsidRPr="00401C1D">
        <w:rPr>
          <w:i/>
          <w:iCs/>
          <w:sz w:val="28"/>
          <w:szCs w:val="28"/>
        </w:rPr>
        <w:t xml:space="preserve">Parker </w:t>
      </w:r>
      <w:r w:rsidRPr="00401C1D">
        <w:rPr>
          <w:sz w:val="28"/>
          <w:szCs w:val="28"/>
        </w:rPr>
        <w:t xml:space="preserve">immunity only if it satisfies two requirements: “first that ‘the challenged restraint . . . be one clearly </w:t>
      </w:r>
      <w:proofErr w:type="spellStart"/>
      <w:r w:rsidRPr="00401C1D">
        <w:rPr>
          <w:sz w:val="28"/>
          <w:szCs w:val="28"/>
        </w:rPr>
        <w:t>articu</w:t>
      </w:r>
      <w:proofErr w:type="spellEnd"/>
      <w:r w:rsidRPr="00401C1D">
        <w:rPr>
          <w:sz w:val="28"/>
          <w:szCs w:val="28"/>
        </w:rPr>
        <w:t xml:space="preserve">- </w:t>
      </w:r>
      <w:proofErr w:type="spellStart"/>
      <w:r w:rsidRPr="00401C1D">
        <w:rPr>
          <w:sz w:val="28"/>
          <w:szCs w:val="28"/>
        </w:rPr>
        <w:t>lated</w:t>
      </w:r>
      <w:proofErr w:type="spellEnd"/>
      <w:r w:rsidRPr="00401C1D">
        <w:rPr>
          <w:sz w:val="28"/>
          <w:szCs w:val="28"/>
        </w:rPr>
        <w:t xml:space="preserve"> and affirmatively expressed as state policy,’ and second that ‘the policy . . . be actively supervised by the State.’” </w:t>
      </w:r>
      <w:r w:rsidRPr="00401C1D">
        <w:rPr>
          <w:i/>
          <w:iCs/>
          <w:sz w:val="28"/>
          <w:szCs w:val="28"/>
        </w:rPr>
        <w:t xml:space="preserve">[Citing the </w:t>
      </w:r>
      <w:r w:rsidRPr="00401C1D">
        <w:rPr>
          <w:sz w:val="28"/>
          <w:szCs w:val="28"/>
        </w:rPr>
        <w:t xml:space="preserve">Phoebe Putney </w:t>
      </w:r>
      <w:r w:rsidRPr="00401C1D">
        <w:rPr>
          <w:i/>
          <w:iCs/>
          <w:sz w:val="28"/>
          <w:szCs w:val="28"/>
        </w:rPr>
        <w:t xml:space="preserve">case, excerpted beginning on </w:t>
      </w:r>
      <w:proofErr w:type="gramStart"/>
      <w:r w:rsidR="00401C1D" w:rsidRPr="00401C1D">
        <w:rPr>
          <w:i/>
          <w:iCs/>
          <w:sz w:val="28"/>
          <w:szCs w:val="28"/>
        </w:rPr>
        <w:t>p.497)…</w:t>
      </w:r>
      <w:proofErr w:type="gramEnd"/>
      <w:r w:rsidR="00401C1D" w:rsidRPr="00401C1D">
        <w:rPr>
          <w:i/>
          <w:iCs/>
          <w:sz w:val="28"/>
          <w:szCs w:val="28"/>
        </w:rPr>
        <w:t xml:space="preserve"> Here, the board did not receive </w:t>
      </w:r>
      <w:r w:rsidRPr="00401C1D">
        <w:rPr>
          <w:sz w:val="28"/>
          <w:szCs w:val="28"/>
        </w:rPr>
        <w:t xml:space="preserve">active supervision by the State when it inter- </w:t>
      </w:r>
      <w:proofErr w:type="spellStart"/>
      <w:r w:rsidRPr="00401C1D">
        <w:rPr>
          <w:sz w:val="28"/>
          <w:szCs w:val="28"/>
        </w:rPr>
        <w:t>preted</w:t>
      </w:r>
      <w:proofErr w:type="spellEnd"/>
      <w:r w:rsidRPr="00401C1D">
        <w:rPr>
          <w:sz w:val="28"/>
          <w:szCs w:val="28"/>
        </w:rPr>
        <w:t xml:space="preserve"> the Act as addressing teeth whitening and when it enforced that policy by issuing cease-and-desist letters to </w:t>
      </w:r>
      <w:proofErr w:type="spellStart"/>
      <w:r w:rsidRPr="00401C1D">
        <w:rPr>
          <w:sz w:val="28"/>
          <w:szCs w:val="28"/>
        </w:rPr>
        <w:t>nondentist</w:t>
      </w:r>
      <w:proofErr w:type="spellEnd"/>
      <w:r w:rsidRPr="00401C1D">
        <w:rPr>
          <w:sz w:val="28"/>
          <w:szCs w:val="28"/>
        </w:rPr>
        <w:t xml:space="preserve"> teeth whiteners. </w:t>
      </w:r>
    </w:p>
    <w:p w14:paraId="7B244C9C" w14:textId="7B12C4D2" w:rsidR="00063ADF" w:rsidRPr="00063ADF" w:rsidRDefault="00063ADF" w:rsidP="00063ADF">
      <w:pPr>
        <w:spacing w:before="100" w:beforeAutospacing="1" w:after="100" w:afterAutospacing="1"/>
        <w:rPr>
          <w:sz w:val="28"/>
          <w:szCs w:val="28"/>
        </w:rPr>
      </w:pPr>
      <w:r w:rsidRPr="00063ADF">
        <w:rPr>
          <w:sz w:val="28"/>
          <w:szCs w:val="28"/>
        </w:rPr>
        <w:t xml:space="preserve">Limits on state-action immunity are most essential when the State seeks to delegate its regulatory power to active market </w:t>
      </w:r>
      <w:proofErr w:type="spellStart"/>
      <w:r w:rsidRPr="00063ADF">
        <w:rPr>
          <w:sz w:val="28"/>
          <w:szCs w:val="28"/>
        </w:rPr>
        <w:t>partici</w:t>
      </w:r>
      <w:proofErr w:type="spellEnd"/>
      <w:r w:rsidRPr="00063ADF">
        <w:rPr>
          <w:sz w:val="28"/>
          <w:szCs w:val="28"/>
        </w:rPr>
        <w:t xml:space="preserve">- pants, [because] established ethical stan- </w:t>
      </w:r>
      <w:proofErr w:type="spellStart"/>
      <w:r w:rsidRPr="00063ADF">
        <w:rPr>
          <w:sz w:val="28"/>
          <w:szCs w:val="28"/>
        </w:rPr>
        <w:t>dards</w:t>
      </w:r>
      <w:proofErr w:type="spellEnd"/>
      <w:r w:rsidRPr="00063ADF">
        <w:rPr>
          <w:sz w:val="28"/>
          <w:szCs w:val="28"/>
        </w:rPr>
        <w:t xml:space="preserve"> may blend with private anticompetitive motives in a way difficult even for market participants to discern. Dual allegiances are not always apparent to an actor. In </w:t>
      </w:r>
      <w:proofErr w:type="spellStart"/>
      <w:r w:rsidRPr="00063ADF">
        <w:rPr>
          <w:sz w:val="28"/>
          <w:szCs w:val="28"/>
        </w:rPr>
        <w:t>conse</w:t>
      </w:r>
      <w:proofErr w:type="spellEnd"/>
      <w:r w:rsidRPr="00063ADF">
        <w:rPr>
          <w:sz w:val="28"/>
          <w:szCs w:val="28"/>
        </w:rPr>
        <w:t xml:space="preserve">- </w:t>
      </w:r>
      <w:proofErr w:type="spellStart"/>
      <w:r w:rsidRPr="00063ADF">
        <w:rPr>
          <w:sz w:val="28"/>
          <w:szCs w:val="28"/>
        </w:rPr>
        <w:t>quence</w:t>
      </w:r>
      <w:proofErr w:type="spellEnd"/>
      <w:r w:rsidRPr="00063ADF">
        <w:rPr>
          <w:sz w:val="28"/>
          <w:szCs w:val="28"/>
        </w:rPr>
        <w:t>, active market participants cannot be allowed to regulate their own markets free from antitrust accountability. Indeed, prohib</w:t>
      </w:r>
      <w:r w:rsidR="003D169B">
        <w:rPr>
          <w:sz w:val="28"/>
          <w:szCs w:val="28"/>
        </w:rPr>
        <w:t>it</w:t>
      </w:r>
      <w:r w:rsidRPr="00063ADF">
        <w:rPr>
          <w:sz w:val="28"/>
          <w:szCs w:val="28"/>
        </w:rPr>
        <w:t xml:space="preserve">ions against anticompetitive self-regulation by active market participants are an axiom of </w:t>
      </w:r>
      <w:r w:rsidRPr="00063ADF">
        <w:rPr>
          <w:sz w:val="28"/>
          <w:szCs w:val="28"/>
        </w:rPr>
        <w:lastRenderedPageBreak/>
        <w:t>federal antitrust policy.</w:t>
      </w:r>
      <w:r w:rsidRPr="00063ADF">
        <w:rPr>
          <w:sz w:val="28"/>
          <w:szCs w:val="28"/>
        </w:rPr>
        <w:br/>
        <w:t xml:space="preserve">. . . </w:t>
      </w:r>
    </w:p>
    <w:p w14:paraId="3A9BF109" w14:textId="77777777" w:rsidR="00063ADF" w:rsidRPr="00063ADF" w:rsidRDefault="00063ADF" w:rsidP="00063ADF">
      <w:pPr>
        <w:spacing w:before="100" w:beforeAutospacing="1" w:after="100" w:afterAutospacing="1"/>
        <w:rPr>
          <w:sz w:val="28"/>
          <w:szCs w:val="28"/>
        </w:rPr>
      </w:pPr>
      <w:r w:rsidRPr="00063ADF">
        <w:rPr>
          <w:i/>
          <w:iCs/>
          <w:sz w:val="28"/>
          <w:szCs w:val="28"/>
        </w:rPr>
        <w:t xml:space="preserve">[Citing </w:t>
      </w:r>
      <w:r w:rsidRPr="00063ADF">
        <w:rPr>
          <w:sz w:val="28"/>
          <w:szCs w:val="28"/>
        </w:rPr>
        <w:t xml:space="preserve">Phoebe Putney </w:t>
      </w:r>
      <w:r w:rsidRPr="00063ADF">
        <w:rPr>
          <w:i/>
          <w:iCs/>
          <w:sz w:val="28"/>
          <w:szCs w:val="28"/>
        </w:rPr>
        <w:t xml:space="preserve">and other cases, Justice Kennedy discusses the reasons to limit a state’s ability to delegate regulatory power to “active market participants.”] </w:t>
      </w:r>
    </w:p>
    <w:p w14:paraId="0B7AC38F" w14:textId="0399A7CA" w:rsidR="00063ADF" w:rsidRPr="00063ADF" w:rsidRDefault="00063ADF" w:rsidP="00063ADF">
      <w:pPr>
        <w:spacing w:before="100" w:beforeAutospacing="1" w:after="100" w:afterAutospacing="1"/>
        <w:rPr>
          <w:sz w:val="28"/>
          <w:szCs w:val="28"/>
        </w:rPr>
      </w:pPr>
      <w:r w:rsidRPr="00063ADF">
        <w:rPr>
          <w:sz w:val="28"/>
          <w:szCs w:val="28"/>
        </w:rPr>
        <w:t>[L]</w:t>
      </w:r>
      <w:proofErr w:type="spellStart"/>
      <w:r w:rsidRPr="00063ADF">
        <w:rPr>
          <w:sz w:val="28"/>
          <w:szCs w:val="28"/>
        </w:rPr>
        <w:t>imits</w:t>
      </w:r>
      <w:proofErr w:type="spellEnd"/>
      <w:r w:rsidRPr="00063ADF">
        <w:rPr>
          <w:sz w:val="28"/>
          <w:szCs w:val="28"/>
        </w:rPr>
        <w:t xml:space="preserve"> on delegation must ensure that “[a]</w:t>
      </w:r>
      <w:proofErr w:type="spellStart"/>
      <w:r w:rsidRPr="00063ADF">
        <w:rPr>
          <w:sz w:val="28"/>
          <w:szCs w:val="28"/>
        </w:rPr>
        <w:t>ctual</w:t>
      </w:r>
      <w:proofErr w:type="spellEnd"/>
      <w:r w:rsidRPr="00063ADF">
        <w:rPr>
          <w:sz w:val="28"/>
          <w:szCs w:val="28"/>
        </w:rPr>
        <w:t xml:space="preserve"> state involvement, not deference</w:t>
      </w:r>
      <w:r w:rsidRPr="00063ADF">
        <w:rPr>
          <w:sz w:val="28"/>
          <w:szCs w:val="28"/>
        </w:rPr>
        <w:br/>
        <w:t>to private price-fixing arrangements under the general auspices of state law, is the precondition for immunity from federal law.” And [the] active supervision requirement,</w:t>
      </w:r>
      <w:r w:rsidR="003D169B">
        <w:rPr>
          <w:sz w:val="28"/>
          <w:szCs w:val="28"/>
        </w:rPr>
        <w:t xml:space="preserve"> </w:t>
      </w:r>
      <w:r w:rsidRPr="00063ADF">
        <w:rPr>
          <w:sz w:val="28"/>
          <w:szCs w:val="28"/>
        </w:rPr>
        <w:t xml:space="preserve">in particular, is an essential condition of state-action immunity when a </w:t>
      </w:r>
      <w:proofErr w:type="spellStart"/>
      <w:r w:rsidRPr="00063ADF">
        <w:rPr>
          <w:sz w:val="28"/>
          <w:szCs w:val="28"/>
        </w:rPr>
        <w:t>nonsovereign</w:t>
      </w:r>
      <w:proofErr w:type="spellEnd"/>
      <w:r w:rsidRPr="00063ADF">
        <w:rPr>
          <w:sz w:val="28"/>
          <w:szCs w:val="28"/>
        </w:rPr>
        <w:t xml:space="preserve"> actor has “an incentive to pursue [its] own self-interest under the guise of implementing state policies.” . . . [T]he </w:t>
      </w:r>
      <w:proofErr w:type="gramStart"/>
      <w:r w:rsidRPr="00063ADF">
        <w:rPr>
          <w:sz w:val="28"/>
          <w:szCs w:val="28"/>
        </w:rPr>
        <w:t>need</w:t>
      </w:r>
      <w:proofErr w:type="gramEnd"/>
      <w:r w:rsidRPr="00063ADF">
        <w:rPr>
          <w:sz w:val="28"/>
          <w:szCs w:val="28"/>
        </w:rPr>
        <w:t xml:space="preserve"> for supervision [by the state] turns not on the formal designation given by States to regulators but on the risk that active market participants will pursue private interests in restraining trade. </w:t>
      </w:r>
    </w:p>
    <w:p w14:paraId="3473458D" w14:textId="368A0438" w:rsidR="00063ADF" w:rsidRPr="00063ADF" w:rsidRDefault="00063ADF" w:rsidP="00063ADF">
      <w:pPr>
        <w:spacing w:before="100" w:beforeAutospacing="1" w:after="100" w:afterAutospacing="1"/>
        <w:rPr>
          <w:sz w:val="28"/>
          <w:szCs w:val="28"/>
        </w:rPr>
      </w:pPr>
      <w:r w:rsidRPr="00063ADF">
        <w:rPr>
          <w:sz w:val="28"/>
          <w:szCs w:val="28"/>
        </w:rPr>
        <w:t xml:space="preserve">State agencies controlled by active market participants, who possess singularly strong private interests, pose the very risk of self- dealing [that the] supervision requirement was created to address. </w:t>
      </w:r>
    </w:p>
    <w:p w14:paraId="453FFC67" w14:textId="386656A3" w:rsidR="00063ADF" w:rsidRPr="00063ADF" w:rsidRDefault="00063ADF" w:rsidP="00063ADF">
      <w:pPr>
        <w:spacing w:before="100" w:beforeAutospacing="1" w:after="100" w:afterAutospacing="1"/>
        <w:rPr>
          <w:sz w:val="28"/>
          <w:szCs w:val="28"/>
        </w:rPr>
      </w:pPr>
      <w:r w:rsidRPr="00063ADF">
        <w:rPr>
          <w:sz w:val="28"/>
          <w:szCs w:val="28"/>
        </w:rPr>
        <w:t xml:space="preserve">By statute, North Carolina delegates control over the practice of dentistry to the Board. The Act, however, says nothing about teeth whitening, a practice that did not exist when [the law] was passed. After receiving complaints from other dentists about the </w:t>
      </w:r>
      <w:proofErr w:type="spellStart"/>
      <w:r w:rsidRPr="00063ADF">
        <w:rPr>
          <w:sz w:val="28"/>
          <w:szCs w:val="28"/>
        </w:rPr>
        <w:t>nondentists</w:t>
      </w:r>
      <w:proofErr w:type="spellEnd"/>
      <w:r w:rsidRPr="00063ADF">
        <w:rPr>
          <w:sz w:val="28"/>
          <w:szCs w:val="28"/>
        </w:rPr>
        <w:t>’ cheaper services, the Board’s dentist members—some of whom offered whitening services—acted to expel the dentists’ competitors from the market. In</w:t>
      </w:r>
      <w:r w:rsidRPr="00063ADF">
        <w:rPr>
          <w:sz w:val="28"/>
          <w:szCs w:val="28"/>
        </w:rPr>
        <w:br/>
        <w:t xml:space="preserve">so doing the Board relied upon cease-and- desist letters threatening criminal liability, rather than any of the powers at its disposal that would invoke oversight by a politically accountable official. With no active supervision by the State, North Carolina officials may well have been unaware that the Board had decided teeth whitening constitutes “the practice of dentistry” and sought to prohibit those who competed against dentists from participating in the teeth whitening market. Whether or not the Board exceeded its pow- </w:t>
      </w:r>
      <w:proofErr w:type="spellStart"/>
      <w:r w:rsidRPr="00063ADF">
        <w:rPr>
          <w:sz w:val="28"/>
          <w:szCs w:val="28"/>
        </w:rPr>
        <w:t>ers</w:t>
      </w:r>
      <w:proofErr w:type="spellEnd"/>
      <w:r w:rsidRPr="00063ADF">
        <w:rPr>
          <w:sz w:val="28"/>
          <w:szCs w:val="28"/>
        </w:rPr>
        <w:t xml:space="preserve"> under North Carolina law, there is no evidence here of any decision by the State</w:t>
      </w:r>
      <w:r w:rsidRPr="00063ADF">
        <w:rPr>
          <w:sz w:val="28"/>
          <w:szCs w:val="28"/>
        </w:rPr>
        <w:br/>
        <w:t xml:space="preserve">to initiate or concur with the Board’s actions against the </w:t>
      </w:r>
      <w:proofErr w:type="spellStart"/>
      <w:r w:rsidRPr="00063ADF">
        <w:rPr>
          <w:sz w:val="28"/>
          <w:szCs w:val="28"/>
        </w:rPr>
        <w:t>nondentists</w:t>
      </w:r>
      <w:proofErr w:type="spellEnd"/>
      <w:r w:rsidRPr="00063ADF">
        <w:rPr>
          <w:sz w:val="28"/>
          <w:szCs w:val="28"/>
        </w:rPr>
        <w:t>.</w:t>
      </w:r>
      <w:r w:rsidRPr="00063ADF">
        <w:rPr>
          <w:sz w:val="28"/>
          <w:szCs w:val="28"/>
        </w:rPr>
        <w:br/>
        <w:t xml:space="preserve">. . . </w:t>
      </w:r>
    </w:p>
    <w:p w14:paraId="42C2CE83" w14:textId="77777777" w:rsidR="00063ADF" w:rsidRPr="00063ADF" w:rsidRDefault="00063ADF" w:rsidP="00063ADF">
      <w:pPr>
        <w:spacing w:before="100" w:beforeAutospacing="1" w:after="100" w:afterAutospacing="1"/>
        <w:rPr>
          <w:sz w:val="28"/>
          <w:szCs w:val="28"/>
        </w:rPr>
      </w:pPr>
      <w:r w:rsidRPr="00063ADF">
        <w:rPr>
          <w:sz w:val="28"/>
          <w:szCs w:val="28"/>
        </w:rPr>
        <w:t>The Sherman Act protects competition while also respecting federalism. It does not authorize the States to abandon markets to the unsupervised control of active market participants, whether trade associations</w:t>
      </w:r>
      <w:r w:rsidRPr="00063ADF">
        <w:rPr>
          <w:sz w:val="28"/>
          <w:szCs w:val="28"/>
        </w:rPr>
        <w:br/>
      </w:r>
      <w:r w:rsidRPr="00063ADF">
        <w:rPr>
          <w:sz w:val="28"/>
          <w:szCs w:val="28"/>
        </w:rPr>
        <w:lastRenderedPageBreak/>
        <w:t xml:space="preserve">or hybrid agencies. If a State wants to rely on active market participants as </w:t>
      </w:r>
      <w:proofErr w:type="spellStart"/>
      <w:r w:rsidRPr="00063ADF">
        <w:rPr>
          <w:sz w:val="28"/>
          <w:szCs w:val="28"/>
        </w:rPr>
        <w:t>regula</w:t>
      </w:r>
      <w:proofErr w:type="spellEnd"/>
      <w:r w:rsidRPr="00063ADF">
        <w:rPr>
          <w:sz w:val="28"/>
          <w:szCs w:val="28"/>
        </w:rPr>
        <w:t xml:space="preserve">- tors, it must provide active supervision if state-action immunity under </w:t>
      </w:r>
      <w:r w:rsidRPr="00063ADF">
        <w:rPr>
          <w:i/>
          <w:iCs/>
          <w:sz w:val="28"/>
          <w:szCs w:val="28"/>
        </w:rPr>
        <w:t xml:space="preserve">Parker </w:t>
      </w:r>
      <w:r w:rsidRPr="00063ADF">
        <w:rPr>
          <w:sz w:val="28"/>
          <w:szCs w:val="28"/>
        </w:rPr>
        <w:t xml:space="preserve">is to be invoked. </w:t>
      </w:r>
    </w:p>
    <w:p w14:paraId="4679624A" w14:textId="77777777" w:rsidR="00063ADF" w:rsidRPr="00063ADF" w:rsidRDefault="00063ADF" w:rsidP="00063ADF">
      <w:pPr>
        <w:spacing w:before="100" w:beforeAutospacing="1" w:after="100" w:afterAutospacing="1"/>
        <w:rPr>
          <w:sz w:val="28"/>
          <w:szCs w:val="28"/>
        </w:rPr>
      </w:pPr>
      <w:r w:rsidRPr="00063ADF">
        <w:rPr>
          <w:sz w:val="28"/>
          <w:szCs w:val="28"/>
        </w:rPr>
        <w:t xml:space="preserve">The judgment of the Court of Appeals for the Fourth Circuit is affirmed. </w:t>
      </w:r>
    </w:p>
    <w:bookmarkEnd w:id="0"/>
    <w:p w14:paraId="33EF1C97" w14:textId="5DABE426" w:rsidR="00063ADF" w:rsidRPr="00401C1D" w:rsidRDefault="00063ADF" w:rsidP="00063ADF">
      <w:pPr>
        <w:pStyle w:val="NormalWeb"/>
        <w:rPr>
          <w:i/>
          <w:iCs/>
          <w:sz w:val="28"/>
          <w:szCs w:val="28"/>
        </w:rPr>
      </w:pPr>
    </w:p>
    <w:p w14:paraId="0320C3D1" w14:textId="5AC8ED4F" w:rsidR="00063ADF" w:rsidRPr="00063ADF" w:rsidRDefault="00063ADF" w:rsidP="00063ADF">
      <w:pPr>
        <w:spacing w:after="240"/>
        <w:rPr>
          <w:color w:val="000000"/>
          <w:sz w:val="28"/>
          <w:szCs w:val="28"/>
        </w:rPr>
      </w:pPr>
      <w:r w:rsidRPr="00401C1D">
        <w:rPr>
          <w:color w:val="000000"/>
          <w:sz w:val="28"/>
          <w:szCs w:val="28"/>
        </w:rPr>
        <w:t xml:space="preserve">1. </w:t>
      </w:r>
      <w:r w:rsidRPr="00063ADF">
        <w:rPr>
          <w:color w:val="000000"/>
          <w:sz w:val="28"/>
          <w:szCs w:val="28"/>
        </w:rPr>
        <w:t>Why did the majority believe that the state dental board violated the federal Sherman Act?</w:t>
      </w:r>
    </w:p>
    <w:p w14:paraId="1B04CA1F" w14:textId="6944C8F0" w:rsidR="00063ADF" w:rsidRPr="00063ADF" w:rsidRDefault="00063ADF" w:rsidP="00063ADF">
      <w:pPr>
        <w:spacing w:after="240"/>
        <w:rPr>
          <w:color w:val="000000"/>
          <w:sz w:val="28"/>
          <w:szCs w:val="28"/>
        </w:rPr>
      </w:pPr>
      <w:r w:rsidRPr="00063ADF">
        <w:rPr>
          <w:color w:val="000000"/>
          <w:sz w:val="28"/>
          <w:szCs w:val="28"/>
        </w:rPr>
        <w:t>2. How can any state continue to regulate health care within its borders - and still comply with antitrust laws?</w:t>
      </w:r>
    </w:p>
    <w:p w14:paraId="265C66FD" w14:textId="77777777" w:rsidR="00063ADF" w:rsidRPr="00401C1D" w:rsidRDefault="00063ADF" w:rsidP="00063ADF">
      <w:pPr>
        <w:pStyle w:val="NormalWeb"/>
        <w:rPr>
          <w:sz w:val="28"/>
          <w:szCs w:val="28"/>
        </w:rPr>
      </w:pPr>
    </w:p>
    <w:p w14:paraId="2E82BEF1" w14:textId="77777777" w:rsidR="00063ADF" w:rsidRPr="00401C1D" w:rsidRDefault="00063ADF" w:rsidP="00C036A6">
      <w:pPr>
        <w:spacing w:line="480" w:lineRule="auto"/>
        <w:rPr>
          <w:b/>
          <w:bCs/>
          <w:color w:val="000000" w:themeColor="text1"/>
          <w:sz w:val="28"/>
          <w:szCs w:val="28"/>
        </w:rPr>
      </w:pPr>
    </w:p>
    <w:sectPr w:rsidR="00063ADF" w:rsidRPr="00401C1D" w:rsidSect="00D47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FB7"/>
    <w:multiLevelType w:val="multilevel"/>
    <w:tmpl w:val="A53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357A1"/>
    <w:multiLevelType w:val="multilevel"/>
    <w:tmpl w:val="FAAA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709B1"/>
    <w:multiLevelType w:val="hybridMultilevel"/>
    <w:tmpl w:val="1A3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27B79"/>
    <w:multiLevelType w:val="multilevel"/>
    <w:tmpl w:val="482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75721"/>
    <w:multiLevelType w:val="multilevel"/>
    <w:tmpl w:val="AC5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208AB"/>
    <w:multiLevelType w:val="multilevel"/>
    <w:tmpl w:val="6D18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D1AB1"/>
    <w:multiLevelType w:val="multilevel"/>
    <w:tmpl w:val="687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DB34D4"/>
    <w:multiLevelType w:val="multilevel"/>
    <w:tmpl w:val="BEA09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7692B"/>
    <w:multiLevelType w:val="multilevel"/>
    <w:tmpl w:val="BC04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BE2CA5"/>
    <w:multiLevelType w:val="multilevel"/>
    <w:tmpl w:val="0706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D87650"/>
    <w:multiLevelType w:val="multilevel"/>
    <w:tmpl w:val="410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91674A"/>
    <w:multiLevelType w:val="multilevel"/>
    <w:tmpl w:val="8BB0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C5E3B"/>
    <w:multiLevelType w:val="multilevel"/>
    <w:tmpl w:val="7FC8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05080"/>
    <w:multiLevelType w:val="multilevel"/>
    <w:tmpl w:val="0910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830F58"/>
    <w:multiLevelType w:val="hybridMultilevel"/>
    <w:tmpl w:val="C09E0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06A3F"/>
    <w:multiLevelType w:val="multilevel"/>
    <w:tmpl w:val="802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4"/>
  </w:num>
  <w:num w:numId="3">
    <w:abstractNumId w:val="1"/>
  </w:num>
  <w:num w:numId="4">
    <w:abstractNumId w:val="8"/>
  </w:num>
  <w:num w:numId="5">
    <w:abstractNumId w:val="15"/>
  </w:num>
  <w:num w:numId="6">
    <w:abstractNumId w:val="9"/>
  </w:num>
  <w:num w:numId="7">
    <w:abstractNumId w:val="13"/>
  </w:num>
  <w:num w:numId="8">
    <w:abstractNumId w:val="6"/>
  </w:num>
  <w:num w:numId="9">
    <w:abstractNumId w:val="10"/>
  </w:num>
  <w:num w:numId="10">
    <w:abstractNumId w:val="3"/>
  </w:num>
  <w:num w:numId="11">
    <w:abstractNumId w:val="0"/>
  </w:num>
  <w:num w:numId="12">
    <w:abstractNumId w:val="2"/>
  </w:num>
  <w:num w:numId="13">
    <w:abstractNumId w:val="11"/>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7B"/>
    <w:rsid w:val="0002092D"/>
    <w:rsid w:val="00052E04"/>
    <w:rsid w:val="00063ADF"/>
    <w:rsid w:val="00082E7C"/>
    <w:rsid w:val="000A0A0E"/>
    <w:rsid w:val="000A39D3"/>
    <w:rsid w:val="000D2641"/>
    <w:rsid w:val="00113474"/>
    <w:rsid w:val="00122141"/>
    <w:rsid w:val="001312E1"/>
    <w:rsid w:val="00143EA0"/>
    <w:rsid w:val="001A3DF5"/>
    <w:rsid w:val="001F221C"/>
    <w:rsid w:val="00240D50"/>
    <w:rsid w:val="002C5093"/>
    <w:rsid w:val="002E02E2"/>
    <w:rsid w:val="003122F5"/>
    <w:rsid w:val="0032156F"/>
    <w:rsid w:val="00331EB8"/>
    <w:rsid w:val="00370662"/>
    <w:rsid w:val="003D169B"/>
    <w:rsid w:val="00401C1D"/>
    <w:rsid w:val="0041195A"/>
    <w:rsid w:val="0049226B"/>
    <w:rsid w:val="004D583D"/>
    <w:rsid w:val="005A43EB"/>
    <w:rsid w:val="005B3315"/>
    <w:rsid w:val="005C5127"/>
    <w:rsid w:val="0060566C"/>
    <w:rsid w:val="0064309F"/>
    <w:rsid w:val="0065230D"/>
    <w:rsid w:val="006A2978"/>
    <w:rsid w:val="006C1FF6"/>
    <w:rsid w:val="006C5D84"/>
    <w:rsid w:val="0071402A"/>
    <w:rsid w:val="007161E3"/>
    <w:rsid w:val="007414A0"/>
    <w:rsid w:val="00756FB2"/>
    <w:rsid w:val="00795A7B"/>
    <w:rsid w:val="007B2CC4"/>
    <w:rsid w:val="00824AD2"/>
    <w:rsid w:val="0087384E"/>
    <w:rsid w:val="008B0325"/>
    <w:rsid w:val="008C79F6"/>
    <w:rsid w:val="00915270"/>
    <w:rsid w:val="0098335B"/>
    <w:rsid w:val="00A66104"/>
    <w:rsid w:val="00A9029E"/>
    <w:rsid w:val="00A9183D"/>
    <w:rsid w:val="00B02E64"/>
    <w:rsid w:val="00B354F5"/>
    <w:rsid w:val="00B71E1A"/>
    <w:rsid w:val="00BB5E4E"/>
    <w:rsid w:val="00BC07DE"/>
    <w:rsid w:val="00C036A6"/>
    <w:rsid w:val="00C12BB4"/>
    <w:rsid w:val="00C67227"/>
    <w:rsid w:val="00CE5890"/>
    <w:rsid w:val="00CE5C62"/>
    <w:rsid w:val="00D476BC"/>
    <w:rsid w:val="00DB6C69"/>
    <w:rsid w:val="00DC2929"/>
    <w:rsid w:val="00DD61F6"/>
    <w:rsid w:val="00DF07C2"/>
    <w:rsid w:val="00E11D41"/>
    <w:rsid w:val="00E436B2"/>
    <w:rsid w:val="00E55EBD"/>
    <w:rsid w:val="00E57B42"/>
    <w:rsid w:val="00E73703"/>
    <w:rsid w:val="00EC13E9"/>
    <w:rsid w:val="00EC5587"/>
    <w:rsid w:val="00F3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53E3C"/>
  <w15:chartTrackingRefBased/>
  <w15:docId w15:val="{67986756-4C84-2142-B52B-F2717D68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29E"/>
    <w:rPr>
      <w:rFonts w:ascii="Times New Roman" w:eastAsia="Times New Roman" w:hAnsi="Times New Roman" w:cs="Times New Roman"/>
    </w:rPr>
  </w:style>
  <w:style w:type="paragraph" w:styleId="Heading1">
    <w:name w:val="heading 1"/>
    <w:basedOn w:val="Normal"/>
    <w:next w:val="Normal"/>
    <w:link w:val="Heading1Char"/>
    <w:uiPriority w:val="9"/>
    <w:qFormat/>
    <w:rsid w:val="00756F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39D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56FB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A7B"/>
    <w:pPr>
      <w:spacing w:before="100" w:beforeAutospacing="1" w:after="100" w:afterAutospacing="1"/>
    </w:pPr>
  </w:style>
  <w:style w:type="character" w:customStyle="1" w:styleId="apple-converted-space">
    <w:name w:val="apple-converted-space"/>
    <w:basedOn w:val="DefaultParagraphFont"/>
    <w:rsid w:val="00795A7B"/>
  </w:style>
  <w:style w:type="character" w:styleId="Hyperlink">
    <w:name w:val="Hyperlink"/>
    <w:basedOn w:val="DefaultParagraphFont"/>
    <w:uiPriority w:val="99"/>
    <w:unhideWhenUsed/>
    <w:rsid w:val="00331EB8"/>
    <w:rPr>
      <w:color w:val="0000FF"/>
      <w:u w:val="single"/>
    </w:rPr>
  </w:style>
  <w:style w:type="character" w:styleId="UnresolvedMention">
    <w:name w:val="Unresolved Mention"/>
    <w:basedOn w:val="DefaultParagraphFont"/>
    <w:uiPriority w:val="99"/>
    <w:semiHidden/>
    <w:unhideWhenUsed/>
    <w:rsid w:val="00CE5890"/>
    <w:rPr>
      <w:color w:val="605E5C"/>
      <w:shd w:val="clear" w:color="auto" w:fill="E1DFDD"/>
    </w:rPr>
  </w:style>
  <w:style w:type="character" w:styleId="Strong">
    <w:name w:val="Strong"/>
    <w:basedOn w:val="DefaultParagraphFont"/>
    <w:uiPriority w:val="22"/>
    <w:qFormat/>
    <w:rsid w:val="00082E7C"/>
    <w:rPr>
      <w:b/>
      <w:bCs/>
    </w:rPr>
  </w:style>
  <w:style w:type="paragraph" w:customStyle="1" w:styleId="uiqtextpara">
    <w:name w:val="ui_qtext_para"/>
    <w:basedOn w:val="Normal"/>
    <w:rsid w:val="007B2CC4"/>
    <w:pPr>
      <w:spacing w:before="100" w:beforeAutospacing="1" w:after="100" w:afterAutospacing="1"/>
    </w:pPr>
  </w:style>
  <w:style w:type="character" w:customStyle="1" w:styleId="qlinkcontainer">
    <w:name w:val="qlink_container"/>
    <w:basedOn w:val="DefaultParagraphFont"/>
    <w:rsid w:val="007B2CC4"/>
  </w:style>
  <w:style w:type="character" w:styleId="FollowedHyperlink">
    <w:name w:val="FollowedHyperlink"/>
    <w:basedOn w:val="DefaultParagraphFont"/>
    <w:uiPriority w:val="99"/>
    <w:semiHidden/>
    <w:unhideWhenUsed/>
    <w:rsid w:val="00C036A6"/>
    <w:rPr>
      <w:color w:val="954F72" w:themeColor="followedHyperlink"/>
      <w:u w:val="single"/>
    </w:rPr>
  </w:style>
  <w:style w:type="character" w:customStyle="1" w:styleId="Heading2Char">
    <w:name w:val="Heading 2 Char"/>
    <w:basedOn w:val="DefaultParagraphFont"/>
    <w:link w:val="Heading2"/>
    <w:uiPriority w:val="9"/>
    <w:rsid w:val="000A39D3"/>
    <w:rPr>
      <w:rFonts w:ascii="Times New Roman" w:eastAsia="Times New Roman" w:hAnsi="Times New Roman" w:cs="Times New Roman"/>
      <w:b/>
      <w:bCs/>
      <w:sz w:val="36"/>
      <w:szCs w:val="36"/>
    </w:rPr>
  </w:style>
  <w:style w:type="character" w:customStyle="1" w:styleId="converted-anchor">
    <w:name w:val="converted-anchor"/>
    <w:basedOn w:val="DefaultParagraphFont"/>
    <w:rsid w:val="000A39D3"/>
  </w:style>
  <w:style w:type="paragraph" w:styleId="ListParagraph">
    <w:name w:val="List Paragraph"/>
    <w:basedOn w:val="Normal"/>
    <w:uiPriority w:val="34"/>
    <w:qFormat/>
    <w:rsid w:val="000A39D3"/>
    <w:pPr>
      <w:ind w:left="720"/>
      <w:contextualSpacing/>
    </w:pPr>
  </w:style>
  <w:style w:type="character" w:customStyle="1" w:styleId="Heading1Char">
    <w:name w:val="Heading 1 Char"/>
    <w:basedOn w:val="DefaultParagraphFont"/>
    <w:link w:val="Heading1"/>
    <w:uiPriority w:val="9"/>
    <w:rsid w:val="00756F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FB2"/>
    <w:rPr>
      <w:rFonts w:asciiTheme="majorHAnsi" w:eastAsiaTheme="majorEastAsia" w:hAnsiTheme="majorHAnsi" w:cstheme="majorBidi"/>
      <w:color w:val="1F3763" w:themeColor="accent1" w:themeShade="7F"/>
    </w:rPr>
  </w:style>
  <w:style w:type="character" w:customStyle="1" w:styleId="ui-ncbitoggler-master-text">
    <w:name w:val="ui-ncbitoggler-master-text"/>
    <w:basedOn w:val="DefaultParagraphFont"/>
    <w:rsid w:val="0075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980">
      <w:bodyDiv w:val="1"/>
      <w:marLeft w:val="0"/>
      <w:marRight w:val="0"/>
      <w:marTop w:val="0"/>
      <w:marBottom w:val="0"/>
      <w:divBdr>
        <w:top w:val="none" w:sz="0" w:space="0" w:color="auto"/>
        <w:left w:val="none" w:sz="0" w:space="0" w:color="auto"/>
        <w:bottom w:val="none" w:sz="0" w:space="0" w:color="auto"/>
        <w:right w:val="none" w:sz="0" w:space="0" w:color="auto"/>
      </w:divBdr>
    </w:div>
    <w:div w:id="101612150">
      <w:bodyDiv w:val="1"/>
      <w:marLeft w:val="0"/>
      <w:marRight w:val="0"/>
      <w:marTop w:val="0"/>
      <w:marBottom w:val="0"/>
      <w:divBdr>
        <w:top w:val="none" w:sz="0" w:space="0" w:color="auto"/>
        <w:left w:val="none" w:sz="0" w:space="0" w:color="auto"/>
        <w:bottom w:val="none" w:sz="0" w:space="0" w:color="auto"/>
        <w:right w:val="none" w:sz="0" w:space="0" w:color="auto"/>
      </w:divBdr>
    </w:div>
    <w:div w:id="111633094">
      <w:bodyDiv w:val="1"/>
      <w:marLeft w:val="0"/>
      <w:marRight w:val="0"/>
      <w:marTop w:val="0"/>
      <w:marBottom w:val="0"/>
      <w:divBdr>
        <w:top w:val="none" w:sz="0" w:space="0" w:color="auto"/>
        <w:left w:val="none" w:sz="0" w:space="0" w:color="auto"/>
        <w:bottom w:val="none" w:sz="0" w:space="0" w:color="auto"/>
        <w:right w:val="none" w:sz="0" w:space="0" w:color="auto"/>
      </w:divBdr>
    </w:div>
    <w:div w:id="112486841">
      <w:bodyDiv w:val="1"/>
      <w:marLeft w:val="0"/>
      <w:marRight w:val="0"/>
      <w:marTop w:val="0"/>
      <w:marBottom w:val="0"/>
      <w:divBdr>
        <w:top w:val="none" w:sz="0" w:space="0" w:color="auto"/>
        <w:left w:val="none" w:sz="0" w:space="0" w:color="auto"/>
        <w:bottom w:val="none" w:sz="0" w:space="0" w:color="auto"/>
        <w:right w:val="none" w:sz="0" w:space="0" w:color="auto"/>
      </w:divBdr>
    </w:div>
    <w:div w:id="118425637">
      <w:bodyDiv w:val="1"/>
      <w:marLeft w:val="0"/>
      <w:marRight w:val="0"/>
      <w:marTop w:val="0"/>
      <w:marBottom w:val="0"/>
      <w:divBdr>
        <w:top w:val="none" w:sz="0" w:space="0" w:color="auto"/>
        <w:left w:val="none" w:sz="0" w:space="0" w:color="auto"/>
        <w:bottom w:val="none" w:sz="0" w:space="0" w:color="auto"/>
        <w:right w:val="none" w:sz="0" w:space="0" w:color="auto"/>
      </w:divBdr>
    </w:div>
    <w:div w:id="119736108">
      <w:bodyDiv w:val="1"/>
      <w:marLeft w:val="0"/>
      <w:marRight w:val="0"/>
      <w:marTop w:val="0"/>
      <w:marBottom w:val="0"/>
      <w:divBdr>
        <w:top w:val="none" w:sz="0" w:space="0" w:color="auto"/>
        <w:left w:val="none" w:sz="0" w:space="0" w:color="auto"/>
        <w:bottom w:val="none" w:sz="0" w:space="0" w:color="auto"/>
        <w:right w:val="none" w:sz="0" w:space="0" w:color="auto"/>
      </w:divBdr>
    </w:div>
    <w:div w:id="162742580">
      <w:bodyDiv w:val="1"/>
      <w:marLeft w:val="0"/>
      <w:marRight w:val="0"/>
      <w:marTop w:val="0"/>
      <w:marBottom w:val="0"/>
      <w:divBdr>
        <w:top w:val="none" w:sz="0" w:space="0" w:color="auto"/>
        <w:left w:val="none" w:sz="0" w:space="0" w:color="auto"/>
        <w:bottom w:val="none" w:sz="0" w:space="0" w:color="auto"/>
        <w:right w:val="none" w:sz="0" w:space="0" w:color="auto"/>
      </w:divBdr>
    </w:div>
    <w:div w:id="171797702">
      <w:bodyDiv w:val="1"/>
      <w:marLeft w:val="0"/>
      <w:marRight w:val="0"/>
      <w:marTop w:val="0"/>
      <w:marBottom w:val="0"/>
      <w:divBdr>
        <w:top w:val="none" w:sz="0" w:space="0" w:color="auto"/>
        <w:left w:val="none" w:sz="0" w:space="0" w:color="auto"/>
        <w:bottom w:val="none" w:sz="0" w:space="0" w:color="auto"/>
        <w:right w:val="none" w:sz="0" w:space="0" w:color="auto"/>
      </w:divBdr>
    </w:div>
    <w:div w:id="182942321">
      <w:bodyDiv w:val="1"/>
      <w:marLeft w:val="0"/>
      <w:marRight w:val="0"/>
      <w:marTop w:val="0"/>
      <w:marBottom w:val="0"/>
      <w:divBdr>
        <w:top w:val="none" w:sz="0" w:space="0" w:color="auto"/>
        <w:left w:val="none" w:sz="0" w:space="0" w:color="auto"/>
        <w:bottom w:val="none" w:sz="0" w:space="0" w:color="auto"/>
        <w:right w:val="none" w:sz="0" w:space="0" w:color="auto"/>
      </w:divBdr>
      <w:divsChild>
        <w:div w:id="344940526">
          <w:marLeft w:val="0"/>
          <w:marRight w:val="0"/>
          <w:marTop w:val="0"/>
          <w:marBottom w:val="0"/>
          <w:divBdr>
            <w:top w:val="none" w:sz="0" w:space="0" w:color="auto"/>
            <w:left w:val="none" w:sz="0" w:space="0" w:color="auto"/>
            <w:bottom w:val="none" w:sz="0" w:space="0" w:color="auto"/>
            <w:right w:val="none" w:sz="0" w:space="0" w:color="auto"/>
          </w:divBdr>
        </w:div>
        <w:div w:id="119033335">
          <w:marLeft w:val="0"/>
          <w:marRight w:val="0"/>
          <w:marTop w:val="0"/>
          <w:marBottom w:val="0"/>
          <w:divBdr>
            <w:top w:val="none" w:sz="0" w:space="0" w:color="auto"/>
            <w:left w:val="none" w:sz="0" w:space="0" w:color="auto"/>
            <w:bottom w:val="none" w:sz="0" w:space="0" w:color="auto"/>
            <w:right w:val="none" w:sz="0" w:space="0" w:color="auto"/>
          </w:divBdr>
          <w:divsChild>
            <w:div w:id="395327399">
              <w:marLeft w:val="0"/>
              <w:marRight w:val="0"/>
              <w:marTop w:val="0"/>
              <w:marBottom w:val="0"/>
              <w:divBdr>
                <w:top w:val="none" w:sz="0" w:space="0" w:color="auto"/>
                <w:left w:val="none" w:sz="0" w:space="0" w:color="auto"/>
                <w:bottom w:val="none" w:sz="0" w:space="0" w:color="auto"/>
                <w:right w:val="none" w:sz="0" w:space="0" w:color="auto"/>
              </w:divBdr>
              <w:divsChild>
                <w:div w:id="378675953">
                  <w:marLeft w:val="0"/>
                  <w:marRight w:val="0"/>
                  <w:marTop w:val="288"/>
                  <w:marBottom w:val="100"/>
                  <w:divBdr>
                    <w:top w:val="none" w:sz="0" w:space="0" w:color="auto"/>
                    <w:left w:val="none" w:sz="0" w:space="0" w:color="auto"/>
                    <w:bottom w:val="none" w:sz="0" w:space="0" w:color="auto"/>
                    <w:right w:val="none" w:sz="0" w:space="0" w:color="auto"/>
                  </w:divBdr>
                  <w:divsChild>
                    <w:div w:id="12464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569">
      <w:bodyDiv w:val="1"/>
      <w:marLeft w:val="0"/>
      <w:marRight w:val="0"/>
      <w:marTop w:val="0"/>
      <w:marBottom w:val="0"/>
      <w:divBdr>
        <w:top w:val="none" w:sz="0" w:space="0" w:color="auto"/>
        <w:left w:val="none" w:sz="0" w:space="0" w:color="auto"/>
        <w:bottom w:val="none" w:sz="0" w:space="0" w:color="auto"/>
        <w:right w:val="none" w:sz="0" w:space="0" w:color="auto"/>
      </w:divBdr>
    </w:div>
    <w:div w:id="218906254">
      <w:bodyDiv w:val="1"/>
      <w:marLeft w:val="0"/>
      <w:marRight w:val="0"/>
      <w:marTop w:val="0"/>
      <w:marBottom w:val="0"/>
      <w:divBdr>
        <w:top w:val="none" w:sz="0" w:space="0" w:color="auto"/>
        <w:left w:val="none" w:sz="0" w:space="0" w:color="auto"/>
        <w:bottom w:val="none" w:sz="0" w:space="0" w:color="auto"/>
        <w:right w:val="none" w:sz="0" w:space="0" w:color="auto"/>
      </w:divBdr>
      <w:divsChild>
        <w:div w:id="1285238000">
          <w:marLeft w:val="0"/>
          <w:marRight w:val="0"/>
          <w:marTop w:val="0"/>
          <w:marBottom w:val="0"/>
          <w:divBdr>
            <w:top w:val="none" w:sz="0" w:space="0" w:color="auto"/>
            <w:left w:val="none" w:sz="0" w:space="0" w:color="auto"/>
            <w:bottom w:val="none" w:sz="0" w:space="0" w:color="auto"/>
            <w:right w:val="none" w:sz="0" w:space="0" w:color="auto"/>
          </w:divBdr>
          <w:divsChild>
            <w:div w:id="1585871038">
              <w:marLeft w:val="0"/>
              <w:marRight w:val="0"/>
              <w:marTop w:val="0"/>
              <w:marBottom w:val="0"/>
              <w:divBdr>
                <w:top w:val="none" w:sz="0" w:space="0" w:color="auto"/>
                <w:left w:val="none" w:sz="0" w:space="0" w:color="auto"/>
                <w:bottom w:val="none" w:sz="0" w:space="0" w:color="auto"/>
                <w:right w:val="none" w:sz="0" w:space="0" w:color="auto"/>
              </w:divBdr>
              <w:divsChild>
                <w:div w:id="1028525306">
                  <w:marLeft w:val="0"/>
                  <w:marRight w:val="0"/>
                  <w:marTop w:val="0"/>
                  <w:marBottom w:val="0"/>
                  <w:divBdr>
                    <w:top w:val="none" w:sz="0" w:space="0" w:color="auto"/>
                    <w:left w:val="none" w:sz="0" w:space="0" w:color="auto"/>
                    <w:bottom w:val="none" w:sz="0" w:space="0" w:color="auto"/>
                    <w:right w:val="none" w:sz="0" w:space="0" w:color="auto"/>
                  </w:divBdr>
                  <w:divsChild>
                    <w:div w:id="475295692">
                      <w:marLeft w:val="0"/>
                      <w:marRight w:val="0"/>
                      <w:marTop w:val="0"/>
                      <w:marBottom w:val="0"/>
                      <w:divBdr>
                        <w:top w:val="none" w:sz="0" w:space="0" w:color="auto"/>
                        <w:left w:val="none" w:sz="0" w:space="0" w:color="auto"/>
                        <w:bottom w:val="none" w:sz="0" w:space="0" w:color="auto"/>
                        <w:right w:val="none" w:sz="0" w:space="0" w:color="auto"/>
                      </w:divBdr>
                    </w:div>
                    <w:div w:id="4134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8268">
      <w:bodyDiv w:val="1"/>
      <w:marLeft w:val="0"/>
      <w:marRight w:val="0"/>
      <w:marTop w:val="0"/>
      <w:marBottom w:val="0"/>
      <w:divBdr>
        <w:top w:val="none" w:sz="0" w:space="0" w:color="auto"/>
        <w:left w:val="none" w:sz="0" w:space="0" w:color="auto"/>
        <w:bottom w:val="none" w:sz="0" w:space="0" w:color="auto"/>
        <w:right w:val="none" w:sz="0" w:space="0" w:color="auto"/>
      </w:divBdr>
    </w:div>
    <w:div w:id="281810781">
      <w:bodyDiv w:val="1"/>
      <w:marLeft w:val="0"/>
      <w:marRight w:val="0"/>
      <w:marTop w:val="0"/>
      <w:marBottom w:val="0"/>
      <w:divBdr>
        <w:top w:val="none" w:sz="0" w:space="0" w:color="auto"/>
        <w:left w:val="none" w:sz="0" w:space="0" w:color="auto"/>
        <w:bottom w:val="none" w:sz="0" w:space="0" w:color="auto"/>
        <w:right w:val="none" w:sz="0" w:space="0" w:color="auto"/>
      </w:divBdr>
    </w:div>
    <w:div w:id="304166658">
      <w:bodyDiv w:val="1"/>
      <w:marLeft w:val="0"/>
      <w:marRight w:val="0"/>
      <w:marTop w:val="0"/>
      <w:marBottom w:val="0"/>
      <w:divBdr>
        <w:top w:val="none" w:sz="0" w:space="0" w:color="auto"/>
        <w:left w:val="none" w:sz="0" w:space="0" w:color="auto"/>
        <w:bottom w:val="none" w:sz="0" w:space="0" w:color="auto"/>
        <w:right w:val="none" w:sz="0" w:space="0" w:color="auto"/>
      </w:divBdr>
    </w:div>
    <w:div w:id="339551756">
      <w:bodyDiv w:val="1"/>
      <w:marLeft w:val="0"/>
      <w:marRight w:val="0"/>
      <w:marTop w:val="0"/>
      <w:marBottom w:val="0"/>
      <w:divBdr>
        <w:top w:val="none" w:sz="0" w:space="0" w:color="auto"/>
        <w:left w:val="none" w:sz="0" w:space="0" w:color="auto"/>
        <w:bottom w:val="none" w:sz="0" w:space="0" w:color="auto"/>
        <w:right w:val="none" w:sz="0" w:space="0" w:color="auto"/>
      </w:divBdr>
    </w:div>
    <w:div w:id="350840044">
      <w:bodyDiv w:val="1"/>
      <w:marLeft w:val="0"/>
      <w:marRight w:val="0"/>
      <w:marTop w:val="0"/>
      <w:marBottom w:val="0"/>
      <w:divBdr>
        <w:top w:val="none" w:sz="0" w:space="0" w:color="auto"/>
        <w:left w:val="none" w:sz="0" w:space="0" w:color="auto"/>
        <w:bottom w:val="none" w:sz="0" w:space="0" w:color="auto"/>
        <w:right w:val="none" w:sz="0" w:space="0" w:color="auto"/>
      </w:divBdr>
    </w:div>
    <w:div w:id="358899969">
      <w:bodyDiv w:val="1"/>
      <w:marLeft w:val="0"/>
      <w:marRight w:val="0"/>
      <w:marTop w:val="0"/>
      <w:marBottom w:val="0"/>
      <w:divBdr>
        <w:top w:val="none" w:sz="0" w:space="0" w:color="auto"/>
        <w:left w:val="none" w:sz="0" w:space="0" w:color="auto"/>
        <w:bottom w:val="none" w:sz="0" w:space="0" w:color="auto"/>
        <w:right w:val="none" w:sz="0" w:space="0" w:color="auto"/>
      </w:divBdr>
    </w:div>
    <w:div w:id="390887615">
      <w:bodyDiv w:val="1"/>
      <w:marLeft w:val="0"/>
      <w:marRight w:val="0"/>
      <w:marTop w:val="0"/>
      <w:marBottom w:val="0"/>
      <w:divBdr>
        <w:top w:val="none" w:sz="0" w:space="0" w:color="auto"/>
        <w:left w:val="none" w:sz="0" w:space="0" w:color="auto"/>
        <w:bottom w:val="none" w:sz="0" w:space="0" w:color="auto"/>
        <w:right w:val="none" w:sz="0" w:space="0" w:color="auto"/>
      </w:divBdr>
    </w:div>
    <w:div w:id="464542845">
      <w:bodyDiv w:val="1"/>
      <w:marLeft w:val="0"/>
      <w:marRight w:val="0"/>
      <w:marTop w:val="0"/>
      <w:marBottom w:val="0"/>
      <w:divBdr>
        <w:top w:val="none" w:sz="0" w:space="0" w:color="auto"/>
        <w:left w:val="none" w:sz="0" w:space="0" w:color="auto"/>
        <w:bottom w:val="none" w:sz="0" w:space="0" w:color="auto"/>
        <w:right w:val="none" w:sz="0" w:space="0" w:color="auto"/>
      </w:divBdr>
    </w:div>
    <w:div w:id="480847075">
      <w:bodyDiv w:val="1"/>
      <w:marLeft w:val="0"/>
      <w:marRight w:val="0"/>
      <w:marTop w:val="0"/>
      <w:marBottom w:val="0"/>
      <w:divBdr>
        <w:top w:val="none" w:sz="0" w:space="0" w:color="auto"/>
        <w:left w:val="none" w:sz="0" w:space="0" w:color="auto"/>
        <w:bottom w:val="none" w:sz="0" w:space="0" w:color="auto"/>
        <w:right w:val="none" w:sz="0" w:space="0" w:color="auto"/>
      </w:divBdr>
      <w:divsChild>
        <w:div w:id="1340767012">
          <w:marLeft w:val="0"/>
          <w:marRight w:val="0"/>
          <w:marTop w:val="0"/>
          <w:marBottom w:val="0"/>
          <w:divBdr>
            <w:top w:val="none" w:sz="0" w:space="0" w:color="auto"/>
            <w:left w:val="none" w:sz="0" w:space="0" w:color="auto"/>
            <w:bottom w:val="none" w:sz="0" w:space="0" w:color="auto"/>
            <w:right w:val="none" w:sz="0" w:space="0" w:color="auto"/>
          </w:divBdr>
          <w:divsChild>
            <w:div w:id="683825100">
              <w:marLeft w:val="0"/>
              <w:marRight w:val="0"/>
              <w:marTop w:val="0"/>
              <w:marBottom w:val="0"/>
              <w:divBdr>
                <w:top w:val="none" w:sz="0" w:space="0" w:color="auto"/>
                <w:left w:val="none" w:sz="0" w:space="0" w:color="auto"/>
                <w:bottom w:val="none" w:sz="0" w:space="0" w:color="auto"/>
                <w:right w:val="none" w:sz="0" w:space="0" w:color="auto"/>
              </w:divBdr>
              <w:divsChild>
                <w:div w:id="584606978">
                  <w:marLeft w:val="0"/>
                  <w:marRight w:val="0"/>
                  <w:marTop w:val="0"/>
                  <w:marBottom w:val="0"/>
                  <w:divBdr>
                    <w:top w:val="none" w:sz="0" w:space="0" w:color="auto"/>
                    <w:left w:val="none" w:sz="0" w:space="0" w:color="auto"/>
                    <w:bottom w:val="none" w:sz="0" w:space="0" w:color="auto"/>
                    <w:right w:val="none" w:sz="0" w:space="0" w:color="auto"/>
                  </w:divBdr>
                  <w:divsChild>
                    <w:div w:id="670789551">
                      <w:marLeft w:val="0"/>
                      <w:marRight w:val="0"/>
                      <w:marTop w:val="0"/>
                      <w:marBottom w:val="0"/>
                      <w:divBdr>
                        <w:top w:val="none" w:sz="0" w:space="0" w:color="auto"/>
                        <w:left w:val="none" w:sz="0" w:space="0" w:color="auto"/>
                        <w:bottom w:val="none" w:sz="0" w:space="0" w:color="auto"/>
                        <w:right w:val="none" w:sz="0" w:space="0" w:color="auto"/>
                      </w:divBdr>
                    </w:div>
                  </w:divsChild>
                </w:div>
                <w:div w:id="1954943244">
                  <w:marLeft w:val="0"/>
                  <w:marRight w:val="0"/>
                  <w:marTop w:val="0"/>
                  <w:marBottom w:val="0"/>
                  <w:divBdr>
                    <w:top w:val="none" w:sz="0" w:space="0" w:color="auto"/>
                    <w:left w:val="none" w:sz="0" w:space="0" w:color="auto"/>
                    <w:bottom w:val="none" w:sz="0" w:space="0" w:color="auto"/>
                    <w:right w:val="none" w:sz="0" w:space="0" w:color="auto"/>
                  </w:divBdr>
                  <w:divsChild>
                    <w:div w:id="380055582">
                      <w:marLeft w:val="0"/>
                      <w:marRight w:val="0"/>
                      <w:marTop w:val="0"/>
                      <w:marBottom w:val="0"/>
                      <w:divBdr>
                        <w:top w:val="none" w:sz="0" w:space="0" w:color="auto"/>
                        <w:left w:val="none" w:sz="0" w:space="0" w:color="auto"/>
                        <w:bottom w:val="none" w:sz="0" w:space="0" w:color="auto"/>
                        <w:right w:val="none" w:sz="0" w:space="0" w:color="auto"/>
                      </w:divBdr>
                    </w:div>
                  </w:divsChild>
                </w:div>
                <w:div w:id="1962952506">
                  <w:marLeft w:val="0"/>
                  <w:marRight w:val="0"/>
                  <w:marTop w:val="0"/>
                  <w:marBottom w:val="0"/>
                  <w:divBdr>
                    <w:top w:val="none" w:sz="0" w:space="0" w:color="auto"/>
                    <w:left w:val="none" w:sz="0" w:space="0" w:color="auto"/>
                    <w:bottom w:val="none" w:sz="0" w:space="0" w:color="auto"/>
                    <w:right w:val="none" w:sz="0" w:space="0" w:color="auto"/>
                  </w:divBdr>
                  <w:divsChild>
                    <w:div w:id="549609109">
                      <w:marLeft w:val="0"/>
                      <w:marRight w:val="0"/>
                      <w:marTop w:val="0"/>
                      <w:marBottom w:val="0"/>
                      <w:divBdr>
                        <w:top w:val="none" w:sz="0" w:space="0" w:color="auto"/>
                        <w:left w:val="none" w:sz="0" w:space="0" w:color="auto"/>
                        <w:bottom w:val="none" w:sz="0" w:space="0" w:color="auto"/>
                        <w:right w:val="none" w:sz="0" w:space="0" w:color="auto"/>
                      </w:divBdr>
                    </w:div>
                    <w:div w:id="6547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025">
          <w:marLeft w:val="0"/>
          <w:marRight w:val="0"/>
          <w:marTop w:val="0"/>
          <w:marBottom w:val="0"/>
          <w:divBdr>
            <w:top w:val="none" w:sz="0" w:space="0" w:color="auto"/>
            <w:left w:val="none" w:sz="0" w:space="0" w:color="auto"/>
            <w:bottom w:val="none" w:sz="0" w:space="0" w:color="auto"/>
            <w:right w:val="none" w:sz="0" w:space="0" w:color="auto"/>
          </w:divBdr>
          <w:divsChild>
            <w:div w:id="1855455972">
              <w:marLeft w:val="0"/>
              <w:marRight w:val="0"/>
              <w:marTop w:val="0"/>
              <w:marBottom w:val="0"/>
              <w:divBdr>
                <w:top w:val="none" w:sz="0" w:space="0" w:color="auto"/>
                <w:left w:val="none" w:sz="0" w:space="0" w:color="auto"/>
                <w:bottom w:val="none" w:sz="0" w:space="0" w:color="auto"/>
                <w:right w:val="none" w:sz="0" w:space="0" w:color="auto"/>
              </w:divBdr>
              <w:divsChild>
                <w:div w:id="1177384628">
                  <w:marLeft w:val="0"/>
                  <w:marRight w:val="0"/>
                  <w:marTop w:val="0"/>
                  <w:marBottom w:val="0"/>
                  <w:divBdr>
                    <w:top w:val="none" w:sz="0" w:space="0" w:color="auto"/>
                    <w:left w:val="none" w:sz="0" w:space="0" w:color="auto"/>
                    <w:bottom w:val="none" w:sz="0" w:space="0" w:color="auto"/>
                    <w:right w:val="none" w:sz="0" w:space="0" w:color="auto"/>
                  </w:divBdr>
                  <w:divsChild>
                    <w:div w:id="789859425">
                      <w:marLeft w:val="0"/>
                      <w:marRight w:val="0"/>
                      <w:marTop w:val="0"/>
                      <w:marBottom w:val="0"/>
                      <w:divBdr>
                        <w:top w:val="none" w:sz="0" w:space="0" w:color="auto"/>
                        <w:left w:val="none" w:sz="0" w:space="0" w:color="auto"/>
                        <w:bottom w:val="none" w:sz="0" w:space="0" w:color="auto"/>
                        <w:right w:val="none" w:sz="0" w:space="0" w:color="auto"/>
                      </w:divBdr>
                    </w:div>
                  </w:divsChild>
                </w:div>
                <w:div w:id="380060309">
                  <w:marLeft w:val="0"/>
                  <w:marRight w:val="0"/>
                  <w:marTop w:val="0"/>
                  <w:marBottom w:val="0"/>
                  <w:divBdr>
                    <w:top w:val="none" w:sz="0" w:space="0" w:color="auto"/>
                    <w:left w:val="none" w:sz="0" w:space="0" w:color="auto"/>
                    <w:bottom w:val="none" w:sz="0" w:space="0" w:color="auto"/>
                    <w:right w:val="none" w:sz="0" w:space="0" w:color="auto"/>
                  </w:divBdr>
                  <w:divsChild>
                    <w:div w:id="1942256330">
                      <w:marLeft w:val="0"/>
                      <w:marRight w:val="0"/>
                      <w:marTop w:val="0"/>
                      <w:marBottom w:val="0"/>
                      <w:divBdr>
                        <w:top w:val="none" w:sz="0" w:space="0" w:color="auto"/>
                        <w:left w:val="none" w:sz="0" w:space="0" w:color="auto"/>
                        <w:bottom w:val="none" w:sz="0" w:space="0" w:color="auto"/>
                        <w:right w:val="none" w:sz="0" w:space="0" w:color="auto"/>
                      </w:divBdr>
                    </w:div>
                    <w:div w:id="10306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1421">
      <w:bodyDiv w:val="1"/>
      <w:marLeft w:val="0"/>
      <w:marRight w:val="0"/>
      <w:marTop w:val="0"/>
      <w:marBottom w:val="0"/>
      <w:divBdr>
        <w:top w:val="none" w:sz="0" w:space="0" w:color="auto"/>
        <w:left w:val="none" w:sz="0" w:space="0" w:color="auto"/>
        <w:bottom w:val="none" w:sz="0" w:space="0" w:color="auto"/>
        <w:right w:val="none" w:sz="0" w:space="0" w:color="auto"/>
      </w:divBdr>
      <w:divsChild>
        <w:div w:id="167259653">
          <w:marLeft w:val="0"/>
          <w:marRight w:val="0"/>
          <w:marTop w:val="0"/>
          <w:marBottom w:val="0"/>
          <w:divBdr>
            <w:top w:val="none" w:sz="0" w:space="0" w:color="auto"/>
            <w:left w:val="none" w:sz="0" w:space="0" w:color="auto"/>
            <w:bottom w:val="none" w:sz="0" w:space="0" w:color="auto"/>
            <w:right w:val="none" w:sz="0" w:space="0" w:color="auto"/>
          </w:divBdr>
          <w:divsChild>
            <w:div w:id="12649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9149">
      <w:bodyDiv w:val="1"/>
      <w:marLeft w:val="0"/>
      <w:marRight w:val="0"/>
      <w:marTop w:val="0"/>
      <w:marBottom w:val="0"/>
      <w:divBdr>
        <w:top w:val="none" w:sz="0" w:space="0" w:color="auto"/>
        <w:left w:val="none" w:sz="0" w:space="0" w:color="auto"/>
        <w:bottom w:val="none" w:sz="0" w:space="0" w:color="auto"/>
        <w:right w:val="none" w:sz="0" w:space="0" w:color="auto"/>
      </w:divBdr>
    </w:div>
    <w:div w:id="523787708">
      <w:bodyDiv w:val="1"/>
      <w:marLeft w:val="0"/>
      <w:marRight w:val="0"/>
      <w:marTop w:val="0"/>
      <w:marBottom w:val="0"/>
      <w:divBdr>
        <w:top w:val="none" w:sz="0" w:space="0" w:color="auto"/>
        <w:left w:val="none" w:sz="0" w:space="0" w:color="auto"/>
        <w:bottom w:val="none" w:sz="0" w:space="0" w:color="auto"/>
        <w:right w:val="none" w:sz="0" w:space="0" w:color="auto"/>
      </w:divBdr>
    </w:div>
    <w:div w:id="534465932">
      <w:bodyDiv w:val="1"/>
      <w:marLeft w:val="0"/>
      <w:marRight w:val="0"/>
      <w:marTop w:val="0"/>
      <w:marBottom w:val="0"/>
      <w:divBdr>
        <w:top w:val="none" w:sz="0" w:space="0" w:color="auto"/>
        <w:left w:val="none" w:sz="0" w:space="0" w:color="auto"/>
        <w:bottom w:val="none" w:sz="0" w:space="0" w:color="auto"/>
        <w:right w:val="none" w:sz="0" w:space="0" w:color="auto"/>
      </w:divBdr>
    </w:div>
    <w:div w:id="540442307">
      <w:bodyDiv w:val="1"/>
      <w:marLeft w:val="0"/>
      <w:marRight w:val="0"/>
      <w:marTop w:val="0"/>
      <w:marBottom w:val="0"/>
      <w:divBdr>
        <w:top w:val="none" w:sz="0" w:space="0" w:color="auto"/>
        <w:left w:val="none" w:sz="0" w:space="0" w:color="auto"/>
        <w:bottom w:val="none" w:sz="0" w:space="0" w:color="auto"/>
        <w:right w:val="none" w:sz="0" w:space="0" w:color="auto"/>
      </w:divBdr>
    </w:div>
    <w:div w:id="582031167">
      <w:bodyDiv w:val="1"/>
      <w:marLeft w:val="0"/>
      <w:marRight w:val="0"/>
      <w:marTop w:val="0"/>
      <w:marBottom w:val="0"/>
      <w:divBdr>
        <w:top w:val="none" w:sz="0" w:space="0" w:color="auto"/>
        <w:left w:val="none" w:sz="0" w:space="0" w:color="auto"/>
        <w:bottom w:val="none" w:sz="0" w:space="0" w:color="auto"/>
        <w:right w:val="none" w:sz="0" w:space="0" w:color="auto"/>
      </w:divBdr>
    </w:div>
    <w:div w:id="635918102">
      <w:bodyDiv w:val="1"/>
      <w:marLeft w:val="0"/>
      <w:marRight w:val="0"/>
      <w:marTop w:val="0"/>
      <w:marBottom w:val="0"/>
      <w:divBdr>
        <w:top w:val="none" w:sz="0" w:space="0" w:color="auto"/>
        <w:left w:val="none" w:sz="0" w:space="0" w:color="auto"/>
        <w:bottom w:val="none" w:sz="0" w:space="0" w:color="auto"/>
        <w:right w:val="none" w:sz="0" w:space="0" w:color="auto"/>
      </w:divBdr>
    </w:div>
    <w:div w:id="709768956">
      <w:bodyDiv w:val="1"/>
      <w:marLeft w:val="0"/>
      <w:marRight w:val="0"/>
      <w:marTop w:val="0"/>
      <w:marBottom w:val="0"/>
      <w:divBdr>
        <w:top w:val="none" w:sz="0" w:space="0" w:color="auto"/>
        <w:left w:val="none" w:sz="0" w:space="0" w:color="auto"/>
        <w:bottom w:val="none" w:sz="0" w:space="0" w:color="auto"/>
        <w:right w:val="none" w:sz="0" w:space="0" w:color="auto"/>
      </w:divBdr>
    </w:div>
    <w:div w:id="770589144">
      <w:bodyDiv w:val="1"/>
      <w:marLeft w:val="0"/>
      <w:marRight w:val="0"/>
      <w:marTop w:val="0"/>
      <w:marBottom w:val="0"/>
      <w:divBdr>
        <w:top w:val="none" w:sz="0" w:space="0" w:color="auto"/>
        <w:left w:val="none" w:sz="0" w:space="0" w:color="auto"/>
        <w:bottom w:val="none" w:sz="0" w:space="0" w:color="auto"/>
        <w:right w:val="none" w:sz="0" w:space="0" w:color="auto"/>
      </w:divBdr>
    </w:div>
    <w:div w:id="799611806">
      <w:bodyDiv w:val="1"/>
      <w:marLeft w:val="0"/>
      <w:marRight w:val="0"/>
      <w:marTop w:val="0"/>
      <w:marBottom w:val="0"/>
      <w:divBdr>
        <w:top w:val="none" w:sz="0" w:space="0" w:color="auto"/>
        <w:left w:val="none" w:sz="0" w:space="0" w:color="auto"/>
        <w:bottom w:val="none" w:sz="0" w:space="0" w:color="auto"/>
        <w:right w:val="none" w:sz="0" w:space="0" w:color="auto"/>
      </w:divBdr>
    </w:div>
    <w:div w:id="860553397">
      <w:bodyDiv w:val="1"/>
      <w:marLeft w:val="0"/>
      <w:marRight w:val="0"/>
      <w:marTop w:val="0"/>
      <w:marBottom w:val="0"/>
      <w:divBdr>
        <w:top w:val="none" w:sz="0" w:space="0" w:color="auto"/>
        <w:left w:val="none" w:sz="0" w:space="0" w:color="auto"/>
        <w:bottom w:val="none" w:sz="0" w:space="0" w:color="auto"/>
        <w:right w:val="none" w:sz="0" w:space="0" w:color="auto"/>
      </w:divBdr>
    </w:div>
    <w:div w:id="900989227">
      <w:bodyDiv w:val="1"/>
      <w:marLeft w:val="0"/>
      <w:marRight w:val="0"/>
      <w:marTop w:val="0"/>
      <w:marBottom w:val="0"/>
      <w:divBdr>
        <w:top w:val="none" w:sz="0" w:space="0" w:color="auto"/>
        <w:left w:val="none" w:sz="0" w:space="0" w:color="auto"/>
        <w:bottom w:val="none" w:sz="0" w:space="0" w:color="auto"/>
        <w:right w:val="none" w:sz="0" w:space="0" w:color="auto"/>
      </w:divBdr>
      <w:divsChild>
        <w:div w:id="1947888215">
          <w:marLeft w:val="0"/>
          <w:marRight w:val="0"/>
          <w:marTop w:val="0"/>
          <w:marBottom w:val="0"/>
          <w:divBdr>
            <w:top w:val="none" w:sz="0" w:space="0" w:color="auto"/>
            <w:left w:val="none" w:sz="0" w:space="0" w:color="auto"/>
            <w:bottom w:val="none" w:sz="0" w:space="0" w:color="auto"/>
            <w:right w:val="none" w:sz="0" w:space="0" w:color="auto"/>
          </w:divBdr>
          <w:divsChild>
            <w:div w:id="1310940149">
              <w:marLeft w:val="0"/>
              <w:marRight w:val="0"/>
              <w:marTop w:val="0"/>
              <w:marBottom w:val="0"/>
              <w:divBdr>
                <w:top w:val="none" w:sz="0" w:space="0" w:color="auto"/>
                <w:left w:val="none" w:sz="0" w:space="0" w:color="auto"/>
                <w:bottom w:val="none" w:sz="0" w:space="0" w:color="auto"/>
                <w:right w:val="none" w:sz="0" w:space="0" w:color="auto"/>
              </w:divBdr>
              <w:divsChild>
                <w:div w:id="3269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8019">
      <w:bodyDiv w:val="1"/>
      <w:marLeft w:val="0"/>
      <w:marRight w:val="0"/>
      <w:marTop w:val="0"/>
      <w:marBottom w:val="0"/>
      <w:divBdr>
        <w:top w:val="none" w:sz="0" w:space="0" w:color="auto"/>
        <w:left w:val="none" w:sz="0" w:space="0" w:color="auto"/>
        <w:bottom w:val="none" w:sz="0" w:space="0" w:color="auto"/>
        <w:right w:val="none" w:sz="0" w:space="0" w:color="auto"/>
      </w:divBdr>
    </w:div>
    <w:div w:id="1006786567">
      <w:bodyDiv w:val="1"/>
      <w:marLeft w:val="0"/>
      <w:marRight w:val="0"/>
      <w:marTop w:val="0"/>
      <w:marBottom w:val="0"/>
      <w:divBdr>
        <w:top w:val="none" w:sz="0" w:space="0" w:color="auto"/>
        <w:left w:val="none" w:sz="0" w:space="0" w:color="auto"/>
        <w:bottom w:val="none" w:sz="0" w:space="0" w:color="auto"/>
        <w:right w:val="none" w:sz="0" w:space="0" w:color="auto"/>
      </w:divBdr>
    </w:div>
    <w:div w:id="1049497557">
      <w:bodyDiv w:val="1"/>
      <w:marLeft w:val="0"/>
      <w:marRight w:val="0"/>
      <w:marTop w:val="0"/>
      <w:marBottom w:val="0"/>
      <w:divBdr>
        <w:top w:val="none" w:sz="0" w:space="0" w:color="auto"/>
        <w:left w:val="none" w:sz="0" w:space="0" w:color="auto"/>
        <w:bottom w:val="none" w:sz="0" w:space="0" w:color="auto"/>
        <w:right w:val="none" w:sz="0" w:space="0" w:color="auto"/>
      </w:divBdr>
    </w:div>
    <w:div w:id="1056853088">
      <w:bodyDiv w:val="1"/>
      <w:marLeft w:val="0"/>
      <w:marRight w:val="0"/>
      <w:marTop w:val="0"/>
      <w:marBottom w:val="0"/>
      <w:divBdr>
        <w:top w:val="none" w:sz="0" w:space="0" w:color="auto"/>
        <w:left w:val="none" w:sz="0" w:space="0" w:color="auto"/>
        <w:bottom w:val="none" w:sz="0" w:space="0" w:color="auto"/>
        <w:right w:val="none" w:sz="0" w:space="0" w:color="auto"/>
      </w:divBdr>
    </w:div>
    <w:div w:id="1060593186">
      <w:bodyDiv w:val="1"/>
      <w:marLeft w:val="0"/>
      <w:marRight w:val="0"/>
      <w:marTop w:val="0"/>
      <w:marBottom w:val="0"/>
      <w:divBdr>
        <w:top w:val="none" w:sz="0" w:space="0" w:color="auto"/>
        <w:left w:val="none" w:sz="0" w:space="0" w:color="auto"/>
        <w:bottom w:val="none" w:sz="0" w:space="0" w:color="auto"/>
        <w:right w:val="none" w:sz="0" w:space="0" w:color="auto"/>
      </w:divBdr>
    </w:div>
    <w:div w:id="1063598411">
      <w:bodyDiv w:val="1"/>
      <w:marLeft w:val="0"/>
      <w:marRight w:val="0"/>
      <w:marTop w:val="0"/>
      <w:marBottom w:val="0"/>
      <w:divBdr>
        <w:top w:val="none" w:sz="0" w:space="0" w:color="auto"/>
        <w:left w:val="none" w:sz="0" w:space="0" w:color="auto"/>
        <w:bottom w:val="none" w:sz="0" w:space="0" w:color="auto"/>
        <w:right w:val="none" w:sz="0" w:space="0" w:color="auto"/>
      </w:divBdr>
    </w:div>
    <w:div w:id="1065298888">
      <w:bodyDiv w:val="1"/>
      <w:marLeft w:val="0"/>
      <w:marRight w:val="0"/>
      <w:marTop w:val="0"/>
      <w:marBottom w:val="0"/>
      <w:divBdr>
        <w:top w:val="none" w:sz="0" w:space="0" w:color="auto"/>
        <w:left w:val="none" w:sz="0" w:space="0" w:color="auto"/>
        <w:bottom w:val="none" w:sz="0" w:space="0" w:color="auto"/>
        <w:right w:val="none" w:sz="0" w:space="0" w:color="auto"/>
      </w:divBdr>
    </w:div>
    <w:div w:id="1085296844">
      <w:bodyDiv w:val="1"/>
      <w:marLeft w:val="0"/>
      <w:marRight w:val="0"/>
      <w:marTop w:val="0"/>
      <w:marBottom w:val="0"/>
      <w:divBdr>
        <w:top w:val="none" w:sz="0" w:space="0" w:color="auto"/>
        <w:left w:val="none" w:sz="0" w:space="0" w:color="auto"/>
        <w:bottom w:val="none" w:sz="0" w:space="0" w:color="auto"/>
        <w:right w:val="none" w:sz="0" w:space="0" w:color="auto"/>
      </w:divBdr>
    </w:div>
    <w:div w:id="1150099351">
      <w:bodyDiv w:val="1"/>
      <w:marLeft w:val="0"/>
      <w:marRight w:val="0"/>
      <w:marTop w:val="0"/>
      <w:marBottom w:val="0"/>
      <w:divBdr>
        <w:top w:val="none" w:sz="0" w:space="0" w:color="auto"/>
        <w:left w:val="none" w:sz="0" w:space="0" w:color="auto"/>
        <w:bottom w:val="none" w:sz="0" w:space="0" w:color="auto"/>
        <w:right w:val="none" w:sz="0" w:space="0" w:color="auto"/>
      </w:divBdr>
    </w:div>
    <w:div w:id="1205023632">
      <w:bodyDiv w:val="1"/>
      <w:marLeft w:val="0"/>
      <w:marRight w:val="0"/>
      <w:marTop w:val="0"/>
      <w:marBottom w:val="0"/>
      <w:divBdr>
        <w:top w:val="none" w:sz="0" w:space="0" w:color="auto"/>
        <w:left w:val="none" w:sz="0" w:space="0" w:color="auto"/>
        <w:bottom w:val="none" w:sz="0" w:space="0" w:color="auto"/>
        <w:right w:val="none" w:sz="0" w:space="0" w:color="auto"/>
      </w:divBdr>
    </w:div>
    <w:div w:id="1209535562">
      <w:bodyDiv w:val="1"/>
      <w:marLeft w:val="0"/>
      <w:marRight w:val="0"/>
      <w:marTop w:val="0"/>
      <w:marBottom w:val="0"/>
      <w:divBdr>
        <w:top w:val="none" w:sz="0" w:space="0" w:color="auto"/>
        <w:left w:val="none" w:sz="0" w:space="0" w:color="auto"/>
        <w:bottom w:val="none" w:sz="0" w:space="0" w:color="auto"/>
        <w:right w:val="none" w:sz="0" w:space="0" w:color="auto"/>
      </w:divBdr>
    </w:div>
    <w:div w:id="1344361250">
      <w:bodyDiv w:val="1"/>
      <w:marLeft w:val="0"/>
      <w:marRight w:val="0"/>
      <w:marTop w:val="0"/>
      <w:marBottom w:val="0"/>
      <w:divBdr>
        <w:top w:val="none" w:sz="0" w:space="0" w:color="auto"/>
        <w:left w:val="none" w:sz="0" w:space="0" w:color="auto"/>
        <w:bottom w:val="none" w:sz="0" w:space="0" w:color="auto"/>
        <w:right w:val="none" w:sz="0" w:space="0" w:color="auto"/>
      </w:divBdr>
    </w:div>
    <w:div w:id="1359551901">
      <w:bodyDiv w:val="1"/>
      <w:marLeft w:val="0"/>
      <w:marRight w:val="0"/>
      <w:marTop w:val="0"/>
      <w:marBottom w:val="0"/>
      <w:divBdr>
        <w:top w:val="none" w:sz="0" w:space="0" w:color="auto"/>
        <w:left w:val="none" w:sz="0" w:space="0" w:color="auto"/>
        <w:bottom w:val="none" w:sz="0" w:space="0" w:color="auto"/>
        <w:right w:val="none" w:sz="0" w:space="0" w:color="auto"/>
      </w:divBdr>
    </w:div>
    <w:div w:id="1365331108">
      <w:bodyDiv w:val="1"/>
      <w:marLeft w:val="0"/>
      <w:marRight w:val="0"/>
      <w:marTop w:val="0"/>
      <w:marBottom w:val="0"/>
      <w:divBdr>
        <w:top w:val="none" w:sz="0" w:space="0" w:color="auto"/>
        <w:left w:val="none" w:sz="0" w:space="0" w:color="auto"/>
        <w:bottom w:val="none" w:sz="0" w:space="0" w:color="auto"/>
        <w:right w:val="none" w:sz="0" w:space="0" w:color="auto"/>
      </w:divBdr>
    </w:div>
    <w:div w:id="1375350295">
      <w:bodyDiv w:val="1"/>
      <w:marLeft w:val="0"/>
      <w:marRight w:val="0"/>
      <w:marTop w:val="0"/>
      <w:marBottom w:val="0"/>
      <w:divBdr>
        <w:top w:val="none" w:sz="0" w:space="0" w:color="auto"/>
        <w:left w:val="none" w:sz="0" w:space="0" w:color="auto"/>
        <w:bottom w:val="none" w:sz="0" w:space="0" w:color="auto"/>
        <w:right w:val="none" w:sz="0" w:space="0" w:color="auto"/>
      </w:divBdr>
    </w:div>
    <w:div w:id="1410426919">
      <w:bodyDiv w:val="1"/>
      <w:marLeft w:val="0"/>
      <w:marRight w:val="0"/>
      <w:marTop w:val="0"/>
      <w:marBottom w:val="0"/>
      <w:divBdr>
        <w:top w:val="none" w:sz="0" w:space="0" w:color="auto"/>
        <w:left w:val="none" w:sz="0" w:space="0" w:color="auto"/>
        <w:bottom w:val="none" w:sz="0" w:space="0" w:color="auto"/>
        <w:right w:val="none" w:sz="0" w:space="0" w:color="auto"/>
      </w:divBdr>
    </w:div>
    <w:div w:id="1458142723">
      <w:bodyDiv w:val="1"/>
      <w:marLeft w:val="0"/>
      <w:marRight w:val="0"/>
      <w:marTop w:val="0"/>
      <w:marBottom w:val="0"/>
      <w:divBdr>
        <w:top w:val="none" w:sz="0" w:space="0" w:color="auto"/>
        <w:left w:val="none" w:sz="0" w:space="0" w:color="auto"/>
        <w:bottom w:val="none" w:sz="0" w:space="0" w:color="auto"/>
        <w:right w:val="none" w:sz="0" w:space="0" w:color="auto"/>
      </w:divBdr>
    </w:div>
    <w:div w:id="1477453433">
      <w:bodyDiv w:val="1"/>
      <w:marLeft w:val="0"/>
      <w:marRight w:val="0"/>
      <w:marTop w:val="0"/>
      <w:marBottom w:val="0"/>
      <w:divBdr>
        <w:top w:val="none" w:sz="0" w:space="0" w:color="auto"/>
        <w:left w:val="none" w:sz="0" w:space="0" w:color="auto"/>
        <w:bottom w:val="none" w:sz="0" w:space="0" w:color="auto"/>
        <w:right w:val="none" w:sz="0" w:space="0" w:color="auto"/>
      </w:divBdr>
    </w:div>
    <w:div w:id="1569070674">
      <w:bodyDiv w:val="1"/>
      <w:marLeft w:val="0"/>
      <w:marRight w:val="0"/>
      <w:marTop w:val="0"/>
      <w:marBottom w:val="0"/>
      <w:divBdr>
        <w:top w:val="none" w:sz="0" w:space="0" w:color="auto"/>
        <w:left w:val="none" w:sz="0" w:space="0" w:color="auto"/>
        <w:bottom w:val="none" w:sz="0" w:space="0" w:color="auto"/>
        <w:right w:val="none" w:sz="0" w:space="0" w:color="auto"/>
      </w:divBdr>
    </w:div>
    <w:div w:id="1667514702">
      <w:bodyDiv w:val="1"/>
      <w:marLeft w:val="0"/>
      <w:marRight w:val="0"/>
      <w:marTop w:val="0"/>
      <w:marBottom w:val="0"/>
      <w:divBdr>
        <w:top w:val="none" w:sz="0" w:space="0" w:color="auto"/>
        <w:left w:val="none" w:sz="0" w:space="0" w:color="auto"/>
        <w:bottom w:val="none" w:sz="0" w:space="0" w:color="auto"/>
        <w:right w:val="none" w:sz="0" w:space="0" w:color="auto"/>
      </w:divBdr>
    </w:div>
    <w:div w:id="1696729587">
      <w:bodyDiv w:val="1"/>
      <w:marLeft w:val="0"/>
      <w:marRight w:val="0"/>
      <w:marTop w:val="0"/>
      <w:marBottom w:val="0"/>
      <w:divBdr>
        <w:top w:val="none" w:sz="0" w:space="0" w:color="auto"/>
        <w:left w:val="none" w:sz="0" w:space="0" w:color="auto"/>
        <w:bottom w:val="none" w:sz="0" w:space="0" w:color="auto"/>
        <w:right w:val="none" w:sz="0" w:space="0" w:color="auto"/>
      </w:divBdr>
    </w:div>
    <w:div w:id="1706515978">
      <w:bodyDiv w:val="1"/>
      <w:marLeft w:val="0"/>
      <w:marRight w:val="0"/>
      <w:marTop w:val="0"/>
      <w:marBottom w:val="0"/>
      <w:divBdr>
        <w:top w:val="none" w:sz="0" w:space="0" w:color="auto"/>
        <w:left w:val="none" w:sz="0" w:space="0" w:color="auto"/>
        <w:bottom w:val="none" w:sz="0" w:space="0" w:color="auto"/>
        <w:right w:val="none" w:sz="0" w:space="0" w:color="auto"/>
      </w:divBdr>
    </w:div>
    <w:div w:id="1706517245">
      <w:bodyDiv w:val="1"/>
      <w:marLeft w:val="0"/>
      <w:marRight w:val="0"/>
      <w:marTop w:val="0"/>
      <w:marBottom w:val="0"/>
      <w:divBdr>
        <w:top w:val="none" w:sz="0" w:space="0" w:color="auto"/>
        <w:left w:val="none" w:sz="0" w:space="0" w:color="auto"/>
        <w:bottom w:val="none" w:sz="0" w:space="0" w:color="auto"/>
        <w:right w:val="none" w:sz="0" w:space="0" w:color="auto"/>
      </w:divBdr>
    </w:div>
    <w:div w:id="1707216494">
      <w:bodyDiv w:val="1"/>
      <w:marLeft w:val="0"/>
      <w:marRight w:val="0"/>
      <w:marTop w:val="0"/>
      <w:marBottom w:val="0"/>
      <w:divBdr>
        <w:top w:val="none" w:sz="0" w:space="0" w:color="auto"/>
        <w:left w:val="none" w:sz="0" w:space="0" w:color="auto"/>
        <w:bottom w:val="none" w:sz="0" w:space="0" w:color="auto"/>
        <w:right w:val="none" w:sz="0" w:space="0" w:color="auto"/>
      </w:divBdr>
    </w:div>
    <w:div w:id="1756130353">
      <w:bodyDiv w:val="1"/>
      <w:marLeft w:val="0"/>
      <w:marRight w:val="0"/>
      <w:marTop w:val="0"/>
      <w:marBottom w:val="0"/>
      <w:divBdr>
        <w:top w:val="none" w:sz="0" w:space="0" w:color="auto"/>
        <w:left w:val="none" w:sz="0" w:space="0" w:color="auto"/>
        <w:bottom w:val="none" w:sz="0" w:space="0" w:color="auto"/>
        <w:right w:val="none" w:sz="0" w:space="0" w:color="auto"/>
      </w:divBdr>
    </w:div>
    <w:div w:id="1770276405">
      <w:bodyDiv w:val="1"/>
      <w:marLeft w:val="0"/>
      <w:marRight w:val="0"/>
      <w:marTop w:val="0"/>
      <w:marBottom w:val="0"/>
      <w:divBdr>
        <w:top w:val="none" w:sz="0" w:space="0" w:color="auto"/>
        <w:left w:val="none" w:sz="0" w:space="0" w:color="auto"/>
        <w:bottom w:val="none" w:sz="0" w:space="0" w:color="auto"/>
        <w:right w:val="none" w:sz="0" w:space="0" w:color="auto"/>
      </w:divBdr>
    </w:div>
    <w:div w:id="1834640866">
      <w:bodyDiv w:val="1"/>
      <w:marLeft w:val="0"/>
      <w:marRight w:val="0"/>
      <w:marTop w:val="0"/>
      <w:marBottom w:val="0"/>
      <w:divBdr>
        <w:top w:val="none" w:sz="0" w:space="0" w:color="auto"/>
        <w:left w:val="none" w:sz="0" w:space="0" w:color="auto"/>
        <w:bottom w:val="none" w:sz="0" w:space="0" w:color="auto"/>
        <w:right w:val="none" w:sz="0" w:space="0" w:color="auto"/>
      </w:divBdr>
    </w:div>
    <w:div w:id="1844319189">
      <w:bodyDiv w:val="1"/>
      <w:marLeft w:val="0"/>
      <w:marRight w:val="0"/>
      <w:marTop w:val="0"/>
      <w:marBottom w:val="0"/>
      <w:divBdr>
        <w:top w:val="none" w:sz="0" w:space="0" w:color="auto"/>
        <w:left w:val="none" w:sz="0" w:space="0" w:color="auto"/>
        <w:bottom w:val="none" w:sz="0" w:space="0" w:color="auto"/>
        <w:right w:val="none" w:sz="0" w:space="0" w:color="auto"/>
      </w:divBdr>
    </w:div>
    <w:div w:id="1854492677">
      <w:bodyDiv w:val="1"/>
      <w:marLeft w:val="0"/>
      <w:marRight w:val="0"/>
      <w:marTop w:val="0"/>
      <w:marBottom w:val="0"/>
      <w:divBdr>
        <w:top w:val="none" w:sz="0" w:space="0" w:color="auto"/>
        <w:left w:val="none" w:sz="0" w:space="0" w:color="auto"/>
        <w:bottom w:val="none" w:sz="0" w:space="0" w:color="auto"/>
        <w:right w:val="none" w:sz="0" w:space="0" w:color="auto"/>
      </w:divBdr>
    </w:div>
    <w:div w:id="1922369138">
      <w:bodyDiv w:val="1"/>
      <w:marLeft w:val="0"/>
      <w:marRight w:val="0"/>
      <w:marTop w:val="0"/>
      <w:marBottom w:val="0"/>
      <w:divBdr>
        <w:top w:val="none" w:sz="0" w:space="0" w:color="auto"/>
        <w:left w:val="none" w:sz="0" w:space="0" w:color="auto"/>
        <w:bottom w:val="none" w:sz="0" w:space="0" w:color="auto"/>
        <w:right w:val="none" w:sz="0" w:space="0" w:color="auto"/>
      </w:divBdr>
    </w:div>
    <w:div w:id="1925727762">
      <w:bodyDiv w:val="1"/>
      <w:marLeft w:val="0"/>
      <w:marRight w:val="0"/>
      <w:marTop w:val="0"/>
      <w:marBottom w:val="0"/>
      <w:divBdr>
        <w:top w:val="none" w:sz="0" w:space="0" w:color="auto"/>
        <w:left w:val="none" w:sz="0" w:space="0" w:color="auto"/>
        <w:bottom w:val="none" w:sz="0" w:space="0" w:color="auto"/>
        <w:right w:val="none" w:sz="0" w:space="0" w:color="auto"/>
      </w:divBdr>
    </w:div>
    <w:div w:id="1959674543">
      <w:bodyDiv w:val="1"/>
      <w:marLeft w:val="0"/>
      <w:marRight w:val="0"/>
      <w:marTop w:val="0"/>
      <w:marBottom w:val="0"/>
      <w:divBdr>
        <w:top w:val="none" w:sz="0" w:space="0" w:color="auto"/>
        <w:left w:val="none" w:sz="0" w:space="0" w:color="auto"/>
        <w:bottom w:val="none" w:sz="0" w:space="0" w:color="auto"/>
        <w:right w:val="none" w:sz="0" w:space="0" w:color="auto"/>
      </w:divBdr>
      <w:divsChild>
        <w:div w:id="1759137385">
          <w:marLeft w:val="0"/>
          <w:marRight w:val="0"/>
          <w:marTop w:val="0"/>
          <w:marBottom w:val="0"/>
          <w:divBdr>
            <w:top w:val="none" w:sz="0" w:space="0" w:color="auto"/>
            <w:left w:val="none" w:sz="0" w:space="0" w:color="auto"/>
            <w:bottom w:val="none" w:sz="0" w:space="0" w:color="auto"/>
            <w:right w:val="none" w:sz="0" w:space="0" w:color="auto"/>
          </w:divBdr>
          <w:divsChild>
            <w:div w:id="1061442422">
              <w:marLeft w:val="0"/>
              <w:marRight w:val="0"/>
              <w:marTop w:val="0"/>
              <w:marBottom w:val="0"/>
              <w:divBdr>
                <w:top w:val="none" w:sz="0" w:space="0" w:color="auto"/>
                <w:left w:val="none" w:sz="0" w:space="0" w:color="auto"/>
                <w:bottom w:val="none" w:sz="0" w:space="0" w:color="auto"/>
                <w:right w:val="none" w:sz="0" w:space="0" w:color="auto"/>
              </w:divBdr>
            </w:div>
          </w:divsChild>
        </w:div>
        <w:div w:id="1123764526">
          <w:marLeft w:val="0"/>
          <w:marRight w:val="0"/>
          <w:marTop w:val="0"/>
          <w:marBottom w:val="0"/>
          <w:divBdr>
            <w:top w:val="none" w:sz="0" w:space="0" w:color="auto"/>
            <w:left w:val="none" w:sz="0" w:space="0" w:color="auto"/>
            <w:bottom w:val="none" w:sz="0" w:space="0" w:color="auto"/>
            <w:right w:val="none" w:sz="0" w:space="0" w:color="auto"/>
          </w:divBdr>
          <w:divsChild>
            <w:div w:id="6979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3991">
      <w:bodyDiv w:val="1"/>
      <w:marLeft w:val="0"/>
      <w:marRight w:val="0"/>
      <w:marTop w:val="0"/>
      <w:marBottom w:val="0"/>
      <w:divBdr>
        <w:top w:val="none" w:sz="0" w:space="0" w:color="auto"/>
        <w:left w:val="none" w:sz="0" w:space="0" w:color="auto"/>
        <w:bottom w:val="none" w:sz="0" w:space="0" w:color="auto"/>
        <w:right w:val="none" w:sz="0" w:space="0" w:color="auto"/>
      </w:divBdr>
    </w:div>
    <w:div w:id="20891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2020-04-23T20:56:00Z</dcterms:created>
  <dcterms:modified xsi:type="dcterms:W3CDTF">2020-04-23T20:56:00Z</dcterms:modified>
</cp:coreProperties>
</file>