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059B4" w14:textId="4B623F3B" w:rsidR="005511B7" w:rsidRPr="005511B7" w:rsidRDefault="005511B7" w:rsidP="005511B7">
      <w:pPr>
        <w:spacing w:after="0" w:line="240" w:lineRule="auto"/>
        <w:outlineLvl w:val="0"/>
        <w:rPr>
          <w:rFonts w:ascii="&amp;quot" w:eastAsia="Times New Roman" w:hAnsi="&amp;quot"/>
          <w:color w:val="2D3B45"/>
          <w:szCs w:val="24"/>
        </w:rPr>
      </w:pPr>
      <w:r w:rsidRPr="005511B7">
        <w:rPr>
          <w:rFonts w:ascii="&amp;quot" w:eastAsia="Times New Roman" w:hAnsi="&amp;quot"/>
          <w:color w:val="2D3B45"/>
          <w:kern w:val="36"/>
          <w:sz w:val="43"/>
          <w:szCs w:val="43"/>
        </w:rPr>
        <w:t xml:space="preserve">Week 2 - Journal </w:t>
      </w:r>
    </w:p>
    <w:p w14:paraId="2A2F963B" w14:textId="77777777" w:rsidR="005511B7" w:rsidRPr="005511B7" w:rsidRDefault="005511B7" w:rsidP="005511B7">
      <w:pPr>
        <w:spacing w:before="90" w:after="90" w:line="240" w:lineRule="auto"/>
        <w:outlineLvl w:val="1"/>
        <w:rPr>
          <w:rFonts w:ascii="&amp;quot" w:eastAsia="Times New Roman" w:hAnsi="&amp;quot"/>
          <w:color w:val="002664"/>
          <w:sz w:val="43"/>
          <w:szCs w:val="43"/>
        </w:rPr>
      </w:pPr>
      <w:bookmarkStart w:id="0" w:name="_GoBack"/>
      <w:r w:rsidRPr="005511B7">
        <w:rPr>
          <w:rFonts w:ascii="&amp;quot" w:eastAsia="Times New Roman" w:hAnsi="&amp;quot"/>
          <w:color w:val="002664"/>
          <w:sz w:val="43"/>
          <w:szCs w:val="43"/>
        </w:rPr>
        <w:t>Active Listening</w:t>
      </w:r>
    </w:p>
    <w:p w14:paraId="7EA30BC1" w14:textId="77777777" w:rsidR="005511B7" w:rsidRPr="005511B7" w:rsidRDefault="005511B7" w:rsidP="005511B7">
      <w:pPr>
        <w:spacing w:before="180" w:after="180" w:line="240" w:lineRule="auto"/>
        <w:rPr>
          <w:rFonts w:eastAsia="Times New Roman"/>
          <w:color w:val="2D3B45"/>
          <w:szCs w:val="24"/>
        </w:rPr>
      </w:pPr>
      <w:r w:rsidRPr="005511B7">
        <w:rPr>
          <w:rFonts w:eastAsia="Times New Roman"/>
          <w:color w:val="2D3B45"/>
          <w:szCs w:val="24"/>
        </w:rPr>
        <w:t xml:space="preserve">Review “Habits of Poor Listeners” in Chapter 3 of the required Adams and </w:t>
      </w:r>
      <w:proofErr w:type="spellStart"/>
      <w:r w:rsidRPr="005511B7">
        <w:rPr>
          <w:rFonts w:eastAsia="Times New Roman"/>
          <w:color w:val="2D3B45"/>
          <w:szCs w:val="24"/>
        </w:rPr>
        <w:t>Galanes</w:t>
      </w:r>
      <w:proofErr w:type="spellEnd"/>
      <w:r w:rsidRPr="005511B7">
        <w:rPr>
          <w:rFonts w:eastAsia="Times New Roman"/>
          <w:color w:val="2D3B45"/>
          <w:szCs w:val="24"/>
        </w:rPr>
        <w:t xml:space="preserve"> text.</w:t>
      </w:r>
    </w:p>
    <w:p w14:paraId="5006DF67" w14:textId="77777777" w:rsidR="005511B7" w:rsidRPr="005511B7" w:rsidRDefault="005511B7" w:rsidP="005511B7">
      <w:pPr>
        <w:numPr>
          <w:ilvl w:val="0"/>
          <w:numId w:val="2"/>
        </w:numPr>
        <w:spacing w:before="100" w:beforeAutospacing="1" w:after="100" w:afterAutospacing="1" w:line="240" w:lineRule="auto"/>
        <w:ind w:left="375"/>
        <w:rPr>
          <w:rFonts w:eastAsia="Times New Roman"/>
          <w:color w:val="2D3B45"/>
          <w:szCs w:val="24"/>
        </w:rPr>
      </w:pPr>
      <w:r w:rsidRPr="005511B7">
        <w:rPr>
          <w:rFonts w:eastAsia="Times New Roman"/>
          <w:color w:val="2D3B45"/>
          <w:szCs w:val="24"/>
        </w:rPr>
        <w:t>Reflect on recent conversations that you have had with clients, friends, loved ones, or colleagues.</w:t>
      </w:r>
    </w:p>
    <w:p w14:paraId="32B548A9" w14:textId="77777777" w:rsidR="005511B7" w:rsidRPr="005511B7" w:rsidRDefault="005511B7" w:rsidP="005511B7">
      <w:pPr>
        <w:numPr>
          <w:ilvl w:val="0"/>
          <w:numId w:val="2"/>
        </w:numPr>
        <w:spacing w:before="100" w:beforeAutospacing="1" w:after="100" w:afterAutospacing="1" w:line="240" w:lineRule="auto"/>
        <w:ind w:left="375"/>
        <w:rPr>
          <w:rFonts w:eastAsia="Times New Roman"/>
          <w:color w:val="2D3B45"/>
          <w:szCs w:val="24"/>
        </w:rPr>
      </w:pPr>
      <w:r w:rsidRPr="005511B7">
        <w:rPr>
          <w:rFonts w:eastAsia="Times New Roman"/>
          <w:color w:val="2D3B45"/>
          <w:szCs w:val="24"/>
        </w:rPr>
        <w:t>Were you actively listening through the duration of each of these conversations? How or how not?</w:t>
      </w:r>
    </w:p>
    <w:p w14:paraId="6FB157DA" w14:textId="77777777" w:rsidR="005511B7" w:rsidRPr="005511B7" w:rsidRDefault="005511B7" w:rsidP="005511B7">
      <w:pPr>
        <w:numPr>
          <w:ilvl w:val="0"/>
          <w:numId w:val="2"/>
        </w:numPr>
        <w:spacing w:before="100" w:beforeAutospacing="1" w:after="100" w:afterAutospacing="1" w:line="240" w:lineRule="auto"/>
        <w:ind w:left="375"/>
        <w:rPr>
          <w:rFonts w:eastAsia="Times New Roman"/>
          <w:color w:val="2D3B45"/>
          <w:szCs w:val="24"/>
        </w:rPr>
      </w:pPr>
      <w:r w:rsidRPr="005511B7">
        <w:rPr>
          <w:rFonts w:eastAsia="Times New Roman"/>
          <w:color w:val="2D3B45"/>
          <w:szCs w:val="24"/>
        </w:rPr>
        <w:t>What poor listening habits might you consider working on improving to help in delivery of human services working with clients, and/or working as part of a group in your human services agency?</w:t>
      </w:r>
    </w:p>
    <w:bookmarkEnd w:id="0"/>
    <w:p w14:paraId="01844BF2" w14:textId="6C1F3138" w:rsidR="005511B7" w:rsidRDefault="005511B7" w:rsidP="005511B7">
      <w:pPr>
        <w:spacing w:before="180" w:after="180" w:line="240" w:lineRule="auto"/>
        <w:rPr>
          <w:rFonts w:eastAsia="Times New Roman"/>
          <w:color w:val="2D3B45"/>
          <w:szCs w:val="24"/>
        </w:rPr>
      </w:pPr>
      <w:r w:rsidRPr="005511B7">
        <w:rPr>
          <w:rFonts w:eastAsia="Times New Roman"/>
          <w:color w:val="2D3B45"/>
          <w:szCs w:val="24"/>
        </w:rPr>
        <w:t>Locate at least two credible Internet sources that educate individuals in the helping professions on how to improve active listening. You do not need to cite and reference outside additional sources; however, if you use thoughts, ideas, or quotes from the required text, then you must cite and reference your journal entry. Your reflective journal entry should consist of 350-500 words.</w:t>
      </w:r>
    </w:p>
    <w:p w14:paraId="16176FF1" w14:textId="77777777" w:rsidR="005511B7" w:rsidRPr="005511B7" w:rsidRDefault="005511B7" w:rsidP="005511B7">
      <w:pPr>
        <w:spacing w:before="90" w:after="100" w:afterAutospacing="1" w:line="240" w:lineRule="auto"/>
        <w:outlineLvl w:val="2"/>
        <w:rPr>
          <w:rFonts w:ascii="&amp;quot" w:eastAsia="Times New Roman" w:hAnsi="&amp;quot"/>
          <w:color w:val="621B4B"/>
          <w:sz w:val="36"/>
          <w:szCs w:val="36"/>
        </w:rPr>
      </w:pPr>
      <w:r w:rsidRPr="005511B7">
        <w:rPr>
          <w:rFonts w:ascii="&amp;quot" w:eastAsia="Times New Roman" w:hAnsi="&amp;quot"/>
          <w:color w:val="621B4B"/>
          <w:sz w:val="36"/>
          <w:szCs w:val="36"/>
        </w:rPr>
        <w:t>Resources</w:t>
      </w:r>
    </w:p>
    <w:p w14:paraId="1C2E1C3D" w14:textId="77777777" w:rsidR="005511B7" w:rsidRPr="005511B7" w:rsidRDefault="005511B7" w:rsidP="005511B7">
      <w:pPr>
        <w:spacing w:before="180" w:after="180" w:line="240" w:lineRule="auto"/>
        <w:rPr>
          <w:rFonts w:ascii="&amp;quot" w:eastAsia="Times New Roman" w:hAnsi="&amp;quot"/>
          <w:color w:val="2D3B45"/>
          <w:szCs w:val="24"/>
        </w:rPr>
      </w:pPr>
      <w:r w:rsidRPr="005511B7">
        <w:rPr>
          <w:rFonts w:ascii="&amp;quot" w:eastAsia="Times New Roman" w:hAnsi="&amp;quot"/>
          <w:b/>
          <w:bCs/>
          <w:color w:val="2D3B45"/>
          <w:szCs w:val="24"/>
        </w:rPr>
        <w:t>Required Text</w:t>
      </w:r>
    </w:p>
    <w:p w14:paraId="2FFDFFAA" w14:textId="77777777" w:rsidR="005511B7" w:rsidRPr="005511B7" w:rsidRDefault="005511B7" w:rsidP="005511B7">
      <w:pPr>
        <w:spacing w:before="180" w:after="180" w:line="240" w:lineRule="auto"/>
        <w:ind w:hanging="450"/>
        <w:rPr>
          <w:rFonts w:ascii="&amp;quot" w:eastAsia="Times New Roman" w:hAnsi="&amp;quot"/>
          <w:color w:val="2D3B45"/>
          <w:szCs w:val="24"/>
        </w:rPr>
      </w:pPr>
      <w:r w:rsidRPr="005511B7">
        <w:rPr>
          <w:rFonts w:ascii="&amp;quot" w:eastAsia="Times New Roman" w:hAnsi="&amp;quot"/>
          <w:color w:val="2D3B45"/>
          <w:szCs w:val="24"/>
        </w:rPr>
        <w:t xml:space="preserve">Adams, K., &amp; </w:t>
      </w:r>
      <w:proofErr w:type="spellStart"/>
      <w:r w:rsidRPr="005511B7">
        <w:rPr>
          <w:rFonts w:ascii="&amp;quot" w:eastAsia="Times New Roman" w:hAnsi="&amp;quot"/>
          <w:color w:val="2D3B45"/>
          <w:szCs w:val="24"/>
        </w:rPr>
        <w:t>Galanes</w:t>
      </w:r>
      <w:proofErr w:type="spellEnd"/>
      <w:r w:rsidRPr="005511B7">
        <w:rPr>
          <w:rFonts w:ascii="&amp;quot" w:eastAsia="Times New Roman" w:hAnsi="&amp;quot"/>
          <w:color w:val="2D3B45"/>
          <w:szCs w:val="24"/>
        </w:rPr>
        <w:t>, G. (2017). </w:t>
      </w:r>
      <w:hyperlink r:id="rId5" w:history="1">
        <w:r w:rsidRPr="005511B7">
          <w:rPr>
            <w:rFonts w:ascii="&amp;quot" w:eastAsia="Times New Roman" w:hAnsi="&amp;quot"/>
            <w:i/>
            <w:iCs/>
            <w:color w:val="0000FF"/>
            <w:szCs w:val="24"/>
          </w:rPr>
          <w:t>Communicating in groups: Application and skills</w:t>
        </w:r>
      </w:hyperlink>
      <w:r w:rsidRPr="005511B7">
        <w:rPr>
          <w:rFonts w:ascii="&amp;quot" w:eastAsia="Times New Roman" w:hAnsi="&amp;quot"/>
          <w:i/>
          <w:iCs/>
          <w:color w:val="2D3B45"/>
          <w:szCs w:val="24"/>
        </w:rPr>
        <w:t> (10th ed.). </w:t>
      </w:r>
      <w:r w:rsidRPr="005511B7">
        <w:rPr>
          <w:rFonts w:ascii="&amp;quot" w:eastAsia="Times New Roman" w:hAnsi="&amp;quot"/>
          <w:color w:val="2D3B45"/>
          <w:szCs w:val="24"/>
        </w:rPr>
        <w:t>New York, NY: McGraw-Hill</w:t>
      </w:r>
    </w:p>
    <w:p w14:paraId="3E45FCBE" w14:textId="77777777" w:rsidR="005511B7" w:rsidRPr="005511B7" w:rsidRDefault="005511B7" w:rsidP="005511B7">
      <w:pPr>
        <w:numPr>
          <w:ilvl w:val="0"/>
          <w:numId w:val="3"/>
        </w:numPr>
        <w:spacing w:before="100" w:beforeAutospacing="1" w:after="100" w:afterAutospacing="1" w:line="240" w:lineRule="auto"/>
        <w:ind w:left="375"/>
        <w:rPr>
          <w:rFonts w:ascii="&amp;quot" w:eastAsia="Times New Roman" w:hAnsi="&amp;quot"/>
          <w:color w:val="2D3B45"/>
          <w:szCs w:val="24"/>
        </w:rPr>
      </w:pPr>
      <w:r w:rsidRPr="005511B7">
        <w:rPr>
          <w:rFonts w:ascii="&amp;quot" w:eastAsia="Times New Roman" w:hAnsi="&amp;quot"/>
          <w:color w:val="2D3B45"/>
          <w:szCs w:val="24"/>
        </w:rPr>
        <w:t>Chapter 3: Communication Principles for Group Members</w:t>
      </w:r>
    </w:p>
    <w:p w14:paraId="1DFDD2A7" w14:textId="77777777" w:rsidR="005511B7" w:rsidRPr="005511B7" w:rsidRDefault="005511B7" w:rsidP="005511B7">
      <w:pPr>
        <w:numPr>
          <w:ilvl w:val="0"/>
          <w:numId w:val="3"/>
        </w:numPr>
        <w:spacing w:before="100" w:beforeAutospacing="1" w:after="100" w:afterAutospacing="1" w:line="240" w:lineRule="auto"/>
        <w:ind w:left="375"/>
        <w:rPr>
          <w:rFonts w:ascii="&amp;quot" w:eastAsia="Times New Roman" w:hAnsi="&amp;quot"/>
          <w:color w:val="2D3B45"/>
          <w:szCs w:val="24"/>
        </w:rPr>
      </w:pPr>
      <w:r w:rsidRPr="005511B7">
        <w:rPr>
          <w:rFonts w:ascii="&amp;quot" w:eastAsia="Times New Roman" w:hAnsi="&amp;quot"/>
          <w:color w:val="2D3B45"/>
          <w:szCs w:val="24"/>
        </w:rPr>
        <w:t>Chapter 4: Using Verbal and Nonverbal Messages in a Group</w:t>
      </w:r>
    </w:p>
    <w:p w14:paraId="2D870B0A" w14:textId="77777777" w:rsidR="005511B7" w:rsidRPr="005511B7" w:rsidRDefault="005511B7" w:rsidP="005511B7">
      <w:pPr>
        <w:spacing w:before="180" w:after="180" w:line="240" w:lineRule="auto"/>
        <w:rPr>
          <w:rFonts w:ascii="&amp;quot" w:eastAsia="Times New Roman" w:hAnsi="&amp;quot"/>
          <w:color w:val="2D3B45"/>
          <w:szCs w:val="24"/>
        </w:rPr>
      </w:pPr>
      <w:r w:rsidRPr="005511B7">
        <w:rPr>
          <w:rFonts w:ascii="&amp;quot" w:eastAsia="Times New Roman" w:hAnsi="&amp;quot"/>
          <w:b/>
          <w:bCs/>
          <w:color w:val="2D3B45"/>
          <w:szCs w:val="24"/>
        </w:rPr>
        <w:t>Required References</w:t>
      </w:r>
    </w:p>
    <w:p w14:paraId="30BF4537" w14:textId="77777777" w:rsidR="005511B7" w:rsidRPr="005511B7" w:rsidRDefault="005511B7" w:rsidP="005511B7">
      <w:pPr>
        <w:spacing w:before="180" w:after="180" w:line="240" w:lineRule="auto"/>
        <w:ind w:hanging="450"/>
        <w:rPr>
          <w:rFonts w:ascii="&amp;quot" w:eastAsia="Times New Roman" w:hAnsi="&amp;quot"/>
          <w:color w:val="2D3B45"/>
          <w:szCs w:val="24"/>
        </w:rPr>
      </w:pPr>
      <w:proofErr w:type="spellStart"/>
      <w:r w:rsidRPr="005511B7">
        <w:rPr>
          <w:rFonts w:ascii="&amp;quot" w:eastAsia="Times New Roman" w:hAnsi="&amp;quot"/>
          <w:color w:val="2D3B45"/>
          <w:szCs w:val="24"/>
        </w:rPr>
        <w:t>Cheon</w:t>
      </w:r>
      <w:proofErr w:type="spellEnd"/>
      <w:r w:rsidRPr="005511B7">
        <w:rPr>
          <w:rFonts w:ascii="&amp;quot" w:eastAsia="Times New Roman" w:hAnsi="&amp;quot"/>
          <w:color w:val="2D3B45"/>
          <w:szCs w:val="24"/>
        </w:rPr>
        <w:t>, J., &amp; Grant, M. (2009). Active listening: Web-based assessment tool for communication and active listening skill development. </w:t>
      </w:r>
      <w:proofErr w:type="spellStart"/>
      <w:r w:rsidRPr="005511B7">
        <w:rPr>
          <w:rFonts w:ascii="&amp;quot" w:eastAsia="Times New Roman" w:hAnsi="&amp;quot"/>
          <w:i/>
          <w:iCs/>
          <w:color w:val="2D3B45"/>
          <w:szCs w:val="24"/>
        </w:rPr>
        <w:t>TechTrends</w:t>
      </w:r>
      <w:proofErr w:type="spellEnd"/>
      <w:r w:rsidRPr="005511B7">
        <w:rPr>
          <w:rFonts w:ascii="&amp;quot" w:eastAsia="Times New Roman" w:hAnsi="&amp;quot"/>
          <w:i/>
          <w:iCs/>
          <w:color w:val="2D3B45"/>
          <w:szCs w:val="24"/>
        </w:rPr>
        <w:t>, 53</w:t>
      </w:r>
      <w:r w:rsidRPr="005511B7">
        <w:rPr>
          <w:rFonts w:ascii="&amp;quot" w:eastAsia="Times New Roman" w:hAnsi="&amp;quot"/>
          <w:color w:val="2D3B45"/>
          <w:szCs w:val="24"/>
        </w:rPr>
        <w:t>(6), 24-32.</w:t>
      </w:r>
    </w:p>
    <w:p w14:paraId="34CF2CDE" w14:textId="77777777" w:rsidR="005511B7" w:rsidRPr="005511B7" w:rsidRDefault="005511B7" w:rsidP="005511B7">
      <w:pPr>
        <w:spacing w:before="180" w:after="180" w:line="240" w:lineRule="auto"/>
        <w:ind w:hanging="450"/>
        <w:rPr>
          <w:rFonts w:ascii="&amp;quot" w:eastAsia="Times New Roman" w:hAnsi="&amp;quot"/>
          <w:color w:val="2D3B45"/>
          <w:szCs w:val="24"/>
        </w:rPr>
      </w:pPr>
      <w:proofErr w:type="spellStart"/>
      <w:r w:rsidRPr="005511B7">
        <w:rPr>
          <w:rFonts w:ascii="&amp;quot" w:eastAsia="Times New Roman" w:hAnsi="&amp;quot"/>
          <w:color w:val="2D3B45"/>
          <w:szCs w:val="24"/>
        </w:rPr>
        <w:t>Korovyakovskaya</w:t>
      </w:r>
      <w:proofErr w:type="spellEnd"/>
      <w:r w:rsidRPr="005511B7">
        <w:rPr>
          <w:rFonts w:ascii="&amp;quot" w:eastAsia="Times New Roman" w:hAnsi="&amp;quot"/>
          <w:color w:val="2D3B45"/>
          <w:szCs w:val="24"/>
        </w:rPr>
        <w:t xml:space="preserve">, I., Yu, C., &amp; </w:t>
      </w:r>
      <w:proofErr w:type="spellStart"/>
      <w:r w:rsidRPr="005511B7">
        <w:rPr>
          <w:rFonts w:ascii="&amp;quot" w:eastAsia="Times New Roman" w:hAnsi="&amp;quot"/>
          <w:color w:val="2D3B45"/>
          <w:szCs w:val="24"/>
        </w:rPr>
        <w:t>Hyonsong</w:t>
      </w:r>
      <w:proofErr w:type="spellEnd"/>
      <w:r w:rsidRPr="005511B7">
        <w:rPr>
          <w:rFonts w:ascii="&amp;quot" w:eastAsia="Times New Roman" w:hAnsi="&amp;quot"/>
          <w:color w:val="2D3B45"/>
          <w:szCs w:val="24"/>
        </w:rPr>
        <w:t>, C. (2016). An investigation of the relationships between three types of conflict and perceived group performance in culturally diverse work groups. </w:t>
      </w:r>
      <w:r w:rsidRPr="005511B7">
        <w:rPr>
          <w:rFonts w:ascii="&amp;quot" w:eastAsia="Times New Roman" w:hAnsi="&amp;quot"/>
          <w:i/>
          <w:iCs/>
          <w:color w:val="2D3B45"/>
          <w:szCs w:val="24"/>
        </w:rPr>
        <w:t>Journal of Organizational Culture, Communications and Conflict</w:t>
      </w:r>
      <w:r w:rsidRPr="005511B7">
        <w:rPr>
          <w:rFonts w:ascii="&amp;quot" w:eastAsia="Times New Roman" w:hAnsi="&amp;quot"/>
          <w:color w:val="2D3B45"/>
          <w:szCs w:val="24"/>
        </w:rPr>
        <w:t> </w:t>
      </w:r>
      <w:r w:rsidRPr="005511B7">
        <w:rPr>
          <w:rFonts w:ascii="&amp;quot" w:eastAsia="Times New Roman" w:hAnsi="&amp;quot"/>
          <w:i/>
          <w:iCs/>
          <w:color w:val="2D3B45"/>
          <w:szCs w:val="24"/>
        </w:rPr>
        <w:t>20</w:t>
      </w:r>
      <w:r w:rsidRPr="005511B7">
        <w:rPr>
          <w:rFonts w:ascii="&amp;quot" w:eastAsia="Times New Roman" w:hAnsi="&amp;quot"/>
          <w:color w:val="2D3B45"/>
          <w:szCs w:val="24"/>
        </w:rPr>
        <w:t>(1), 30-46.</w:t>
      </w:r>
    </w:p>
    <w:p w14:paraId="0AF90AFB" w14:textId="77777777" w:rsidR="005511B7" w:rsidRPr="005511B7" w:rsidRDefault="005511B7" w:rsidP="005511B7">
      <w:pPr>
        <w:spacing w:before="180" w:after="180" w:line="240" w:lineRule="auto"/>
        <w:ind w:hanging="450"/>
        <w:rPr>
          <w:rFonts w:ascii="&amp;quot" w:eastAsia="Times New Roman" w:hAnsi="&amp;quot"/>
          <w:color w:val="2D3B45"/>
          <w:szCs w:val="24"/>
        </w:rPr>
      </w:pPr>
      <w:r w:rsidRPr="005511B7">
        <w:rPr>
          <w:rFonts w:ascii="&amp;quot" w:eastAsia="Times New Roman" w:hAnsi="&amp;quot"/>
          <w:color w:val="2D3B45"/>
          <w:szCs w:val="24"/>
        </w:rPr>
        <w:t xml:space="preserve">Martínez-Tur, V., </w:t>
      </w:r>
      <w:proofErr w:type="spellStart"/>
      <w:r w:rsidRPr="005511B7">
        <w:rPr>
          <w:rFonts w:ascii="&amp;quot" w:eastAsia="Times New Roman" w:hAnsi="&amp;quot"/>
          <w:color w:val="2D3B45"/>
          <w:szCs w:val="24"/>
        </w:rPr>
        <w:t>Peñarroja</w:t>
      </w:r>
      <w:proofErr w:type="spellEnd"/>
      <w:r w:rsidRPr="005511B7">
        <w:rPr>
          <w:rFonts w:ascii="&amp;quot" w:eastAsia="Times New Roman" w:hAnsi="&amp;quot"/>
          <w:color w:val="2D3B45"/>
          <w:szCs w:val="24"/>
        </w:rPr>
        <w:t xml:space="preserve">, V., Serrano, M. A., Hidalgo, V., </w:t>
      </w:r>
      <w:proofErr w:type="spellStart"/>
      <w:r w:rsidRPr="005511B7">
        <w:rPr>
          <w:rFonts w:ascii="&amp;quot" w:eastAsia="Times New Roman" w:hAnsi="&amp;quot"/>
          <w:color w:val="2D3B45"/>
          <w:szCs w:val="24"/>
        </w:rPr>
        <w:t>Moliner</w:t>
      </w:r>
      <w:proofErr w:type="spellEnd"/>
      <w:r w:rsidRPr="005511B7">
        <w:rPr>
          <w:rFonts w:ascii="&amp;quot" w:eastAsia="Times New Roman" w:hAnsi="&amp;quot"/>
          <w:color w:val="2D3B45"/>
          <w:szCs w:val="24"/>
        </w:rPr>
        <w:t>, C., Salvador, A., . . . Molina, A. (2014). Intergroup conflict and rational decision making. </w:t>
      </w:r>
      <w:proofErr w:type="spellStart"/>
      <w:r w:rsidRPr="005511B7">
        <w:rPr>
          <w:rFonts w:ascii="&amp;quot" w:eastAsia="Times New Roman" w:hAnsi="&amp;quot"/>
          <w:i/>
          <w:iCs/>
          <w:color w:val="2D3B45"/>
          <w:szCs w:val="24"/>
        </w:rPr>
        <w:t>PLoS</w:t>
      </w:r>
      <w:proofErr w:type="spellEnd"/>
      <w:r w:rsidRPr="005511B7">
        <w:rPr>
          <w:rFonts w:ascii="&amp;quot" w:eastAsia="Times New Roman" w:hAnsi="&amp;quot"/>
          <w:i/>
          <w:iCs/>
          <w:color w:val="2D3B45"/>
          <w:szCs w:val="24"/>
        </w:rPr>
        <w:t xml:space="preserve"> One, 9</w:t>
      </w:r>
      <w:r w:rsidRPr="005511B7">
        <w:rPr>
          <w:rFonts w:ascii="&amp;quot" w:eastAsia="Times New Roman" w:hAnsi="&amp;quot"/>
          <w:color w:val="2D3B45"/>
          <w:szCs w:val="24"/>
        </w:rPr>
        <w:t>(12), e114013. http://dx.doi.org/10.1371/journal.pone.0114013</w:t>
      </w:r>
    </w:p>
    <w:p w14:paraId="0F26F9DB" w14:textId="3A6551B8" w:rsidR="005511B7" w:rsidRDefault="005511B7" w:rsidP="005511B7">
      <w:pPr>
        <w:spacing w:before="180" w:after="180" w:line="240" w:lineRule="auto"/>
        <w:ind w:hanging="450"/>
        <w:rPr>
          <w:rFonts w:ascii="&amp;quot" w:eastAsia="Times New Roman" w:hAnsi="&amp;quot"/>
          <w:color w:val="2D3B45"/>
          <w:szCs w:val="24"/>
        </w:rPr>
      </w:pPr>
      <w:proofErr w:type="spellStart"/>
      <w:r w:rsidRPr="005511B7">
        <w:rPr>
          <w:rFonts w:ascii="&amp;quot" w:eastAsia="Times New Roman" w:hAnsi="&amp;quot"/>
          <w:color w:val="2D3B45"/>
          <w:szCs w:val="24"/>
        </w:rPr>
        <w:t>Surowiecki</w:t>
      </w:r>
      <w:proofErr w:type="spellEnd"/>
      <w:r w:rsidRPr="005511B7">
        <w:rPr>
          <w:rFonts w:ascii="&amp;quot" w:eastAsia="Times New Roman" w:hAnsi="&amp;quot"/>
          <w:color w:val="2D3B45"/>
          <w:szCs w:val="24"/>
        </w:rPr>
        <w:t xml:space="preserve">, J. (2016). The Power of the collective [Video file]. Retrieved from </w:t>
      </w:r>
      <w:hyperlink r:id="rId6" w:history="1">
        <w:r w:rsidRPr="005511B7">
          <w:rPr>
            <w:rStyle w:val="Hyperlink"/>
            <w:rFonts w:ascii="&amp;quot" w:eastAsia="Times New Roman" w:hAnsi="&amp;quot"/>
            <w:szCs w:val="24"/>
          </w:rPr>
          <w:t>https://www.youtube.com/watch?v=pTI6u_gbilY</w:t>
        </w:r>
      </w:hyperlink>
    </w:p>
    <w:p w14:paraId="5BFCCA19" w14:textId="6A8FFA9A" w:rsidR="0026787F" w:rsidRDefault="00640ADA" w:rsidP="005511B7">
      <w:pPr>
        <w:spacing w:before="180" w:after="180" w:line="240" w:lineRule="auto"/>
        <w:ind w:hanging="450"/>
        <w:rPr>
          <w:rFonts w:ascii="&amp;quot" w:eastAsia="Times New Roman" w:hAnsi="&amp;quot"/>
          <w:color w:val="2D3B45"/>
          <w:szCs w:val="24"/>
        </w:rPr>
      </w:pPr>
      <w:hyperlink r:id="rId7" w:history="1">
        <w:r w:rsidR="0026787F" w:rsidRPr="000E056A">
          <w:rPr>
            <w:rStyle w:val="Hyperlink"/>
            <w:rFonts w:ascii="&amp;quot" w:eastAsia="Times New Roman" w:hAnsi="&amp;quot"/>
            <w:szCs w:val="24"/>
          </w:rPr>
          <w:t>https://youtu.be/eD96fc2ijeI</w:t>
        </w:r>
      </w:hyperlink>
    </w:p>
    <w:p w14:paraId="0C3CE87C" w14:textId="078B5C1E" w:rsidR="0026787F" w:rsidRDefault="00640ADA" w:rsidP="005511B7">
      <w:pPr>
        <w:spacing w:before="180" w:after="180" w:line="240" w:lineRule="auto"/>
        <w:ind w:hanging="450"/>
        <w:rPr>
          <w:rFonts w:ascii="&amp;quot" w:eastAsia="Times New Roman" w:hAnsi="&amp;quot"/>
          <w:color w:val="2D3B45"/>
          <w:szCs w:val="24"/>
        </w:rPr>
      </w:pPr>
      <w:hyperlink r:id="rId8" w:history="1">
        <w:r w:rsidR="0026787F" w:rsidRPr="000E056A">
          <w:rPr>
            <w:rStyle w:val="Hyperlink"/>
            <w:rFonts w:ascii="&amp;quot" w:eastAsia="Times New Roman" w:hAnsi="&amp;quot"/>
            <w:szCs w:val="24"/>
          </w:rPr>
          <w:t>https://www.youtube.com/watch?v=wQwP4j0AqmU&amp;feature=emb_rel_end</w:t>
        </w:r>
      </w:hyperlink>
    </w:p>
    <w:p w14:paraId="7A411E5C" w14:textId="77777777" w:rsidR="0026787F" w:rsidRDefault="0026787F" w:rsidP="005511B7">
      <w:pPr>
        <w:spacing w:before="180" w:after="180" w:line="240" w:lineRule="auto"/>
        <w:ind w:hanging="450"/>
        <w:rPr>
          <w:rFonts w:ascii="&amp;quot" w:eastAsia="Times New Roman" w:hAnsi="&amp;quot"/>
          <w:color w:val="2D3B45"/>
          <w:szCs w:val="24"/>
        </w:rPr>
      </w:pPr>
    </w:p>
    <w:p w14:paraId="300E8E12" w14:textId="27A6DA66" w:rsidR="005511B7" w:rsidRDefault="005511B7" w:rsidP="005511B7">
      <w:pPr>
        <w:spacing w:before="180" w:after="180" w:line="240" w:lineRule="auto"/>
        <w:ind w:hanging="450"/>
        <w:rPr>
          <w:rFonts w:ascii="&amp;quot" w:eastAsia="Times New Roman" w:hAnsi="&amp;quot"/>
          <w:color w:val="2D3B45"/>
          <w:szCs w:val="24"/>
        </w:rPr>
      </w:pPr>
    </w:p>
    <w:p w14:paraId="471545C2" w14:textId="77777777" w:rsidR="005511B7" w:rsidRPr="005511B7" w:rsidRDefault="005511B7" w:rsidP="005511B7">
      <w:pPr>
        <w:spacing w:before="180" w:after="180" w:line="240" w:lineRule="auto"/>
        <w:ind w:hanging="450"/>
        <w:rPr>
          <w:rFonts w:ascii="&amp;quot" w:eastAsia="Times New Roman" w:hAnsi="&amp;quot"/>
          <w:color w:val="2D3B45"/>
          <w:szCs w:val="24"/>
        </w:rPr>
      </w:pPr>
    </w:p>
    <w:p w14:paraId="58662D68" w14:textId="77777777" w:rsidR="005511B7" w:rsidRPr="005511B7" w:rsidRDefault="005511B7" w:rsidP="005511B7">
      <w:pPr>
        <w:spacing w:before="180" w:after="180" w:line="240" w:lineRule="auto"/>
        <w:rPr>
          <w:rFonts w:eastAsia="Times New Roman"/>
          <w:color w:val="2D3B45"/>
          <w:szCs w:val="24"/>
        </w:rPr>
      </w:pPr>
    </w:p>
    <w:p w14:paraId="44AF25DC"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555C6"/>
    <w:multiLevelType w:val="multilevel"/>
    <w:tmpl w:val="B36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515C1"/>
    <w:multiLevelType w:val="multilevel"/>
    <w:tmpl w:val="8E9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506C2"/>
    <w:multiLevelType w:val="multilevel"/>
    <w:tmpl w:val="E7A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B7"/>
    <w:rsid w:val="0026787F"/>
    <w:rsid w:val="005511B7"/>
    <w:rsid w:val="00640ADA"/>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0CCA"/>
  <w15:chartTrackingRefBased/>
  <w15:docId w15:val="{28DE726C-AF7A-444A-9B00-7E039CD7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1B7"/>
    <w:rPr>
      <w:color w:val="0563C1" w:themeColor="hyperlink"/>
      <w:u w:val="single"/>
    </w:rPr>
  </w:style>
  <w:style w:type="character" w:customStyle="1" w:styleId="UnresolvedMention">
    <w:name w:val="Unresolved Mention"/>
    <w:basedOn w:val="DefaultParagraphFont"/>
    <w:uiPriority w:val="99"/>
    <w:semiHidden/>
    <w:unhideWhenUsed/>
    <w:rsid w:val="0055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2488">
      <w:bodyDiv w:val="1"/>
      <w:marLeft w:val="0"/>
      <w:marRight w:val="0"/>
      <w:marTop w:val="0"/>
      <w:marBottom w:val="0"/>
      <w:divBdr>
        <w:top w:val="none" w:sz="0" w:space="0" w:color="auto"/>
        <w:left w:val="none" w:sz="0" w:space="0" w:color="auto"/>
        <w:bottom w:val="none" w:sz="0" w:space="0" w:color="auto"/>
        <w:right w:val="none" w:sz="0" w:space="0" w:color="auto"/>
      </w:divBdr>
    </w:div>
    <w:div w:id="2046367640">
      <w:bodyDiv w:val="1"/>
      <w:marLeft w:val="0"/>
      <w:marRight w:val="0"/>
      <w:marTop w:val="0"/>
      <w:marBottom w:val="0"/>
      <w:divBdr>
        <w:top w:val="none" w:sz="0" w:space="0" w:color="auto"/>
        <w:left w:val="none" w:sz="0" w:space="0" w:color="auto"/>
        <w:bottom w:val="none" w:sz="0" w:space="0" w:color="auto"/>
        <w:right w:val="none" w:sz="0" w:space="0" w:color="auto"/>
      </w:divBdr>
      <w:divsChild>
        <w:div w:id="2130319243">
          <w:marLeft w:val="0"/>
          <w:marRight w:val="0"/>
          <w:marTop w:val="0"/>
          <w:marBottom w:val="360"/>
          <w:divBdr>
            <w:top w:val="none" w:sz="0" w:space="0" w:color="auto"/>
            <w:left w:val="none" w:sz="0" w:space="0" w:color="auto"/>
            <w:bottom w:val="none" w:sz="0" w:space="0" w:color="auto"/>
            <w:right w:val="none" w:sz="0" w:space="0" w:color="auto"/>
          </w:divBdr>
          <w:divsChild>
            <w:div w:id="17476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wP4j0AqmU&amp;feature=emb_rel_end" TargetMode="External"/><Relationship Id="rId3" Type="http://schemas.openxmlformats.org/officeDocument/2006/relationships/settings" Target="settings.xml"/><Relationship Id="rId7" Type="http://schemas.openxmlformats.org/officeDocument/2006/relationships/hyperlink" Target="https://youtu.be/eD96fc2ij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TI6u_gbilY" TargetMode="External"/><Relationship Id="rId5" Type="http://schemas.openxmlformats.org/officeDocument/2006/relationships/hyperlink" Target="https://ashford.instructure.com/courses/47245/modules/items/23948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2020-09-19T07:09:00Z</dcterms:created>
  <dcterms:modified xsi:type="dcterms:W3CDTF">2020-09-19T07:09:00Z</dcterms:modified>
</cp:coreProperties>
</file>