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3FA2" w14:textId="531A0043" w:rsidR="00A0266B" w:rsidRPr="00A0266B" w:rsidRDefault="00A0266B" w:rsidP="00A0266B">
      <w:pPr>
        <w:spacing w:after="0" w:line="450" w:lineRule="atLeast"/>
        <w:outlineLvl w:val="0"/>
        <w:rPr>
          <w:rFonts w:ascii="&amp;quot" w:eastAsia="Times New Roman" w:hAnsi="&amp;quot"/>
          <w:kern w:val="36"/>
          <w:sz w:val="48"/>
          <w:szCs w:val="48"/>
        </w:rPr>
      </w:pPr>
      <w:r w:rsidRPr="00A0266B">
        <w:rPr>
          <w:rFonts w:ascii="&amp;quot" w:eastAsia="Times New Roman" w:hAnsi="&amp;quot"/>
          <w:kern w:val="36"/>
          <w:sz w:val="48"/>
          <w:szCs w:val="48"/>
        </w:rPr>
        <w:t>Week 1 - Discussion Forum 1</w:t>
      </w:r>
      <w:r>
        <w:rPr>
          <w:rFonts w:ascii="&amp;quot" w:eastAsia="Times New Roman" w:hAnsi="&amp;quot"/>
          <w:kern w:val="36"/>
          <w:sz w:val="48"/>
          <w:szCs w:val="48"/>
        </w:rPr>
        <w:t xml:space="preserve"> HUM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A0266B" w:rsidRPr="00A0266B" w14:paraId="2DEDEB5A" w14:textId="77777777" w:rsidTr="00A0266B">
        <w:trPr>
          <w:tblCellSpacing w:w="0" w:type="dxa"/>
        </w:trPr>
        <w:tc>
          <w:tcPr>
            <w:tcW w:w="0" w:type="auto"/>
            <w:shd w:val="clear" w:color="auto" w:fill="611D49"/>
            <w:vAlign w:val="center"/>
            <w:hideMark/>
          </w:tcPr>
          <w:p w14:paraId="53DF05CA" w14:textId="77777777" w:rsidR="00A0266B" w:rsidRPr="00A0266B" w:rsidRDefault="00A0266B" w:rsidP="00A0266B">
            <w:pPr>
              <w:spacing w:after="0" w:line="240" w:lineRule="auto"/>
              <w:divId w:val="70275832"/>
              <w:rPr>
                <w:rFonts w:eastAsia="Times New Roman"/>
                <w:szCs w:val="24"/>
              </w:rPr>
            </w:pPr>
            <w:r w:rsidRPr="00A0266B">
              <w:rPr>
                <w:rFonts w:eastAsia="Times New Roman"/>
                <w:b/>
                <w:bCs/>
                <w:color w:val="FFFFFF"/>
                <w:szCs w:val="24"/>
              </w:rPr>
              <w:t>Human Services Populations: Discipline-Specific Skills [WLOs: 1, 2] [CLOs: 1, 2, 3, 4]</w:t>
            </w:r>
          </w:p>
        </w:tc>
      </w:tr>
      <w:tr w:rsidR="00A0266B" w:rsidRPr="00A0266B" w14:paraId="4D37863F" w14:textId="77777777" w:rsidTr="00A0266B">
        <w:trPr>
          <w:tblCellSpacing w:w="0" w:type="dxa"/>
        </w:trPr>
        <w:tc>
          <w:tcPr>
            <w:tcW w:w="0" w:type="auto"/>
            <w:shd w:val="clear" w:color="auto" w:fill="611D49"/>
            <w:vAlign w:val="center"/>
          </w:tcPr>
          <w:p w14:paraId="3A6EF19A" w14:textId="77777777" w:rsidR="00A0266B" w:rsidRPr="00A0266B" w:rsidRDefault="00A0266B" w:rsidP="00A0266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4"/>
              </w:rPr>
            </w:pPr>
          </w:p>
        </w:tc>
      </w:tr>
    </w:tbl>
    <w:p w14:paraId="451DC6F2" w14:textId="6EA16061" w:rsidR="00A0266B" w:rsidRPr="007A6E77" w:rsidRDefault="00A0266B" w:rsidP="00A0266B">
      <w:pPr>
        <w:spacing w:before="90" w:after="90" w:line="240" w:lineRule="auto"/>
        <w:outlineLvl w:val="1"/>
        <w:rPr>
          <w:rFonts w:ascii="&amp;quot" w:eastAsia="Times New Roman" w:hAnsi="&amp;quot"/>
          <w:color w:val="002664"/>
          <w:sz w:val="43"/>
          <w:szCs w:val="43"/>
        </w:rPr>
      </w:pPr>
      <w:r w:rsidRPr="007A6E77">
        <w:rPr>
          <w:rFonts w:ascii="&amp;quot" w:eastAsia="Times New Roman" w:hAnsi="&amp;quot"/>
          <w:color w:val="002664"/>
          <w:sz w:val="43"/>
          <w:szCs w:val="43"/>
        </w:rPr>
        <w:t>Required</w:t>
      </w:r>
      <w:r>
        <w:rPr>
          <w:rFonts w:ascii="&amp;quot" w:eastAsia="Times New Roman" w:hAnsi="&amp;quot"/>
          <w:color w:val="002664"/>
          <w:sz w:val="43"/>
          <w:szCs w:val="43"/>
        </w:rPr>
        <w:t xml:space="preserve"> </w:t>
      </w:r>
      <w:r w:rsidRPr="007A6E77">
        <w:rPr>
          <w:rFonts w:ascii="&amp;quot" w:eastAsia="Times New Roman" w:hAnsi="&amp;quot"/>
          <w:color w:val="621B4B"/>
          <w:sz w:val="36"/>
          <w:szCs w:val="36"/>
        </w:rPr>
        <w:t>Text</w:t>
      </w:r>
    </w:p>
    <w:p w14:paraId="2265FA26" w14:textId="77777777" w:rsidR="00A0266B" w:rsidRPr="007A6E77" w:rsidRDefault="00A0266B" w:rsidP="00A0266B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r w:rsidRPr="007A6E77">
        <w:rPr>
          <w:rFonts w:ascii="&amp;quot" w:eastAsia="Times New Roman" w:hAnsi="&amp;quot"/>
          <w:color w:val="2D3B45"/>
          <w:szCs w:val="24"/>
        </w:rPr>
        <w:t xml:space="preserve">Martin, M. E. (2018). </w:t>
      </w:r>
      <w:hyperlink r:id="rId5" w:history="1">
        <w:r w:rsidRPr="007A6E77">
          <w:rPr>
            <w:rFonts w:ascii="&amp;quot" w:eastAsia="Times New Roman" w:hAnsi="&amp;quot"/>
            <w:i/>
            <w:iCs/>
            <w:color w:val="8C2E6D"/>
            <w:szCs w:val="24"/>
          </w:rPr>
          <w:t>Introduction to human services: Through the eyes of practice settings</w:t>
        </w:r>
      </w:hyperlink>
      <w:r w:rsidRPr="007A6E77">
        <w:rPr>
          <w:rFonts w:ascii="&amp;quot" w:eastAsia="Times New Roman" w:hAnsi="&amp;quot"/>
          <w:color w:val="2D3B45"/>
          <w:szCs w:val="24"/>
        </w:rPr>
        <w:t xml:space="preserve"> (4th ed.). Pearson.</w:t>
      </w:r>
    </w:p>
    <w:p w14:paraId="1B6AB4CA" w14:textId="4FD52D81" w:rsidR="00A0266B" w:rsidRPr="00A0266B" w:rsidRDefault="00A0266B" w:rsidP="00A0266B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A0266B">
        <w:rPr>
          <w:rFonts w:ascii="&amp;quot" w:eastAsia="Times New Roman" w:hAnsi="&amp;quot"/>
          <w:color w:val="2D3B45"/>
          <w:szCs w:val="24"/>
        </w:rPr>
        <w:t xml:space="preserve">Prior to beginning work on this discussion forum, read Chapter 4 of the required text. Identify and discuss one </w:t>
      </w:r>
      <w:r w:rsidRPr="00A0266B">
        <w:rPr>
          <w:rFonts w:ascii="&amp;quot" w:eastAsia="Times New Roman" w:hAnsi="&amp;quot"/>
          <w:color w:val="ED7D31" w:themeColor="accent2"/>
          <w:szCs w:val="24"/>
        </w:rPr>
        <w:t>vulnerable population category</w:t>
      </w:r>
      <w:r w:rsidRPr="00A0266B">
        <w:rPr>
          <w:rFonts w:ascii="&amp;quot" w:eastAsia="Times New Roman" w:hAnsi="&amp;quot"/>
          <w:color w:val="2D3B45"/>
          <w:szCs w:val="24"/>
        </w:rPr>
        <w:t>.</w:t>
      </w:r>
    </w:p>
    <w:p w14:paraId="67A65BBC" w14:textId="77777777" w:rsidR="00A0266B" w:rsidRPr="00A0266B" w:rsidRDefault="00A0266B" w:rsidP="00A0266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A0266B">
        <w:rPr>
          <w:rFonts w:ascii="&amp;quot" w:eastAsia="Times New Roman" w:hAnsi="&amp;quot"/>
          <w:color w:val="2D3B45"/>
          <w:szCs w:val="24"/>
        </w:rPr>
        <w:t>Identify why this population is considered vulnerable.</w:t>
      </w:r>
    </w:p>
    <w:p w14:paraId="741A1788" w14:textId="77777777" w:rsidR="00A0266B" w:rsidRPr="00A0266B" w:rsidRDefault="00A0266B" w:rsidP="00A0266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/>
          <w:color w:val="2D3B45"/>
          <w:szCs w:val="24"/>
        </w:rPr>
      </w:pPr>
      <w:r w:rsidRPr="00A0266B">
        <w:rPr>
          <w:rFonts w:ascii="&amp;quot" w:eastAsia="Times New Roman" w:hAnsi="&amp;quot"/>
          <w:color w:val="2D3B45"/>
          <w:szCs w:val="24"/>
        </w:rPr>
        <w:t xml:space="preserve">Discuss three to four needs of this population, which should be addressed by the human service professional. </w:t>
      </w:r>
    </w:p>
    <w:p w14:paraId="2805AD40" w14:textId="77777777" w:rsidR="00A0266B" w:rsidRPr="00A0266B" w:rsidRDefault="00A0266B" w:rsidP="00A0266B">
      <w:pPr>
        <w:numPr>
          <w:ilvl w:val="1"/>
          <w:numId w:val="1"/>
        </w:numPr>
        <w:spacing w:before="100" w:beforeAutospacing="1" w:after="100" w:afterAutospacing="1" w:line="240" w:lineRule="auto"/>
        <w:ind w:left="750"/>
        <w:rPr>
          <w:rFonts w:ascii="&amp;quot" w:eastAsia="Times New Roman" w:hAnsi="&amp;quot"/>
          <w:color w:val="2D3B45"/>
          <w:szCs w:val="24"/>
        </w:rPr>
      </w:pPr>
      <w:r w:rsidRPr="00A0266B">
        <w:rPr>
          <w:rFonts w:ascii="&amp;quot" w:eastAsia="Times New Roman" w:hAnsi="&amp;quot"/>
          <w:color w:val="2D3B45"/>
          <w:szCs w:val="24"/>
        </w:rPr>
        <w:t>How have these needs changed in the past 10 years?</w:t>
      </w:r>
    </w:p>
    <w:p w14:paraId="7CD43901" w14:textId="4D8F425F" w:rsidR="00A0266B" w:rsidRDefault="00A0266B" w:rsidP="00A0266B">
      <w:pPr>
        <w:numPr>
          <w:ilvl w:val="1"/>
          <w:numId w:val="1"/>
        </w:numPr>
        <w:spacing w:before="100" w:beforeAutospacing="1" w:after="0" w:line="240" w:lineRule="auto"/>
        <w:ind w:left="750"/>
        <w:rPr>
          <w:rFonts w:ascii="&amp;quot" w:eastAsia="Times New Roman" w:hAnsi="&amp;quot"/>
          <w:color w:val="2D3B45"/>
          <w:szCs w:val="24"/>
        </w:rPr>
      </w:pPr>
      <w:r w:rsidRPr="00A0266B">
        <w:rPr>
          <w:rFonts w:ascii="&amp;quot" w:eastAsia="Times New Roman" w:hAnsi="&amp;quot"/>
          <w:color w:val="2D3B45"/>
          <w:szCs w:val="24"/>
        </w:rPr>
        <w:t>How might these needs change in 10 more years?</w:t>
      </w:r>
    </w:p>
    <w:p w14:paraId="3ABBC416" w14:textId="77777777" w:rsidR="00A0266B" w:rsidRDefault="00A0266B" w:rsidP="00A0266B">
      <w:pPr>
        <w:rPr>
          <w:rFonts w:ascii="&amp;quot" w:eastAsia="Times New Roman" w:hAnsi="&amp;quot"/>
          <w:color w:val="2D3B45"/>
          <w:szCs w:val="24"/>
        </w:rPr>
      </w:pPr>
    </w:p>
    <w:p w14:paraId="4594E12B" w14:textId="605BBF03" w:rsidR="00A0266B" w:rsidRDefault="00A0266B" w:rsidP="00A0266B">
      <w:r w:rsidRPr="00A0266B">
        <w:rPr>
          <w:rFonts w:ascii="&amp;quot" w:eastAsia="Times New Roman" w:hAnsi="&amp;quot"/>
          <w:color w:val="2D3B45"/>
          <w:szCs w:val="24"/>
        </w:rPr>
        <w:t xml:space="preserve">View the </w:t>
      </w:r>
      <w:hyperlink r:id="rId6" w:tgtFrame="_blank" w:tooltip="Maslow’s hierarchy of needs" w:history="1">
        <w:r w:rsidRPr="00A0266B">
          <w:rPr>
            <w:rFonts w:ascii="&amp;quot" w:eastAsia="Times New Roman" w:hAnsi="&amp;quot"/>
            <w:color w:val="8C2E6D"/>
            <w:szCs w:val="24"/>
            <w:u w:val="single"/>
          </w:rPr>
          <w:t>Maslow’s Hierarchy of Needs</w:t>
        </w:r>
      </w:hyperlink>
      <w:r w:rsidRPr="00A0266B">
        <w:rPr>
          <w:rFonts w:ascii="&amp;quot" w:eastAsia="Times New Roman" w:hAnsi="&amp;quot"/>
          <w:color w:val="2D3B45"/>
          <w:szCs w:val="24"/>
        </w:rPr>
        <w:t xml:space="preserve"> video and discuss how you (as a human service professional) would address these unmet needs with your chosen population.</w:t>
      </w:r>
      <w:r w:rsidRPr="00A0266B">
        <w:t xml:space="preserve"> </w:t>
      </w:r>
    </w:p>
    <w:p w14:paraId="06DE795D" w14:textId="61B05AB6" w:rsidR="00A0266B" w:rsidRDefault="00A0266B" w:rsidP="00A0266B">
      <w:r>
        <w:t>Maslow's Hierarchy of Needs Full Video (26:02)</w:t>
      </w:r>
    </w:p>
    <w:p w14:paraId="24E2E9B4" w14:textId="4BAFF887" w:rsidR="00A0266B" w:rsidRPr="00A0266B" w:rsidRDefault="00A0266B" w:rsidP="00A0266B">
      <w:hyperlink r:id="rId7" w:history="1">
        <w:r w:rsidRPr="007858E9">
          <w:rPr>
            <w:rStyle w:val="Hyperlink"/>
          </w:rPr>
          <w:t>https://digital.films.com/PortalPlaylists.aspx?wID=100753&amp;xtid=116774</w:t>
        </w:r>
      </w:hyperlink>
    </w:p>
    <w:p w14:paraId="16A86504" w14:textId="4755B3D1" w:rsidR="00A0266B" w:rsidRDefault="00A0266B" w:rsidP="00A0266B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  <w:r w:rsidRPr="00A0266B">
        <w:rPr>
          <w:rFonts w:ascii="&amp;quot" w:eastAsia="Times New Roman" w:hAnsi="&amp;quot"/>
          <w:color w:val="2D3B45"/>
          <w:szCs w:val="24"/>
        </w:rPr>
        <w:t>Your initial post needs to be at least 350 words.</w:t>
      </w:r>
    </w:p>
    <w:p w14:paraId="3DE020EF" w14:textId="5A5C39A7" w:rsidR="00E079E7" w:rsidRDefault="00E079E7" w:rsidP="00A0266B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</w:p>
    <w:p w14:paraId="5984BD28" w14:textId="77777777" w:rsidR="00E079E7" w:rsidRPr="00E079E7" w:rsidRDefault="00E079E7" w:rsidP="00E079E7">
      <w:pPr>
        <w:spacing w:before="90" w:after="100" w:afterAutospacing="1" w:line="240" w:lineRule="auto"/>
        <w:outlineLvl w:val="2"/>
        <w:rPr>
          <w:rFonts w:ascii="&amp;quot" w:eastAsia="Times New Roman" w:hAnsi="&amp;quot"/>
          <w:color w:val="621B4B"/>
          <w:sz w:val="36"/>
          <w:szCs w:val="36"/>
        </w:rPr>
      </w:pPr>
      <w:r w:rsidRPr="00E079E7">
        <w:rPr>
          <w:rFonts w:ascii="&amp;quot" w:eastAsia="Times New Roman" w:hAnsi="&amp;quot"/>
          <w:color w:val="621B4B"/>
          <w:sz w:val="36"/>
          <w:szCs w:val="36"/>
        </w:rPr>
        <w:t>Articles</w:t>
      </w:r>
    </w:p>
    <w:p w14:paraId="54598D22" w14:textId="77777777" w:rsidR="00E079E7" w:rsidRPr="00E079E7" w:rsidRDefault="00E079E7" w:rsidP="00E079E7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proofErr w:type="spellStart"/>
      <w:r w:rsidRPr="00E079E7">
        <w:rPr>
          <w:rFonts w:ascii="&amp;quot" w:eastAsia="Times New Roman" w:hAnsi="&amp;quot"/>
          <w:color w:val="2D3B45"/>
          <w:szCs w:val="24"/>
        </w:rPr>
        <w:t>LoPatin</w:t>
      </w:r>
      <w:proofErr w:type="spellEnd"/>
      <w:r w:rsidRPr="00E079E7">
        <w:rPr>
          <w:rFonts w:ascii="&amp;quot" w:eastAsia="Times New Roman" w:hAnsi="&amp;quot"/>
          <w:color w:val="2D3B45"/>
          <w:szCs w:val="24"/>
        </w:rPr>
        <w:t xml:space="preserve">-Lummis, N. (2010). </w:t>
      </w:r>
      <w:hyperlink r:id="rId8" w:tgtFrame="_blank" w:tooltip="Protesting about pauperism: Poverty, politics and poor relief in late-Victorian England, 1870-1900" w:history="1">
        <w:r w:rsidRPr="00E079E7">
          <w:rPr>
            <w:rFonts w:ascii="&amp;quot" w:eastAsia="Times New Roman" w:hAnsi="&amp;quot"/>
            <w:color w:val="8C2E6D"/>
            <w:szCs w:val="24"/>
            <w:u w:val="single"/>
          </w:rPr>
          <w:t>Protesting about pauperism: Poverty, politics and poor relief in late-Victorian England, 1870-1900</w:t>
        </w:r>
      </w:hyperlink>
      <w:r w:rsidRPr="00E079E7">
        <w:rPr>
          <w:rFonts w:ascii="&amp;quot" w:eastAsia="Times New Roman" w:hAnsi="&amp;quot"/>
          <w:color w:val="2D3B45"/>
          <w:szCs w:val="24"/>
        </w:rPr>
        <w:t> [Review of the book </w:t>
      </w:r>
      <w:r w:rsidRPr="00E079E7">
        <w:rPr>
          <w:rFonts w:ascii="&amp;quot" w:eastAsia="Times New Roman" w:hAnsi="&amp;quot"/>
          <w:i/>
          <w:iCs/>
          <w:color w:val="2D3B45"/>
          <w:szCs w:val="24"/>
        </w:rPr>
        <w:t>Protesting about pauperism: Poverty, politics and poor relief in late-Victorian England, 1870-1900</w:t>
      </w:r>
      <w:r w:rsidRPr="00E079E7">
        <w:rPr>
          <w:rFonts w:ascii="&amp;quot" w:eastAsia="Times New Roman" w:hAnsi="&amp;quot"/>
          <w:color w:val="2D3B45"/>
          <w:szCs w:val="24"/>
        </w:rPr>
        <w:t xml:space="preserve">, by E. T. </w:t>
      </w:r>
      <w:proofErr w:type="spellStart"/>
      <w:r w:rsidRPr="00E079E7">
        <w:rPr>
          <w:rFonts w:ascii="&amp;quot" w:eastAsia="Times New Roman" w:hAnsi="&amp;quot"/>
          <w:color w:val="2D3B45"/>
          <w:szCs w:val="24"/>
        </w:rPr>
        <w:t>Hurren</w:t>
      </w:r>
      <w:proofErr w:type="spellEnd"/>
      <w:r w:rsidRPr="00E079E7">
        <w:rPr>
          <w:rFonts w:ascii="&amp;quot" w:eastAsia="Times New Roman" w:hAnsi="&amp;quot"/>
          <w:color w:val="2D3B45"/>
          <w:szCs w:val="24"/>
        </w:rPr>
        <w:t>]. </w:t>
      </w:r>
      <w:r w:rsidRPr="00E079E7">
        <w:rPr>
          <w:rFonts w:ascii="&amp;quot" w:eastAsia="Times New Roman" w:hAnsi="&amp;quot"/>
          <w:i/>
          <w:iCs/>
          <w:color w:val="2D3B45"/>
          <w:szCs w:val="24"/>
        </w:rPr>
        <w:t>Journal of Social History, 43</w:t>
      </w:r>
      <w:r w:rsidRPr="00E079E7">
        <w:rPr>
          <w:rFonts w:ascii="&amp;quot" w:eastAsia="Times New Roman" w:hAnsi="&amp;quot"/>
          <w:color w:val="2D3B45"/>
          <w:szCs w:val="24"/>
        </w:rPr>
        <w:t>(4), 1082–1084. https://doi.org/10.1353/jsh.0.0327</w:t>
      </w:r>
    </w:p>
    <w:p w14:paraId="26AE344D" w14:textId="77777777" w:rsidR="00E079E7" w:rsidRPr="00E079E7" w:rsidRDefault="00E079E7" w:rsidP="00E079E7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bookmarkStart w:id="0" w:name="_GoBack"/>
      <w:bookmarkEnd w:id="0"/>
      <w:r w:rsidRPr="00E079E7">
        <w:rPr>
          <w:rFonts w:ascii="&amp;quot" w:eastAsia="Times New Roman" w:hAnsi="&amp;quot"/>
          <w:color w:val="2D3B45"/>
          <w:szCs w:val="24"/>
        </w:rPr>
        <w:t xml:space="preserve">Moffat, C. T. (2011, Fall). </w:t>
      </w:r>
      <w:hyperlink r:id="rId9" w:tgtFrame="_blank" w:tooltip="Helping those in need: Human service workers" w:history="1">
        <w:r w:rsidRPr="00E079E7">
          <w:rPr>
            <w:rFonts w:ascii="&amp;quot" w:eastAsia="Times New Roman" w:hAnsi="&amp;quot"/>
            <w:color w:val="8C2E6D"/>
            <w:szCs w:val="24"/>
            <w:u w:val="single"/>
          </w:rPr>
          <w:t>Helping those in need: Human service workers</w:t>
        </w:r>
      </w:hyperlink>
      <w:r w:rsidRPr="00E079E7">
        <w:rPr>
          <w:rFonts w:ascii="&amp;quot" w:eastAsia="Times New Roman" w:hAnsi="&amp;quot"/>
          <w:color w:val="2D3B45"/>
          <w:szCs w:val="24"/>
        </w:rPr>
        <w:t>. </w:t>
      </w:r>
      <w:r w:rsidRPr="00E079E7">
        <w:rPr>
          <w:rFonts w:ascii="&amp;quot" w:eastAsia="Times New Roman" w:hAnsi="&amp;quot"/>
          <w:i/>
          <w:iCs/>
          <w:color w:val="2D3B45"/>
          <w:szCs w:val="24"/>
        </w:rPr>
        <w:t>Occupational Outlook Quarterly, 55</w:t>
      </w:r>
      <w:r w:rsidRPr="00E079E7">
        <w:rPr>
          <w:rFonts w:ascii="&amp;quot" w:eastAsia="Times New Roman" w:hAnsi="&amp;quot"/>
          <w:color w:val="2D3B45"/>
          <w:szCs w:val="24"/>
        </w:rPr>
        <w:t>(3), 22–32.</w:t>
      </w:r>
    </w:p>
    <w:p w14:paraId="54783B30" w14:textId="77777777" w:rsidR="00E079E7" w:rsidRPr="00E079E7" w:rsidRDefault="00E079E7" w:rsidP="00E079E7">
      <w:pPr>
        <w:spacing w:before="180" w:after="180" w:line="240" w:lineRule="auto"/>
        <w:ind w:hanging="450"/>
        <w:rPr>
          <w:rFonts w:ascii="&amp;quot" w:eastAsia="Times New Roman" w:hAnsi="&amp;quot"/>
          <w:color w:val="2D3B45"/>
          <w:szCs w:val="24"/>
        </w:rPr>
      </w:pPr>
      <w:proofErr w:type="spellStart"/>
      <w:r w:rsidRPr="00E079E7">
        <w:rPr>
          <w:rFonts w:ascii="&amp;quot" w:eastAsia="Times New Roman" w:hAnsi="&amp;quot"/>
          <w:color w:val="2D3B45"/>
          <w:szCs w:val="24"/>
        </w:rPr>
        <w:t>Neukrug</w:t>
      </w:r>
      <w:proofErr w:type="spellEnd"/>
      <w:r w:rsidRPr="00E079E7">
        <w:rPr>
          <w:rFonts w:ascii="&amp;quot" w:eastAsia="Times New Roman" w:hAnsi="&amp;quot"/>
          <w:color w:val="2D3B45"/>
          <w:szCs w:val="24"/>
        </w:rPr>
        <w:t xml:space="preserve">, E., Sparkman, N., &amp; Moe, J. (2017). </w:t>
      </w:r>
      <w:hyperlink r:id="rId10" w:tgtFrame="_blank" w:tooltip="The Holland code of members of the national organization for human services: A preliminary study of human services professionals" w:history="1">
        <w:r w:rsidRPr="00E079E7">
          <w:rPr>
            <w:rFonts w:ascii="&amp;quot" w:eastAsia="Times New Roman" w:hAnsi="&amp;quot"/>
            <w:color w:val="8C2E6D"/>
            <w:szCs w:val="24"/>
            <w:u w:val="single"/>
          </w:rPr>
          <w:t>The Holland code of members of the national organization for human services: A preliminary study of human services professionals</w:t>
        </w:r>
      </w:hyperlink>
      <w:r w:rsidRPr="00E079E7">
        <w:rPr>
          <w:rFonts w:ascii="&amp;quot" w:eastAsia="Times New Roman" w:hAnsi="&amp;quot"/>
          <w:i/>
          <w:iCs/>
          <w:color w:val="2D3B45"/>
          <w:szCs w:val="24"/>
        </w:rPr>
        <w:t>. Journal of Employment Counseling</w:t>
      </w:r>
      <w:r w:rsidRPr="00E079E7">
        <w:rPr>
          <w:rFonts w:ascii="&amp;quot" w:eastAsia="Times New Roman" w:hAnsi="&amp;quot"/>
          <w:color w:val="2D3B45"/>
          <w:szCs w:val="24"/>
        </w:rPr>
        <w:t>,</w:t>
      </w:r>
      <w:r w:rsidRPr="00E079E7">
        <w:rPr>
          <w:rFonts w:ascii="&amp;quot" w:eastAsia="Times New Roman" w:hAnsi="&amp;quot"/>
          <w:i/>
          <w:iCs/>
          <w:color w:val="2D3B45"/>
          <w:szCs w:val="24"/>
        </w:rPr>
        <w:t> 54</w:t>
      </w:r>
      <w:r w:rsidRPr="00E079E7">
        <w:rPr>
          <w:rFonts w:ascii="&amp;quot" w:eastAsia="Times New Roman" w:hAnsi="&amp;quot"/>
          <w:color w:val="2D3B45"/>
          <w:szCs w:val="24"/>
        </w:rPr>
        <w:t>(4), 146–155. https://doi.org/10.1002/joec.12063</w:t>
      </w:r>
    </w:p>
    <w:p w14:paraId="1F1CAACA" w14:textId="77777777" w:rsidR="00E079E7" w:rsidRPr="00A0266B" w:rsidRDefault="00E079E7" w:rsidP="00A0266B">
      <w:pPr>
        <w:spacing w:before="180" w:after="180" w:line="240" w:lineRule="auto"/>
        <w:rPr>
          <w:rFonts w:ascii="&amp;quot" w:eastAsia="Times New Roman" w:hAnsi="&amp;quot"/>
          <w:color w:val="2D3B45"/>
          <w:szCs w:val="24"/>
        </w:rPr>
      </w:pPr>
    </w:p>
    <w:sectPr w:rsidR="00E079E7" w:rsidRPr="00A0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40"/>
    <w:multiLevelType w:val="multilevel"/>
    <w:tmpl w:val="E4A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7B8C"/>
    <w:multiLevelType w:val="multilevel"/>
    <w:tmpl w:val="0DA0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72211"/>
    <w:multiLevelType w:val="multilevel"/>
    <w:tmpl w:val="4670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783BDB"/>
    <w:multiLevelType w:val="multilevel"/>
    <w:tmpl w:val="E5F4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A5576"/>
    <w:multiLevelType w:val="multilevel"/>
    <w:tmpl w:val="D052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6B"/>
    <w:rsid w:val="00A0266B"/>
    <w:rsid w:val="00AF11DE"/>
    <w:rsid w:val="00E0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9BBC"/>
  <w15:chartTrackingRefBased/>
  <w15:docId w15:val="{A0A3C85F-668D-41E5-A581-0D351C06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39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hford.instructure.com/courses/65689/external_tools/retrieve?display=borderless&amp;url=https%3A%2F%2Flibrary.ashford.edu%2FAccount%2FLtiLogin.aspx%3Fcustom_redirectresource%3Dhttps%3A%2F%2Flibrary.ashford.edu%2Fezproxy.aspx%3Furl%3Dhttp%253A%2F%2Fsearch.ebscohost.com%2Flogin.aspx%3Fdirect%3Dtrue%252526db%3Dedsjsr%252526AN%3Dedsjsr.40802026%252526site%3Deds-live%252526scope%3D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.films.com/PortalPlaylists.aspx?wID=100753&amp;xtid=1167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hford.instructure.com/courses/65689/external_tools/retrieve?display=borderless&amp;url=https%3A%2F%2Flibrary.ashford.edu%2FAccount%2FLtiLogin.aspx%3Fcustom_redirectresource%3Dhttps%3A%2F%2Flibrary.ashford.edu%2Fezproxy.aspx%3Furl%3Dhttps%253A%2F%2Fdigital.films.com%2FPortalPlaylists.aspx%3FwID%3D100753%252526xtid%3D1167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shford.instructure.com/courses/65689/modules/items/3323505" TargetMode="External"/><Relationship Id="rId10" Type="http://schemas.openxmlformats.org/officeDocument/2006/relationships/hyperlink" Target="https://ashford.instructure.com/courses/65689/external_tools/retrieve?display=borderless&amp;url=https%3A%2F%2Flibrary.ashford.edu%2FAccount%2FLtiLogin.aspx%3Fcustom_redirectresource%3Dhttps%3A%2F%2Flibrary.ashford.edu%2Fezproxy.aspx%3Furl%3Dhttp%253A%2F%2Fsearch.ebscohost.com%2Flogin.aspx%3Fdirect%3Dtrue%252526db%3Dbsh%252526AN%3D126565149%252526site%3Deds-live%252526scope%3D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hford.instructure.com/courses/65689/external_tools/retrieve?display=borderless&amp;url=https%3A%2F%2Flibrary.ashford.edu%2FAccount%2FLtiLogin.aspx%3Fcustom_redirectresource%3Dhttps%3A%2F%2Flibrary.ashford.edu%2Fezproxy.aspx%3Furl%3Dhttp%253A%2F%2Fsearch.ebscohost.com%2Flogin.aspx%3Fdirect%3Dtrue%252526db%3Deric%252526AN%3DEJ945970%252526site%3Deds-live%252526scope%3D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favour aina</dc:creator>
  <cp:keywords/>
  <dc:description/>
  <cp:lastModifiedBy>favour aina</cp:lastModifiedBy>
  <cp:revision>2</cp:revision>
  <dcterms:created xsi:type="dcterms:W3CDTF">2020-05-09T21:46:00Z</dcterms:created>
  <dcterms:modified xsi:type="dcterms:W3CDTF">2020-05-11T14:12:00Z</dcterms:modified>
</cp:coreProperties>
</file>