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A8BA4" w14:textId="77777777" w:rsidR="00DE7860" w:rsidRDefault="00DE7860" w:rsidP="00DE7860">
      <w:pPr>
        <w:pStyle w:val="NormalWeb"/>
        <w:spacing w:before="180" w:beforeAutospacing="0" w:after="180" w:afterAutospacing="0"/>
        <w:rPr>
          <w:rFonts w:ascii="&amp;quot" w:hAnsi="&amp;quot"/>
          <w:color w:val="2D3B45"/>
        </w:rPr>
      </w:pPr>
      <w:bookmarkStart w:id="0" w:name="_GoBack"/>
      <w:r>
        <w:rPr>
          <w:rStyle w:val="Strong"/>
          <w:rFonts w:ascii="&amp;quot" w:hAnsi="&amp;quot"/>
          <w:color w:val="2D3B45"/>
        </w:rPr>
        <w:t>Small Groups</w:t>
      </w:r>
    </w:p>
    <w:p w14:paraId="105BE5C0" w14:textId="77777777" w:rsidR="00DE7860" w:rsidRDefault="00DE7860" w:rsidP="00DE7860">
      <w:pPr>
        <w:pStyle w:val="NormalWeb"/>
        <w:spacing w:before="180" w:beforeAutospacing="0" w:after="180" w:afterAutospacing="0"/>
        <w:rPr>
          <w:rFonts w:ascii="&amp;quot" w:hAnsi="&amp;quot"/>
          <w:color w:val="2D3B45"/>
        </w:rPr>
      </w:pPr>
      <w:r>
        <w:rPr>
          <w:rFonts w:ascii="&amp;quot" w:hAnsi="&amp;quot"/>
          <w:color w:val="2D3B45"/>
        </w:rPr>
        <w:t>Complete the reading for Week 1 and respond to the following: Teach the class: In your own words, based on the required reading and a scholarly source that you select, define the concept of secondary small group and explain how this concept differs from small group and primary group.</w:t>
      </w:r>
    </w:p>
    <w:p w14:paraId="3089C20E" w14:textId="77777777" w:rsidR="00DE7860" w:rsidRDefault="00DE7860" w:rsidP="00DE7860">
      <w:pPr>
        <w:pStyle w:val="NormalWeb"/>
        <w:spacing w:before="180" w:beforeAutospacing="0" w:after="180" w:afterAutospacing="0"/>
        <w:rPr>
          <w:rFonts w:ascii="&amp;quot" w:hAnsi="&amp;quot"/>
          <w:color w:val="2D3B45"/>
        </w:rPr>
      </w:pPr>
      <w:r>
        <w:rPr>
          <w:rFonts w:ascii="&amp;quot" w:hAnsi="&amp;quot"/>
          <w:color w:val="2D3B45"/>
        </w:rPr>
        <w:t>Then, think of any secondary small group (</w:t>
      </w:r>
      <w:r>
        <w:rPr>
          <w:rStyle w:val="Emphasis"/>
          <w:rFonts w:ascii="&amp;quot" w:hAnsi="&amp;quot"/>
          <w:color w:val="2D3B45"/>
        </w:rPr>
        <w:t>or</w:t>
      </w:r>
      <w:r>
        <w:rPr>
          <w:rFonts w:ascii="&amp;quot" w:hAnsi="&amp;quot"/>
          <w:color w:val="2D3B45"/>
        </w:rPr>
        <w:t> a group with </w:t>
      </w:r>
      <w:r>
        <w:rPr>
          <w:rStyle w:val="Emphasis"/>
          <w:rFonts w:ascii="&amp;quot" w:hAnsi="&amp;quot"/>
          <w:color w:val="2D3B45"/>
        </w:rPr>
        <w:t>both</w:t>
      </w:r>
      <w:r>
        <w:rPr>
          <w:rFonts w:ascii="&amp;quot" w:hAnsi="&amp;quot"/>
          <w:color w:val="2D3B45"/>
        </w:rPr>
        <w:t> primary</w:t>
      </w:r>
      <w:r>
        <w:rPr>
          <w:rStyle w:val="Emphasis"/>
          <w:rFonts w:ascii="&amp;quot" w:hAnsi="&amp;quot"/>
          <w:color w:val="2D3B45"/>
        </w:rPr>
        <w:t> and </w:t>
      </w:r>
      <w:r>
        <w:rPr>
          <w:rFonts w:ascii="&amp;quot" w:hAnsi="&amp;quot"/>
          <w:color w:val="2D3B45"/>
        </w:rPr>
        <w:t>secondary characteristics) to which you have belonged in the past or to which you belong now. Briefly describe this group to the class. Then explain the small group throughput processes of your chosen group. If communication is the heart of this transformational process, how would you describe the quality of communication in your chosen group, and what would like to see improve?</w:t>
      </w:r>
    </w:p>
    <w:bookmarkEnd w:id="0"/>
    <w:p w14:paraId="33558FA5" w14:textId="175CC3CA" w:rsidR="00DE7860" w:rsidRDefault="00DE7860" w:rsidP="00DE7860">
      <w:pPr>
        <w:pStyle w:val="NormalWeb"/>
        <w:spacing w:before="180" w:beforeAutospacing="0" w:after="180" w:afterAutospacing="0"/>
        <w:rPr>
          <w:rFonts w:ascii="&amp;quot" w:hAnsi="&amp;quot"/>
          <w:color w:val="2D3B45"/>
        </w:rPr>
      </w:pPr>
      <w:r>
        <w:rPr>
          <w:rFonts w:ascii="&amp;quot" w:hAnsi="&amp;quot"/>
          <w:color w:val="2D3B45"/>
        </w:rPr>
        <w:t>Your main post should consist of approximately 350 words.</w:t>
      </w:r>
    </w:p>
    <w:p w14:paraId="28F2AFF0" w14:textId="77777777" w:rsidR="00202FEC" w:rsidRPr="00202FEC" w:rsidRDefault="00202FEC" w:rsidP="00202FEC">
      <w:pPr>
        <w:shd w:val="clear" w:color="auto" w:fill="FFFFFF"/>
        <w:spacing w:before="90" w:after="90" w:line="240" w:lineRule="auto"/>
        <w:outlineLvl w:val="1"/>
        <w:rPr>
          <w:rFonts w:ascii="&amp;quot" w:eastAsia="Times New Roman" w:hAnsi="&amp;quot"/>
          <w:color w:val="621B4B"/>
          <w:sz w:val="43"/>
          <w:szCs w:val="43"/>
        </w:rPr>
      </w:pPr>
      <w:r w:rsidRPr="00202FEC">
        <w:rPr>
          <w:rFonts w:ascii="&amp;quot" w:eastAsia="Times New Roman" w:hAnsi="&amp;quot"/>
          <w:color w:val="621B4B"/>
          <w:sz w:val="43"/>
          <w:szCs w:val="43"/>
        </w:rPr>
        <w:t>Resources</w:t>
      </w:r>
    </w:p>
    <w:p w14:paraId="015449A8" w14:textId="77777777" w:rsidR="00202FEC" w:rsidRPr="00202FEC" w:rsidRDefault="00202FEC" w:rsidP="00202FEC">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Required Text</w:t>
      </w:r>
    </w:p>
    <w:p w14:paraId="199A5FBD" w14:textId="77777777" w:rsidR="00202FEC" w:rsidRPr="00202FEC" w:rsidRDefault="00202FEC" w:rsidP="00202FEC">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Adams, K., &amp; </w:t>
      </w:r>
      <w:proofErr w:type="spellStart"/>
      <w:r w:rsidRPr="00202FEC">
        <w:rPr>
          <w:rFonts w:ascii="&amp;quot" w:eastAsia="Times New Roman" w:hAnsi="&amp;quot"/>
          <w:color w:val="2D3B45"/>
          <w:sz w:val="21"/>
          <w:szCs w:val="21"/>
        </w:rPr>
        <w:t>Galanes</w:t>
      </w:r>
      <w:proofErr w:type="spellEnd"/>
      <w:r w:rsidRPr="00202FEC">
        <w:rPr>
          <w:rFonts w:ascii="&amp;quot" w:eastAsia="Times New Roman" w:hAnsi="&amp;quot"/>
          <w:color w:val="2D3B45"/>
          <w:sz w:val="21"/>
          <w:szCs w:val="21"/>
        </w:rPr>
        <w:t xml:space="preserve">, G. (2017). </w:t>
      </w:r>
      <w:hyperlink r:id="rId4" w:tgtFrame="_blank" w:history="1">
        <w:r w:rsidRPr="00202FEC">
          <w:rPr>
            <w:rFonts w:ascii="&amp;quot" w:eastAsia="Times New Roman" w:hAnsi="&amp;quot"/>
            <w:i/>
            <w:iCs/>
            <w:color w:val="0000FF"/>
            <w:sz w:val="21"/>
            <w:szCs w:val="21"/>
            <w:u w:val="single"/>
          </w:rPr>
          <w:t>Communicating in groups: Application and skills</w:t>
        </w:r>
      </w:hyperlink>
      <w:r w:rsidRPr="00202FEC">
        <w:rPr>
          <w:rFonts w:ascii="&amp;quot" w:eastAsia="Times New Roman" w:hAnsi="&amp;quot"/>
          <w:i/>
          <w:iCs/>
          <w:color w:val="2D3B45"/>
          <w:sz w:val="21"/>
          <w:szCs w:val="21"/>
        </w:rPr>
        <w:t xml:space="preserve"> (10th ed.). </w:t>
      </w:r>
      <w:r w:rsidRPr="00202FEC">
        <w:rPr>
          <w:rFonts w:ascii="&amp;quot" w:eastAsia="Times New Roman" w:hAnsi="&amp;quot"/>
          <w:color w:val="2D3B45"/>
          <w:sz w:val="21"/>
          <w:szCs w:val="21"/>
        </w:rPr>
        <w:t>New York, NY: McGraw-Hill</w:t>
      </w:r>
      <w:r w:rsidRPr="00202FEC">
        <w:rPr>
          <w:rFonts w:ascii="&amp;quot" w:eastAsia="Times New Roman" w:hAnsi="&amp;quot"/>
          <w:color w:val="2D3B45"/>
          <w:sz w:val="21"/>
          <w:szCs w:val="21"/>
        </w:rPr>
        <w:br/>
        <w:t>Chapter 1: Small Groups as the Heart of Society</w:t>
      </w:r>
      <w:r w:rsidRPr="00202FEC">
        <w:rPr>
          <w:rFonts w:ascii="&amp;quot" w:eastAsia="Times New Roman" w:hAnsi="&amp;quot"/>
          <w:color w:val="2D3B45"/>
          <w:sz w:val="21"/>
          <w:szCs w:val="21"/>
        </w:rPr>
        <w:br/>
        <w:t>Chapter 2: Groups as Open Systems</w:t>
      </w:r>
    </w:p>
    <w:p w14:paraId="5257A7DB" w14:textId="77777777" w:rsidR="00202FEC" w:rsidRPr="00202FEC" w:rsidRDefault="00202FEC" w:rsidP="00202FEC">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Required References</w:t>
      </w:r>
    </w:p>
    <w:p w14:paraId="07CF6BDE" w14:textId="77777777" w:rsidR="00202FEC" w:rsidRPr="00202FEC" w:rsidRDefault="00202FEC" w:rsidP="00202FEC">
      <w:pPr>
        <w:spacing w:after="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Henman, L. (n.d.). Groups as systems [PDF file]. Retrieved from </w:t>
      </w:r>
      <w:hyperlink r:id="rId5" w:tgtFrame="_blank" w:history="1">
        <w:r w:rsidRPr="00202FEC">
          <w:rPr>
            <w:rFonts w:ascii="&amp;quot" w:eastAsia="Times New Roman" w:hAnsi="&amp;quot"/>
            <w:i/>
            <w:iCs/>
            <w:color w:val="0000FF"/>
            <w:sz w:val="21"/>
            <w:szCs w:val="21"/>
            <w:u w:val="single"/>
          </w:rPr>
          <w:t>http://www.henmanperformancegroup.com/articles/group-systems.pdf</w:t>
        </w:r>
        <w:r w:rsidRPr="00202FEC">
          <w:rPr>
            <w:rFonts w:ascii="&amp;quot" w:eastAsia="Times New Roman" w:hAnsi="&amp;quot"/>
            <w:i/>
            <w:iCs/>
            <w:color w:val="0000FF"/>
            <w:sz w:val="21"/>
            <w:szCs w:val="21"/>
            <w:bdr w:val="none" w:sz="0" w:space="0" w:color="auto" w:frame="1"/>
          </w:rPr>
          <w:t> (Links to an external site.)</w:t>
        </w:r>
      </w:hyperlink>
    </w:p>
    <w:p w14:paraId="3B69E3A3" w14:textId="77777777" w:rsidR="00202FEC" w:rsidRPr="00202FEC" w:rsidRDefault="00202FEC" w:rsidP="00202FEC">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Recommended References</w:t>
      </w:r>
    </w:p>
    <w:p w14:paraId="684EC2B3" w14:textId="77777777" w:rsidR="00202FEC" w:rsidRPr="00202FEC" w:rsidRDefault="00202FEC" w:rsidP="00202FEC">
      <w:pPr>
        <w:spacing w:after="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Chang, J. (2008). The role of anonymity in deindividuation behavior: A comparison of deindividuation theory and the social identity model of deindividuation effects [Web page]. Retrieved from </w:t>
      </w:r>
      <w:hyperlink r:id="rId6" w:tgtFrame="_blank" w:history="1">
        <w:r w:rsidRPr="00202FEC">
          <w:rPr>
            <w:rFonts w:ascii="&amp;quot" w:eastAsia="Times New Roman" w:hAnsi="&amp;quot"/>
            <w:i/>
            <w:iCs/>
            <w:color w:val="0000FF"/>
            <w:sz w:val="21"/>
            <w:szCs w:val="21"/>
            <w:u w:val="single"/>
          </w:rPr>
          <w:t>http://www.baylor.edu/content/services/document.php?id=77099</w:t>
        </w:r>
        <w:r w:rsidRPr="00202FEC">
          <w:rPr>
            <w:rFonts w:ascii="&amp;quot" w:eastAsia="Times New Roman" w:hAnsi="&amp;quot"/>
            <w:i/>
            <w:iCs/>
            <w:color w:val="0000FF"/>
            <w:sz w:val="21"/>
            <w:szCs w:val="21"/>
            <w:bdr w:val="none" w:sz="0" w:space="0" w:color="auto" w:frame="1"/>
          </w:rPr>
          <w:t> (Links to an external site.)</w:t>
        </w:r>
      </w:hyperlink>
    </w:p>
    <w:p w14:paraId="309028BE" w14:textId="77777777" w:rsidR="00202FEC" w:rsidRPr="00202FEC" w:rsidRDefault="00202FEC" w:rsidP="00202FEC">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Haines, R., &amp; Cheney Mann, J. E. (2011). A new perspective on de-individuation via computer-mediated communication. </w:t>
      </w:r>
      <w:r w:rsidRPr="00202FEC">
        <w:rPr>
          <w:rFonts w:ascii="&amp;quot" w:eastAsia="Times New Roman" w:hAnsi="&amp;quot"/>
          <w:i/>
          <w:iCs/>
          <w:color w:val="2D3B45"/>
          <w:sz w:val="21"/>
          <w:szCs w:val="21"/>
        </w:rPr>
        <w:t>European Journal of Information Systems, 20</w:t>
      </w:r>
      <w:r w:rsidRPr="00202FEC">
        <w:rPr>
          <w:rFonts w:ascii="&amp;quot" w:eastAsia="Times New Roman" w:hAnsi="&amp;quot"/>
          <w:color w:val="2D3B45"/>
          <w:sz w:val="21"/>
          <w:szCs w:val="21"/>
        </w:rPr>
        <w:t>(2), 156-167. http://dx.doi.org/10.1057/ejis.2010.70</w:t>
      </w:r>
    </w:p>
    <w:p w14:paraId="2577C117" w14:textId="77777777" w:rsidR="00202FEC" w:rsidRPr="00202FEC" w:rsidRDefault="00202FEC" w:rsidP="00202FEC">
      <w:pPr>
        <w:spacing w:after="0" w:line="240" w:lineRule="auto"/>
        <w:ind w:hanging="450"/>
        <w:rPr>
          <w:rFonts w:ascii="&amp;quot" w:eastAsia="Times New Roman" w:hAnsi="&amp;quot"/>
          <w:color w:val="2D3B45"/>
          <w:sz w:val="21"/>
          <w:szCs w:val="21"/>
        </w:rPr>
      </w:pPr>
      <w:proofErr w:type="spellStart"/>
      <w:r w:rsidRPr="00202FEC">
        <w:rPr>
          <w:rFonts w:ascii="&amp;quot" w:eastAsia="Times New Roman" w:hAnsi="&amp;quot"/>
          <w:color w:val="2D3B45"/>
          <w:sz w:val="21"/>
          <w:szCs w:val="21"/>
        </w:rPr>
        <w:t>Kets</w:t>
      </w:r>
      <w:proofErr w:type="spellEnd"/>
      <w:r w:rsidRPr="00202FEC">
        <w:rPr>
          <w:rFonts w:ascii="&amp;quot" w:eastAsia="Times New Roman" w:hAnsi="&amp;quot"/>
          <w:color w:val="2D3B45"/>
          <w:sz w:val="21"/>
          <w:szCs w:val="21"/>
        </w:rPr>
        <w:t xml:space="preserve"> de </w:t>
      </w:r>
      <w:proofErr w:type="spellStart"/>
      <w:r w:rsidRPr="00202FEC">
        <w:rPr>
          <w:rFonts w:ascii="&amp;quot" w:eastAsia="Times New Roman" w:hAnsi="&amp;quot"/>
          <w:color w:val="2D3B45"/>
          <w:sz w:val="21"/>
          <w:szCs w:val="21"/>
        </w:rPr>
        <w:t>Vries</w:t>
      </w:r>
      <w:proofErr w:type="spellEnd"/>
      <w:r w:rsidRPr="00202FEC">
        <w:rPr>
          <w:rFonts w:ascii="&amp;quot" w:eastAsia="Times New Roman" w:hAnsi="&amp;quot"/>
          <w:color w:val="2D3B45"/>
          <w:sz w:val="21"/>
          <w:szCs w:val="21"/>
        </w:rPr>
        <w:t xml:space="preserve">, M.F.R. (2013, December). The Eight Archetypes of Leadership [Web page]. Harvard Business Review. Retrieved from </w:t>
      </w:r>
      <w:hyperlink r:id="rId7" w:tgtFrame="_blank" w:history="1">
        <w:r w:rsidRPr="00202FEC">
          <w:rPr>
            <w:rFonts w:ascii="&amp;quot" w:eastAsia="Times New Roman" w:hAnsi="&amp;quot"/>
            <w:i/>
            <w:iCs/>
            <w:color w:val="0000FF"/>
            <w:sz w:val="21"/>
            <w:szCs w:val="21"/>
            <w:u w:val="single"/>
          </w:rPr>
          <w:t>https://hbr.org/2013/12/the-eight-archetypes-of-leadership</w:t>
        </w:r>
        <w:r w:rsidRPr="00202FEC">
          <w:rPr>
            <w:rFonts w:ascii="&amp;quot" w:eastAsia="Times New Roman" w:hAnsi="&amp;quot"/>
            <w:i/>
            <w:iCs/>
            <w:color w:val="0000FF"/>
            <w:sz w:val="21"/>
            <w:szCs w:val="21"/>
            <w:bdr w:val="none" w:sz="0" w:space="0" w:color="auto" w:frame="1"/>
          </w:rPr>
          <w:t> (Links to an external site.)</w:t>
        </w:r>
      </w:hyperlink>
    </w:p>
    <w:p w14:paraId="7E374E71" w14:textId="77777777" w:rsidR="00202FEC" w:rsidRPr="00202FEC" w:rsidRDefault="00202FEC" w:rsidP="00202FEC">
      <w:pPr>
        <w:spacing w:after="0" w:line="240" w:lineRule="auto"/>
        <w:ind w:hanging="450"/>
        <w:rPr>
          <w:rFonts w:ascii="&amp;quot" w:eastAsia="Times New Roman" w:hAnsi="&amp;quot"/>
          <w:color w:val="2D3B45"/>
          <w:sz w:val="21"/>
          <w:szCs w:val="21"/>
        </w:rPr>
      </w:pPr>
      <w:proofErr w:type="spellStart"/>
      <w:r w:rsidRPr="00202FEC">
        <w:rPr>
          <w:rFonts w:ascii="&amp;quot" w:eastAsia="Times New Roman" w:hAnsi="&amp;quot"/>
          <w:color w:val="2D3B45"/>
          <w:sz w:val="21"/>
          <w:szCs w:val="21"/>
        </w:rPr>
        <w:t>PsyBlog</w:t>
      </w:r>
      <w:proofErr w:type="spellEnd"/>
      <w:r w:rsidRPr="00202FEC">
        <w:rPr>
          <w:rFonts w:ascii="&amp;quot" w:eastAsia="Times New Roman" w:hAnsi="&amp;quot"/>
          <w:color w:val="2D3B45"/>
          <w:sz w:val="21"/>
          <w:szCs w:val="21"/>
        </w:rPr>
        <w:t xml:space="preserve">. (n.d.) Social loafing: When groups are bad for productivity [Blog post]. Retrieved from </w:t>
      </w:r>
      <w:hyperlink r:id="rId8" w:tgtFrame="_blank" w:history="1">
        <w:r w:rsidRPr="00202FEC">
          <w:rPr>
            <w:rFonts w:ascii="&amp;quot" w:eastAsia="Times New Roman" w:hAnsi="&amp;quot"/>
            <w:i/>
            <w:iCs/>
            <w:color w:val="0000FF"/>
            <w:sz w:val="21"/>
            <w:szCs w:val="21"/>
            <w:u w:val="single"/>
          </w:rPr>
          <w:t>http://www.spring.org.uk/2009/05/social-loafing-when-groups-are-bad-for-productivity.php</w:t>
        </w:r>
        <w:r w:rsidRPr="00202FEC">
          <w:rPr>
            <w:rFonts w:ascii="&amp;quot" w:eastAsia="Times New Roman" w:hAnsi="&amp;quot"/>
            <w:i/>
            <w:iCs/>
            <w:color w:val="0000FF"/>
            <w:sz w:val="21"/>
            <w:szCs w:val="21"/>
            <w:bdr w:val="none" w:sz="0" w:space="0" w:color="auto" w:frame="1"/>
          </w:rPr>
          <w:t> (Links to an external site.)</w:t>
        </w:r>
      </w:hyperlink>
    </w:p>
    <w:p w14:paraId="2AC94302" w14:textId="77777777" w:rsidR="00202FEC" w:rsidRPr="00202FEC" w:rsidRDefault="00202FEC" w:rsidP="00202FEC">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Tripp and Tyler. (2014). A conference call in real life [Video file]. Retrieved from </w:t>
      </w:r>
      <w:hyperlink r:id="rId9" w:tgtFrame="_blank" w:history="1">
        <w:r w:rsidRPr="00202FEC">
          <w:rPr>
            <w:rFonts w:ascii="&amp;quot" w:eastAsia="Times New Roman" w:hAnsi="&amp;quot"/>
            <w:i/>
            <w:iCs/>
            <w:color w:val="0000FF"/>
            <w:sz w:val="21"/>
            <w:szCs w:val="21"/>
            <w:u w:val="single"/>
          </w:rPr>
          <w:t>https://www.youtube.com/watch?v=DYu_bGbZiiQ</w:t>
        </w:r>
      </w:hyperlink>
    </w:p>
    <w:p w14:paraId="5180D23C"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60"/>
    <w:rsid w:val="00202FEC"/>
    <w:rsid w:val="00692BE2"/>
    <w:rsid w:val="006E260B"/>
    <w:rsid w:val="00DE7860"/>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2C5D"/>
  <w15:chartTrackingRefBased/>
  <w15:docId w15:val="{6D4EAD81-A702-46B7-9E08-D1CE38E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860"/>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DE7860"/>
    <w:rPr>
      <w:b/>
      <w:bCs/>
    </w:rPr>
  </w:style>
  <w:style w:type="character" w:styleId="Emphasis">
    <w:name w:val="Emphasis"/>
    <w:basedOn w:val="DefaultParagraphFont"/>
    <w:uiPriority w:val="20"/>
    <w:qFormat/>
    <w:rsid w:val="00DE7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92154">
      <w:bodyDiv w:val="1"/>
      <w:marLeft w:val="0"/>
      <w:marRight w:val="0"/>
      <w:marTop w:val="0"/>
      <w:marBottom w:val="0"/>
      <w:divBdr>
        <w:top w:val="none" w:sz="0" w:space="0" w:color="auto"/>
        <w:left w:val="none" w:sz="0" w:space="0" w:color="auto"/>
        <w:bottom w:val="none" w:sz="0" w:space="0" w:color="auto"/>
        <w:right w:val="none" w:sz="0" w:space="0" w:color="auto"/>
      </w:divBdr>
    </w:div>
    <w:div w:id="13894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org.uk/2009/05/social-loafing-when-groups-are-bad-for-productivity.php" TargetMode="External"/><Relationship Id="rId3" Type="http://schemas.openxmlformats.org/officeDocument/2006/relationships/webSettings" Target="webSettings.xml"/><Relationship Id="rId7" Type="http://schemas.openxmlformats.org/officeDocument/2006/relationships/hyperlink" Target="https://hbr.org/2013/12/the-eight-archetypes-of-leade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ylor.edu/content/services/document.php?id=77099" TargetMode="External"/><Relationship Id="rId11" Type="http://schemas.openxmlformats.org/officeDocument/2006/relationships/theme" Target="theme/theme1.xml"/><Relationship Id="rId5" Type="http://schemas.openxmlformats.org/officeDocument/2006/relationships/hyperlink" Target="http://www.henmanperformancegroup.com/articles/group-systems.pdf" TargetMode="External"/><Relationship Id="rId10" Type="http://schemas.openxmlformats.org/officeDocument/2006/relationships/fontTable" Target="fontTable.xml"/><Relationship Id="rId4" Type="http://schemas.openxmlformats.org/officeDocument/2006/relationships/hyperlink" Target="https://ashford.instructure.com/courses/67703/modules/items/3428514" TargetMode="External"/><Relationship Id="rId9" Type="http://schemas.openxmlformats.org/officeDocument/2006/relationships/hyperlink" Target="https://www.youtube.com/watch?v=DYu_bGbZi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2020-09-17T17:36:00Z</dcterms:created>
  <dcterms:modified xsi:type="dcterms:W3CDTF">2020-09-17T17:36:00Z</dcterms:modified>
</cp:coreProperties>
</file>