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B" w:rsidRPr="00584CB5" w:rsidRDefault="005F73EB" w:rsidP="00401B19">
      <w:pPr>
        <w:spacing w:line="480" w:lineRule="auto"/>
        <w:ind w:firstLine="720"/>
        <w:rPr>
          <w:b/>
        </w:rPr>
      </w:pPr>
      <w:bookmarkStart w:id="0" w:name="_GoBack"/>
      <w:bookmarkEnd w:id="0"/>
    </w:p>
    <w:p w:rsidR="00413008" w:rsidRPr="00584CB5" w:rsidRDefault="00413008" w:rsidP="005F73EB">
      <w:pPr>
        <w:spacing w:line="480" w:lineRule="auto"/>
        <w:rPr>
          <w:b/>
        </w:rPr>
      </w:pPr>
    </w:p>
    <w:p w:rsidR="008C52AC" w:rsidRDefault="00471F6D" w:rsidP="005627B2">
      <w:pPr>
        <w:tabs>
          <w:tab w:val="left" w:pos="2580"/>
        </w:tabs>
        <w:spacing w:after="0" w:line="480" w:lineRule="auto"/>
        <w:rPr>
          <w:b/>
        </w:rPr>
      </w:pPr>
      <w:r>
        <w:rPr>
          <w:b/>
        </w:rPr>
        <w:tab/>
      </w:r>
    </w:p>
    <w:p w:rsidR="00413008" w:rsidRDefault="00471F6D" w:rsidP="005F73EB">
      <w:pPr>
        <w:spacing w:after="0" w:line="480" w:lineRule="auto"/>
        <w:jc w:val="center"/>
      </w:pPr>
      <w:r>
        <w:t>Drug Resistance</w:t>
      </w:r>
    </w:p>
    <w:p w:rsidR="005F73EB" w:rsidRPr="00584CB5" w:rsidRDefault="00471F6D" w:rsidP="005F73EB">
      <w:pPr>
        <w:spacing w:after="0" w:line="480" w:lineRule="auto"/>
        <w:jc w:val="center"/>
      </w:pPr>
      <w:r w:rsidRPr="00413008">
        <w:t xml:space="preserve"> </w:t>
      </w:r>
      <w:r w:rsidR="004061DA" w:rsidRPr="00584CB5">
        <w:t>Name</w:t>
      </w:r>
    </w:p>
    <w:p w:rsidR="005F73EB" w:rsidRPr="00584CB5" w:rsidRDefault="00471F6D" w:rsidP="005F73EB">
      <w:pPr>
        <w:spacing w:after="0" w:line="480" w:lineRule="auto"/>
        <w:jc w:val="center"/>
      </w:pPr>
      <w:r w:rsidRPr="00584CB5">
        <w:t>Institution</w:t>
      </w:r>
    </w:p>
    <w:p w:rsidR="005F73EB" w:rsidRPr="00584CB5" w:rsidRDefault="00471F6D" w:rsidP="005F73EB">
      <w:pPr>
        <w:spacing w:after="0" w:line="480" w:lineRule="auto"/>
        <w:jc w:val="center"/>
      </w:pPr>
      <w:r w:rsidRPr="00584CB5">
        <w:t>Date</w:t>
      </w:r>
    </w:p>
    <w:p w:rsidR="005F73EB" w:rsidRPr="00584CB5" w:rsidRDefault="005F73EB" w:rsidP="00401B19">
      <w:pPr>
        <w:spacing w:line="480" w:lineRule="auto"/>
        <w:ind w:firstLine="720"/>
        <w:rPr>
          <w:b/>
        </w:rPr>
      </w:pPr>
    </w:p>
    <w:p w:rsidR="005F73EB" w:rsidRPr="00584CB5" w:rsidRDefault="005F73EB" w:rsidP="00401B19">
      <w:pPr>
        <w:spacing w:line="480" w:lineRule="auto"/>
        <w:ind w:firstLine="720"/>
        <w:rPr>
          <w:b/>
        </w:rPr>
      </w:pPr>
    </w:p>
    <w:p w:rsidR="005F73EB" w:rsidRPr="00584CB5" w:rsidRDefault="005F73EB" w:rsidP="00401B19">
      <w:pPr>
        <w:spacing w:line="480" w:lineRule="auto"/>
        <w:ind w:firstLine="720"/>
        <w:rPr>
          <w:b/>
        </w:rPr>
      </w:pPr>
    </w:p>
    <w:p w:rsidR="005F73EB" w:rsidRPr="00584CB5" w:rsidRDefault="005F73EB" w:rsidP="00401B19">
      <w:pPr>
        <w:spacing w:line="480" w:lineRule="auto"/>
        <w:ind w:firstLine="720"/>
        <w:rPr>
          <w:b/>
        </w:rPr>
      </w:pPr>
    </w:p>
    <w:p w:rsidR="005F73EB" w:rsidRPr="00584CB5" w:rsidRDefault="005F73EB" w:rsidP="00401B19">
      <w:pPr>
        <w:spacing w:line="480" w:lineRule="auto"/>
        <w:ind w:firstLine="720"/>
        <w:rPr>
          <w:b/>
        </w:rPr>
      </w:pPr>
    </w:p>
    <w:p w:rsidR="005F73EB" w:rsidRPr="00584CB5" w:rsidRDefault="005F73EB" w:rsidP="00401B19">
      <w:pPr>
        <w:spacing w:line="480" w:lineRule="auto"/>
        <w:ind w:firstLine="720"/>
        <w:rPr>
          <w:b/>
        </w:rPr>
      </w:pPr>
    </w:p>
    <w:p w:rsidR="005F73EB" w:rsidRPr="00584CB5" w:rsidRDefault="005F73EB" w:rsidP="00401B19">
      <w:pPr>
        <w:spacing w:line="480" w:lineRule="auto"/>
        <w:ind w:firstLine="720"/>
        <w:rPr>
          <w:b/>
        </w:rPr>
      </w:pPr>
    </w:p>
    <w:p w:rsidR="005F73EB" w:rsidRPr="00584CB5" w:rsidRDefault="005F73EB" w:rsidP="00401B19">
      <w:pPr>
        <w:spacing w:line="480" w:lineRule="auto"/>
        <w:ind w:firstLine="720"/>
        <w:rPr>
          <w:b/>
        </w:rPr>
      </w:pPr>
    </w:p>
    <w:p w:rsidR="005F73EB" w:rsidRPr="00584CB5" w:rsidRDefault="005F73EB" w:rsidP="00401B19">
      <w:pPr>
        <w:spacing w:line="480" w:lineRule="auto"/>
        <w:ind w:firstLine="720"/>
        <w:rPr>
          <w:b/>
        </w:rPr>
      </w:pPr>
    </w:p>
    <w:p w:rsidR="00726B5C" w:rsidRDefault="00726B5C" w:rsidP="00726B5C">
      <w:pPr>
        <w:spacing w:after="120" w:line="480" w:lineRule="auto"/>
        <w:jc w:val="center"/>
        <w:rPr>
          <w:b/>
        </w:rPr>
      </w:pPr>
    </w:p>
    <w:p w:rsidR="00726B5C" w:rsidRDefault="00726B5C" w:rsidP="00726B5C">
      <w:pPr>
        <w:spacing w:after="120" w:line="480" w:lineRule="auto"/>
        <w:jc w:val="center"/>
        <w:rPr>
          <w:b/>
        </w:rPr>
      </w:pPr>
    </w:p>
    <w:p w:rsidR="008C52AC" w:rsidRDefault="008C52AC" w:rsidP="003B02EB">
      <w:pPr>
        <w:spacing w:after="120" w:line="480" w:lineRule="auto"/>
        <w:jc w:val="center"/>
        <w:rPr>
          <w:b/>
        </w:rPr>
      </w:pPr>
    </w:p>
    <w:p w:rsidR="00703C39" w:rsidRDefault="00471F6D" w:rsidP="00607696">
      <w:pPr>
        <w:spacing w:after="120" w:line="480" w:lineRule="auto"/>
        <w:jc w:val="center"/>
        <w:rPr>
          <w:rFonts w:eastAsia="Times New Roman" w:cs="Times New Roman"/>
          <w:b/>
          <w:szCs w:val="24"/>
        </w:rPr>
      </w:pPr>
      <w:r>
        <w:rPr>
          <w:rFonts w:eastAsia="Times New Roman" w:cs="Times New Roman"/>
          <w:b/>
          <w:szCs w:val="24"/>
        </w:rPr>
        <w:lastRenderedPageBreak/>
        <w:t>Drug Resistance</w:t>
      </w:r>
    </w:p>
    <w:p w:rsidR="009B2CED" w:rsidRDefault="00471F6D" w:rsidP="00B95CB2">
      <w:pPr>
        <w:spacing w:after="120" w:line="480" w:lineRule="auto"/>
        <w:rPr>
          <w:rFonts w:eastAsia="Times New Roman" w:cs="Times New Roman"/>
          <w:szCs w:val="24"/>
        </w:rPr>
      </w:pPr>
      <w:r>
        <w:rPr>
          <w:rFonts w:eastAsia="Times New Roman" w:cs="Times New Roman"/>
          <w:szCs w:val="24"/>
        </w:rPr>
        <w:tab/>
      </w:r>
      <w:r w:rsidR="00262E96">
        <w:rPr>
          <w:rFonts w:eastAsia="Times New Roman" w:cs="Times New Roman"/>
          <w:szCs w:val="24"/>
        </w:rPr>
        <w:t xml:space="preserve">Drug resistance refers to the reduced effectiveness of medications, including an </w:t>
      </w:r>
      <w:r w:rsidR="00262E96" w:rsidRPr="00262E96">
        <w:rPr>
          <w:rFonts w:eastAsia="Times New Roman" w:cs="Times New Roman"/>
          <w:szCs w:val="24"/>
        </w:rPr>
        <w:t>antineoplastic</w:t>
      </w:r>
      <w:r w:rsidR="00262E96">
        <w:rPr>
          <w:rFonts w:eastAsia="Times New Roman" w:cs="Times New Roman"/>
          <w:szCs w:val="24"/>
        </w:rPr>
        <w:t xml:space="preserve"> or </w:t>
      </w:r>
      <w:r w:rsidR="00262E96" w:rsidRPr="00262E96">
        <w:rPr>
          <w:rFonts w:eastAsia="Times New Roman" w:cs="Times New Roman"/>
          <w:szCs w:val="24"/>
        </w:rPr>
        <w:t>antimicrobial</w:t>
      </w:r>
      <w:r w:rsidR="00262E96">
        <w:rPr>
          <w:rFonts w:eastAsia="Times New Roman" w:cs="Times New Roman"/>
          <w:szCs w:val="24"/>
        </w:rPr>
        <w:t xml:space="preserve"> in the treatment of diseases or conditions. A</w:t>
      </w:r>
      <w:r w:rsidR="00262E96" w:rsidRPr="00262E96">
        <w:rPr>
          <w:rFonts w:eastAsia="Times New Roman" w:cs="Times New Roman"/>
          <w:szCs w:val="24"/>
        </w:rPr>
        <w:t>ntineoplastic or antimicrobial</w:t>
      </w:r>
      <w:r w:rsidR="00262E96">
        <w:rPr>
          <w:rFonts w:eastAsia="Times New Roman" w:cs="Times New Roman"/>
          <w:szCs w:val="24"/>
        </w:rPr>
        <w:t xml:space="preserve"> resistance challenges clinical care and also drives research. The main factors that contribute to drug resistance include poor infection management within healthcare settings, over-prescription of antibiotics</w:t>
      </w:r>
      <w:r w:rsidR="008B2C56">
        <w:rPr>
          <w:rFonts w:eastAsia="Times New Roman" w:cs="Times New Roman"/>
          <w:szCs w:val="24"/>
        </w:rPr>
        <w:t xml:space="preserve"> and self-medication</w:t>
      </w:r>
      <w:r w:rsidR="00262E96">
        <w:rPr>
          <w:rFonts w:eastAsia="Times New Roman" w:cs="Times New Roman"/>
          <w:szCs w:val="24"/>
        </w:rPr>
        <w:t>, lack of discovery of new medicines, poor sanitation and hygiene, and non-adherence to the whole antibiotic dose</w:t>
      </w:r>
      <w:r w:rsidR="00770A43">
        <w:rPr>
          <w:rFonts w:eastAsia="Times New Roman" w:cs="Times New Roman"/>
          <w:szCs w:val="24"/>
        </w:rPr>
        <w:t xml:space="preserve"> (</w:t>
      </w:r>
      <w:r w:rsidR="00770A43" w:rsidRPr="00E0364B">
        <w:rPr>
          <w:rFonts w:eastAsia="Times New Roman" w:cs="Times New Roman"/>
          <w:szCs w:val="24"/>
        </w:rPr>
        <w:t>M</w:t>
      </w:r>
      <w:r w:rsidR="00770A43">
        <w:rPr>
          <w:rFonts w:eastAsia="Times New Roman" w:cs="Times New Roman"/>
          <w:szCs w:val="24"/>
        </w:rPr>
        <w:t>artinez &amp; Silley, 2010)</w:t>
      </w:r>
      <w:r w:rsidR="00262E96">
        <w:rPr>
          <w:rFonts w:eastAsia="Times New Roman" w:cs="Times New Roman"/>
          <w:szCs w:val="24"/>
        </w:rPr>
        <w:t xml:space="preserve">. </w:t>
      </w:r>
      <w:r w:rsidR="008B2C56">
        <w:rPr>
          <w:rFonts w:eastAsia="Times New Roman" w:cs="Times New Roman"/>
          <w:szCs w:val="24"/>
        </w:rPr>
        <w:t xml:space="preserve">Worth mentioning, and uncontrolled use </w:t>
      </w:r>
      <w:r w:rsidR="00D72F38">
        <w:rPr>
          <w:rFonts w:eastAsia="Times New Roman" w:cs="Times New Roman"/>
          <w:szCs w:val="24"/>
        </w:rPr>
        <w:t xml:space="preserve">of antibiotics </w:t>
      </w:r>
      <w:r w:rsidR="008B2C56">
        <w:rPr>
          <w:rFonts w:eastAsia="Times New Roman" w:cs="Times New Roman"/>
          <w:szCs w:val="24"/>
        </w:rPr>
        <w:t>can render them useless</w:t>
      </w:r>
      <w:r w:rsidR="00D64361">
        <w:rPr>
          <w:rFonts w:eastAsia="Times New Roman" w:cs="Times New Roman"/>
          <w:szCs w:val="24"/>
        </w:rPr>
        <w:t xml:space="preserve"> and unable to treat certain diseases</w:t>
      </w:r>
      <w:r w:rsidR="008B2C56">
        <w:rPr>
          <w:rFonts w:eastAsia="Times New Roman" w:cs="Times New Roman"/>
          <w:szCs w:val="24"/>
        </w:rPr>
        <w:t xml:space="preserve">. </w:t>
      </w:r>
      <w:r w:rsidR="00984E41">
        <w:rPr>
          <w:rFonts w:eastAsia="Times New Roman" w:cs="Times New Roman"/>
          <w:szCs w:val="24"/>
        </w:rPr>
        <w:t>Poor conditions lead to the multiplication of pathogens since they offer breeding grounds for bacteria.</w:t>
      </w:r>
    </w:p>
    <w:p w:rsidR="007523CE" w:rsidRDefault="00FD69F8" w:rsidP="00646281">
      <w:pPr>
        <w:spacing w:after="120" w:line="480" w:lineRule="auto"/>
        <w:ind w:firstLine="720"/>
        <w:rPr>
          <w:color w:val="000000"/>
        </w:rPr>
      </w:pPr>
      <w:r>
        <w:rPr>
          <w:rFonts w:eastAsia="Times New Roman" w:cs="Times New Roman"/>
          <w:szCs w:val="24"/>
        </w:rPr>
        <w:t xml:space="preserve">Various options for antibiotics are available for particular illnesses. These include predatory bacteria, competitive expulsion </w:t>
      </w:r>
      <w:r w:rsidR="00F22184">
        <w:rPr>
          <w:rFonts w:eastAsia="Times New Roman" w:cs="Times New Roman"/>
          <w:szCs w:val="24"/>
        </w:rPr>
        <w:t xml:space="preserve">of disease-causing pathogens, </w:t>
      </w:r>
      <w:r w:rsidR="00F22184">
        <w:rPr>
          <w:color w:val="000000"/>
        </w:rPr>
        <w:t xml:space="preserve">bacteriophage therapy, and bacteriocins. The benefits of these alternatives include that the treatment exceptionally targets the disease-causing bacteria, but not other groups within the host's commensal, advantageous groups. This is not the case with most antibiotics, which generally result in collateral impacts on commensal bacteria on top of the pathogenic target. </w:t>
      </w:r>
      <w:r w:rsidR="00AF1FA2">
        <w:rPr>
          <w:color w:val="000000"/>
        </w:rPr>
        <w:t>The development of these options for disease management and treatment boosts potency, dependability, and deliverability</w:t>
      </w:r>
      <w:r w:rsidR="009A2CB6">
        <w:rPr>
          <w:color w:val="000000"/>
        </w:rPr>
        <w:t xml:space="preserve"> (</w:t>
      </w:r>
      <w:r w:rsidR="009A2CB6" w:rsidRPr="009A2CB6">
        <w:rPr>
          <w:rFonts w:eastAsia="Times New Roman" w:cs="Times New Roman"/>
          <w:szCs w:val="24"/>
        </w:rPr>
        <w:t>Beyth</w:t>
      </w:r>
      <w:r w:rsidR="009A2CB6">
        <w:rPr>
          <w:rFonts w:eastAsia="Times New Roman" w:cs="Times New Roman"/>
          <w:szCs w:val="24"/>
        </w:rPr>
        <w:t xml:space="preserve"> et al., 2015)</w:t>
      </w:r>
      <w:r w:rsidR="00AF1FA2">
        <w:rPr>
          <w:color w:val="000000"/>
        </w:rPr>
        <w:t>.</w:t>
      </w:r>
    </w:p>
    <w:p w:rsidR="005B2AA7" w:rsidRPr="00B95CB2" w:rsidRDefault="00471F6D" w:rsidP="00B95CB2">
      <w:pPr>
        <w:spacing w:after="120" w:line="480" w:lineRule="auto"/>
        <w:rPr>
          <w:rFonts w:eastAsia="Times New Roman" w:cs="Times New Roman"/>
          <w:szCs w:val="24"/>
        </w:rPr>
      </w:pPr>
      <w:r>
        <w:rPr>
          <w:color w:val="000000"/>
        </w:rPr>
        <w:tab/>
        <w:t>Most patients generally do not understand that there are dangers associated with drug resistance. To enlighten patients</w:t>
      </w:r>
      <w:r w:rsidR="007144CE">
        <w:rPr>
          <w:color w:val="000000"/>
        </w:rPr>
        <w:t xml:space="preserve"> about these harms, healthcare professionals should devote themselves to ensuring that patients understand them to take the necessary precautions. This can be achieved through programs that educate patients about drug resistance and its dangers. In </w:t>
      </w:r>
      <w:r w:rsidR="007144CE">
        <w:rPr>
          <w:color w:val="000000"/>
        </w:rPr>
        <w:lastRenderedPageBreak/>
        <w:t>every interaction with a patient, drug resistance danger</w:t>
      </w:r>
      <w:r w:rsidR="008D1BB2">
        <w:rPr>
          <w:color w:val="000000"/>
        </w:rPr>
        <w:t>s</w:t>
      </w:r>
      <w:r w:rsidR="007144CE">
        <w:rPr>
          <w:color w:val="000000"/>
        </w:rPr>
        <w:t xml:space="preserve"> should be mentioned and discussed briefly to reinforce the patient’s knowledge on the topic. </w:t>
      </w:r>
      <w:r w:rsidR="00133234">
        <w:rPr>
          <w:color w:val="000000"/>
        </w:rPr>
        <w:t>Hospitals should also share materials on the same with patients and have</w:t>
      </w:r>
      <w:r w:rsidR="002D4E56">
        <w:rPr>
          <w:color w:val="000000"/>
        </w:rPr>
        <w:t xml:space="preserve"> some</w:t>
      </w:r>
      <w:r w:rsidR="00133234">
        <w:rPr>
          <w:color w:val="000000"/>
        </w:rPr>
        <w:t xml:space="preserve"> strategically placed in the facilities to encourage them to read </w:t>
      </w:r>
      <w:r w:rsidR="00FC595E">
        <w:rPr>
          <w:color w:val="000000"/>
        </w:rPr>
        <w:t xml:space="preserve">at every visit. </w:t>
      </w:r>
      <w:r w:rsidR="00133234">
        <w:rPr>
          <w:color w:val="000000"/>
        </w:rPr>
        <w:t xml:space="preserve"> </w:t>
      </w: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2D5EB7" w:rsidRDefault="00471F6D" w:rsidP="00607696">
      <w:pPr>
        <w:spacing w:after="120" w:line="480" w:lineRule="auto"/>
        <w:jc w:val="center"/>
        <w:rPr>
          <w:b/>
        </w:rPr>
      </w:pPr>
      <w:r w:rsidRPr="00320962">
        <w:rPr>
          <w:b/>
        </w:rPr>
        <w:lastRenderedPageBreak/>
        <w:t>Reference</w:t>
      </w:r>
      <w:r w:rsidR="00345270">
        <w:rPr>
          <w:b/>
        </w:rPr>
        <w:t>s</w:t>
      </w:r>
    </w:p>
    <w:p w:rsidR="009A2CB6" w:rsidRPr="009A2CB6" w:rsidRDefault="00471F6D" w:rsidP="009A2CB6">
      <w:pPr>
        <w:spacing w:after="0" w:line="480" w:lineRule="auto"/>
        <w:ind w:left="720" w:hanging="720"/>
        <w:rPr>
          <w:rFonts w:eastAsia="Times New Roman" w:cs="Times New Roman"/>
          <w:szCs w:val="24"/>
        </w:rPr>
      </w:pPr>
      <w:r w:rsidRPr="009A2CB6">
        <w:rPr>
          <w:rFonts w:eastAsia="Times New Roman" w:cs="Times New Roman"/>
          <w:szCs w:val="24"/>
        </w:rPr>
        <w:t xml:space="preserve">Beyth, N., Houri-Haddad, Y., Domb, A., Khan, W., &amp; Hazan, R. (2015). Alternative antimicrobial approach: nano-antimicrobial materials. </w:t>
      </w:r>
      <w:r w:rsidRPr="009A2CB6">
        <w:rPr>
          <w:rFonts w:eastAsia="Times New Roman" w:cs="Times New Roman"/>
          <w:i/>
          <w:iCs/>
          <w:szCs w:val="24"/>
        </w:rPr>
        <w:t>Evidence-based complementary and alternative medicine</w:t>
      </w:r>
      <w:r w:rsidRPr="009A2CB6">
        <w:rPr>
          <w:rFonts w:eastAsia="Times New Roman" w:cs="Times New Roman"/>
          <w:szCs w:val="24"/>
        </w:rPr>
        <w:t xml:space="preserve">, </w:t>
      </w:r>
      <w:r w:rsidRPr="009A2CB6">
        <w:rPr>
          <w:rFonts w:eastAsia="Times New Roman" w:cs="Times New Roman"/>
          <w:i/>
          <w:iCs/>
          <w:szCs w:val="24"/>
        </w:rPr>
        <w:t>2015</w:t>
      </w:r>
      <w:r w:rsidRPr="009A2CB6">
        <w:rPr>
          <w:rFonts w:eastAsia="Times New Roman" w:cs="Times New Roman"/>
          <w:szCs w:val="24"/>
        </w:rPr>
        <w:t>.</w:t>
      </w:r>
    </w:p>
    <w:p w:rsidR="009A2CB6" w:rsidRPr="00E0364B" w:rsidRDefault="00471F6D" w:rsidP="009A2CB6">
      <w:pPr>
        <w:spacing w:after="0" w:line="480" w:lineRule="auto"/>
        <w:ind w:left="720" w:hanging="720"/>
        <w:rPr>
          <w:rFonts w:eastAsia="Times New Roman" w:cs="Times New Roman"/>
          <w:szCs w:val="24"/>
        </w:rPr>
      </w:pPr>
      <w:r w:rsidRPr="00E0364B">
        <w:rPr>
          <w:rFonts w:eastAsia="Times New Roman" w:cs="Times New Roman"/>
          <w:szCs w:val="24"/>
        </w:rPr>
        <w:t xml:space="preserve">Martinez, M., &amp; Silley, P. (2010). Antimicrobial drug resistance. In </w:t>
      </w:r>
      <w:r w:rsidRPr="00E0364B">
        <w:rPr>
          <w:rFonts w:eastAsia="Times New Roman" w:cs="Times New Roman"/>
          <w:i/>
          <w:iCs/>
          <w:szCs w:val="24"/>
        </w:rPr>
        <w:t>Comparative and Veterinary Pharmacology</w:t>
      </w:r>
      <w:r w:rsidRPr="00E0364B">
        <w:rPr>
          <w:rFonts w:eastAsia="Times New Roman" w:cs="Times New Roman"/>
          <w:szCs w:val="24"/>
        </w:rPr>
        <w:t xml:space="preserve"> (pp. 227-264). Springer, Berlin, Heidelberg.</w:t>
      </w:r>
    </w:p>
    <w:p w:rsidR="00E0364B" w:rsidRDefault="00E0364B" w:rsidP="00607696">
      <w:pPr>
        <w:spacing w:after="120" w:line="480" w:lineRule="auto"/>
        <w:jc w:val="center"/>
        <w:rPr>
          <w:b/>
        </w:rPr>
      </w:pPr>
    </w:p>
    <w:p w:rsidR="00E0364B" w:rsidRDefault="00E0364B" w:rsidP="00607696">
      <w:pPr>
        <w:spacing w:after="120" w:line="480" w:lineRule="auto"/>
        <w:jc w:val="center"/>
        <w:rPr>
          <w:b/>
        </w:rPr>
      </w:pPr>
    </w:p>
    <w:p w:rsidR="0066093F" w:rsidRDefault="0066093F" w:rsidP="00607696">
      <w:pPr>
        <w:spacing w:after="120" w:line="480" w:lineRule="auto"/>
        <w:jc w:val="center"/>
        <w:rPr>
          <w:b/>
        </w:rPr>
      </w:pPr>
    </w:p>
    <w:p w:rsidR="00703C39" w:rsidRDefault="00703C39" w:rsidP="00607696">
      <w:pPr>
        <w:spacing w:after="120" w:line="480" w:lineRule="auto"/>
        <w:jc w:val="center"/>
        <w:rPr>
          <w:b/>
        </w:rPr>
      </w:pPr>
    </w:p>
    <w:p w:rsidR="00C11DB1" w:rsidRDefault="00C11DB1" w:rsidP="00607696">
      <w:pPr>
        <w:spacing w:after="120" w:line="480" w:lineRule="auto"/>
        <w:jc w:val="center"/>
        <w:rPr>
          <w:b/>
        </w:rPr>
      </w:pPr>
    </w:p>
    <w:p w:rsidR="00C24D8A" w:rsidRDefault="00C24D8A" w:rsidP="0064621C">
      <w:pPr>
        <w:spacing w:line="480" w:lineRule="auto"/>
        <w:jc w:val="center"/>
        <w:rPr>
          <w:b/>
        </w:rPr>
      </w:pPr>
    </w:p>
    <w:p w:rsidR="00EA71EB" w:rsidRPr="00EA71EB" w:rsidRDefault="00EA71EB" w:rsidP="00252A6B">
      <w:pPr>
        <w:spacing w:after="120" w:line="480" w:lineRule="auto"/>
        <w:rPr>
          <w:b/>
        </w:rPr>
      </w:pPr>
    </w:p>
    <w:sectPr w:rsidR="00EA71EB" w:rsidRPr="00EA71EB" w:rsidSect="005F73EB">
      <w:headerReference w:type="default" r:id="rId7"/>
      <w:headerReference w:type="first" r:id="rId8"/>
      <w:pgSz w:w="12240" w:h="15840"/>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C4A" w:rsidRDefault="00322C4A">
      <w:pPr>
        <w:spacing w:after="0" w:line="240" w:lineRule="auto"/>
      </w:pPr>
      <w:r>
        <w:separator/>
      </w:r>
    </w:p>
  </w:endnote>
  <w:endnote w:type="continuationSeparator" w:id="0">
    <w:p w:rsidR="00322C4A" w:rsidRDefault="0032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C4A" w:rsidRDefault="00322C4A">
      <w:pPr>
        <w:spacing w:after="0" w:line="240" w:lineRule="auto"/>
      </w:pPr>
      <w:r>
        <w:separator/>
      </w:r>
    </w:p>
  </w:footnote>
  <w:footnote w:type="continuationSeparator" w:id="0">
    <w:p w:rsidR="00322C4A" w:rsidRDefault="00322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FE" w:rsidRDefault="00471F6D" w:rsidP="00130E65">
    <w:pPr>
      <w:spacing w:after="0" w:line="480" w:lineRule="auto"/>
    </w:pPr>
    <w:r>
      <w:t>DRUG RESISTANCE</w:t>
    </w:r>
    <w:r w:rsidR="005627B2">
      <w:tab/>
    </w:r>
    <w:r w:rsidR="00AF10E8">
      <w:tab/>
    </w:r>
    <w:sdt>
      <w:sdtPr>
        <w:id w:val="-1505824166"/>
        <w:docPartObj>
          <w:docPartGallery w:val="Page Numbers (Top of Page)"/>
          <w:docPartUnique/>
        </w:docPartObj>
      </w:sdtPr>
      <w:sdtEndPr>
        <w:rPr>
          <w:noProof/>
        </w:rPr>
      </w:sdtEndPr>
      <w:sdtContent>
        <w:r w:rsidR="00B82939">
          <w:tab/>
        </w:r>
        <w:r w:rsidR="00B82939">
          <w:tab/>
        </w:r>
        <w:r w:rsidR="00A716D7">
          <w:t xml:space="preserve">    </w:t>
        </w:r>
        <w:r w:rsidR="00CC51F1">
          <w:tab/>
        </w:r>
        <w:r w:rsidR="00CC51F1">
          <w:tab/>
        </w:r>
        <w:r w:rsidR="00F8446E">
          <w:t xml:space="preserve">                                              </w:t>
        </w:r>
        <w:r w:rsidR="00F8446E">
          <w:fldChar w:fldCharType="begin"/>
        </w:r>
        <w:r w:rsidR="00F8446E">
          <w:instrText xml:space="preserve"> PAGE   \* MERGEFORMAT </w:instrText>
        </w:r>
        <w:r w:rsidR="00F8446E">
          <w:fldChar w:fldCharType="separate"/>
        </w:r>
        <w:r w:rsidR="00184319">
          <w:rPr>
            <w:noProof/>
          </w:rPr>
          <w:t>4</w:t>
        </w:r>
        <w:r w:rsidR="00F8446E">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FE" w:rsidRDefault="00471F6D" w:rsidP="005627B2">
    <w:pPr>
      <w:spacing w:after="0" w:line="480" w:lineRule="auto"/>
    </w:pPr>
    <w:r>
      <w:t xml:space="preserve">Running head: </w:t>
    </w:r>
    <w:r w:rsidR="008812BF">
      <w:t>DRUG RESISTANCE</w:t>
    </w:r>
    <w:r w:rsidR="00987B51">
      <w:tab/>
    </w:r>
    <w:sdt>
      <w:sdtPr>
        <w:id w:val="1196733355"/>
        <w:docPartObj>
          <w:docPartGallery w:val="Page Numbers (Top of Page)"/>
          <w:docPartUnique/>
        </w:docPartObj>
      </w:sdtPr>
      <w:sdtEndPr>
        <w:rPr>
          <w:noProof/>
        </w:rPr>
      </w:sdtEndPr>
      <w:sdtContent>
        <w:r w:rsidR="005627B2">
          <w:tab/>
        </w:r>
        <w:r w:rsidR="005627B2">
          <w:tab/>
        </w:r>
        <w:r w:rsidR="005627B2">
          <w:tab/>
        </w:r>
        <w:r>
          <w:tab/>
        </w:r>
        <w:r>
          <w:tab/>
        </w:r>
        <w:r>
          <w:tab/>
        </w:r>
        <w:r>
          <w:fldChar w:fldCharType="begin"/>
        </w:r>
        <w:r>
          <w:instrText xml:space="preserve"> PAGE   \* MERGEFORMAT </w:instrText>
        </w:r>
        <w:r>
          <w:fldChar w:fldCharType="separate"/>
        </w:r>
        <w:r w:rsidR="00184319">
          <w:rPr>
            <w:noProof/>
          </w:rPr>
          <w:t>1</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22D6B"/>
    <w:multiLevelType w:val="hybridMultilevel"/>
    <w:tmpl w:val="6046E65A"/>
    <w:lvl w:ilvl="0" w:tplc="84A07F1E">
      <w:start w:val="1"/>
      <w:numFmt w:val="bullet"/>
      <w:lvlText w:val="o"/>
      <w:lvlJc w:val="left"/>
      <w:pPr>
        <w:ind w:left="780" w:hanging="360"/>
      </w:pPr>
      <w:rPr>
        <w:rFonts w:ascii="Courier New" w:hAnsi="Courier New" w:cs="Courier New" w:hint="default"/>
      </w:rPr>
    </w:lvl>
    <w:lvl w:ilvl="1" w:tplc="16306DEE" w:tentative="1">
      <w:start w:val="1"/>
      <w:numFmt w:val="bullet"/>
      <w:lvlText w:val="o"/>
      <w:lvlJc w:val="left"/>
      <w:pPr>
        <w:ind w:left="1500" w:hanging="360"/>
      </w:pPr>
      <w:rPr>
        <w:rFonts w:ascii="Courier New" w:hAnsi="Courier New" w:cs="Courier New" w:hint="default"/>
      </w:rPr>
    </w:lvl>
    <w:lvl w:ilvl="2" w:tplc="B3322C38" w:tentative="1">
      <w:start w:val="1"/>
      <w:numFmt w:val="bullet"/>
      <w:lvlText w:val=""/>
      <w:lvlJc w:val="left"/>
      <w:pPr>
        <w:ind w:left="2220" w:hanging="360"/>
      </w:pPr>
      <w:rPr>
        <w:rFonts w:ascii="Wingdings" w:hAnsi="Wingdings" w:hint="default"/>
      </w:rPr>
    </w:lvl>
    <w:lvl w:ilvl="3" w:tplc="B578470E" w:tentative="1">
      <w:start w:val="1"/>
      <w:numFmt w:val="bullet"/>
      <w:lvlText w:val=""/>
      <w:lvlJc w:val="left"/>
      <w:pPr>
        <w:ind w:left="2940" w:hanging="360"/>
      </w:pPr>
      <w:rPr>
        <w:rFonts w:ascii="Symbol" w:hAnsi="Symbol" w:hint="default"/>
      </w:rPr>
    </w:lvl>
    <w:lvl w:ilvl="4" w:tplc="43709046" w:tentative="1">
      <w:start w:val="1"/>
      <w:numFmt w:val="bullet"/>
      <w:lvlText w:val="o"/>
      <w:lvlJc w:val="left"/>
      <w:pPr>
        <w:ind w:left="3660" w:hanging="360"/>
      </w:pPr>
      <w:rPr>
        <w:rFonts w:ascii="Courier New" w:hAnsi="Courier New" w:cs="Courier New" w:hint="default"/>
      </w:rPr>
    </w:lvl>
    <w:lvl w:ilvl="5" w:tplc="79D0B88E" w:tentative="1">
      <w:start w:val="1"/>
      <w:numFmt w:val="bullet"/>
      <w:lvlText w:val=""/>
      <w:lvlJc w:val="left"/>
      <w:pPr>
        <w:ind w:left="4380" w:hanging="360"/>
      </w:pPr>
      <w:rPr>
        <w:rFonts w:ascii="Wingdings" w:hAnsi="Wingdings" w:hint="default"/>
      </w:rPr>
    </w:lvl>
    <w:lvl w:ilvl="6" w:tplc="A96E5AC6" w:tentative="1">
      <w:start w:val="1"/>
      <w:numFmt w:val="bullet"/>
      <w:lvlText w:val=""/>
      <w:lvlJc w:val="left"/>
      <w:pPr>
        <w:ind w:left="5100" w:hanging="360"/>
      </w:pPr>
      <w:rPr>
        <w:rFonts w:ascii="Symbol" w:hAnsi="Symbol" w:hint="default"/>
      </w:rPr>
    </w:lvl>
    <w:lvl w:ilvl="7" w:tplc="EBEE90CE" w:tentative="1">
      <w:start w:val="1"/>
      <w:numFmt w:val="bullet"/>
      <w:lvlText w:val="o"/>
      <w:lvlJc w:val="left"/>
      <w:pPr>
        <w:ind w:left="5820" w:hanging="360"/>
      </w:pPr>
      <w:rPr>
        <w:rFonts w:ascii="Courier New" w:hAnsi="Courier New" w:cs="Courier New" w:hint="default"/>
      </w:rPr>
    </w:lvl>
    <w:lvl w:ilvl="8" w:tplc="CD6ADF42" w:tentative="1">
      <w:start w:val="1"/>
      <w:numFmt w:val="bullet"/>
      <w:lvlText w:val=""/>
      <w:lvlJc w:val="left"/>
      <w:pPr>
        <w:ind w:left="6540" w:hanging="360"/>
      </w:pPr>
      <w:rPr>
        <w:rFonts w:ascii="Wingdings" w:hAnsi="Wingdings" w:hint="default"/>
      </w:rPr>
    </w:lvl>
  </w:abstractNum>
  <w:abstractNum w:abstractNumId="1" w15:restartNumberingAfterBreak="0">
    <w:nsid w:val="2B66119C"/>
    <w:multiLevelType w:val="hybridMultilevel"/>
    <w:tmpl w:val="9692F9CC"/>
    <w:lvl w:ilvl="0" w:tplc="D6228BB4">
      <w:start w:val="1"/>
      <w:numFmt w:val="bullet"/>
      <w:lvlText w:val="o"/>
      <w:lvlJc w:val="left"/>
      <w:pPr>
        <w:ind w:left="720" w:hanging="360"/>
      </w:pPr>
      <w:rPr>
        <w:rFonts w:ascii="Courier New" w:hAnsi="Courier New" w:cs="Courier New" w:hint="default"/>
      </w:rPr>
    </w:lvl>
    <w:lvl w:ilvl="1" w:tplc="E8C80016" w:tentative="1">
      <w:start w:val="1"/>
      <w:numFmt w:val="bullet"/>
      <w:lvlText w:val="o"/>
      <w:lvlJc w:val="left"/>
      <w:pPr>
        <w:ind w:left="1440" w:hanging="360"/>
      </w:pPr>
      <w:rPr>
        <w:rFonts w:ascii="Courier New" w:hAnsi="Courier New" w:cs="Courier New" w:hint="default"/>
      </w:rPr>
    </w:lvl>
    <w:lvl w:ilvl="2" w:tplc="C506085A" w:tentative="1">
      <w:start w:val="1"/>
      <w:numFmt w:val="bullet"/>
      <w:lvlText w:val=""/>
      <w:lvlJc w:val="left"/>
      <w:pPr>
        <w:ind w:left="2160" w:hanging="360"/>
      </w:pPr>
      <w:rPr>
        <w:rFonts w:ascii="Wingdings" w:hAnsi="Wingdings" w:hint="default"/>
      </w:rPr>
    </w:lvl>
    <w:lvl w:ilvl="3" w:tplc="BE4271DA" w:tentative="1">
      <w:start w:val="1"/>
      <w:numFmt w:val="bullet"/>
      <w:lvlText w:val=""/>
      <w:lvlJc w:val="left"/>
      <w:pPr>
        <w:ind w:left="2880" w:hanging="360"/>
      </w:pPr>
      <w:rPr>
        <w:rFonts w:ascii="Symbol" w:hAnsi="Symbol" w:hint="default"/>
      </w:rPr>
    </w:lvl>
    <w:lvl w:ilvl="4" w:tplc="398403D2" w:tentative="1">
      <w:start w:val="1"/>
      <w:numFmt w:val="bullet"/>
      <w:lvlText w:val="o"/>
      <w:lvlJc w:val="left"/>
      <w:pPr>
        <w:ind w:left="3600" w:hanging="360"/>
      </w:pPr>
      <w:rPr>
        <w:rFonts w:ascii="Courier New" w:hAnsi="Courier New" w:cs="Courier New" w:hint="default"/>
      </w:rPr>
    </w:lvl>
    <w:lvl w:ilvl="5" w:tplc="D1E6DD26" w:tentative="1">
      <w:start w:val="1"/>
      <w:numFmt w:val="bullet"/>
      <w:lvlText w:val=""/>
      <w:lvlJc w:val="left"/>
      <w:pPr>
        <w:ind w:left="4320" w:hanging="360"/>
      </w:pPr>
      <w:rPr>
        <w:rFonts w:ascii="Wingdings" w:hAnsi="Wingdings" w:hint="default"/>
      </w:rPr>
    </w:lvl>
    <w:lvl w:ilvl="6" w:tplc="BAE0BB80" w:tentative="1">
      <w:start w:val="1"/>
      <w:numFmt w:val="bullet"/>
      <w:lvlText w:val=""/>
      <w:lvlJc w:val="left"/>
      <w:pPr>
        <w:ind w:left="5040" w:hanging="360"/>
      </w:pPr>
      <w:rPr>
        <w:rFonts w:ascii="Symbol" w:hAnsi="Symbol" w:hint="default"/>
      </w:rPr>
    </w:lvl>
    <w:lvl w:ilvl="7" w:tplc="D66EC4F2" w:tentative="1">
      <w:start w:val="1"/>
      <w:numFmt w:val="bullet"/>
      <w:lvlText w:val="o"/>
      <w:lvlJc w:val="left"/>
      <w:pPr>
        <w:ind w:left="5760" w:hanging="360"/>
      </w:pPr>
      <w:rPr>
        <w:rFonts w:ascii="Courier New" w:hAnsi="Courier New" w:cs="Courier New" w:hint="default"/>
      </w:rPr>
    </w:lvl>
    <w:lvl w:ilvl="8" w:tplc="1292D3E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A4"/>
    <w:rsid w:val="00003A64"/>
    <w:rsid w:val="000058C9"/>
    <w:rsid w:val="000108CA"/>
    <w:rsid w:val="00011982"/>
    <w:rsid w:val="00013917"/>
    <w:rsid w:val="00026050"/>
    <w:rsid w:val="00026A1F"/>
    <w:rsid w:val="000319D5"/>
    <w:rsid w:val="00041FB0"/>
    <w:rsid w:val="000433EA"/>
    <w:rsid w:val="00045A4B"/>
    <w:rsid w:val="00056ED5"/>
    <w:rsid w:val="000578F5"/>
    <w:rsid w:val="00066373"/>
    <w:rsid w:val="00090129"/>
    <w:rsid w:val="0009578C"/>
    <w:rsid w:val="000957D9"/>
    <w:rsid w:val="000B1D79"/>
    <w:rsid w:val="000B5017"/>
    <w:rsid w:val="000D246F"/>
    <w:rsid w:val="000E19AD"/>
    <w:rsid w:val="0010055F"/>
    <w:rsid w:val="00103291"/>
    <w:rsid w:val="00114C43"/>
    <w:rsid w:val="00123D91"/>
    <w:rsid w:val="00126964"/>
    <w:rsid w:val="00130E65"/>
    <w:rsid w:val="00131898"/>
    <w:rsid w:val="00133234"/>
    <w:rsid w:val="0013477A"/>
    <w:rsid w:val="00157270"/>
    <w:rsid w:val="00164935"/>
    <w:rsid w:val="00184319"/>
    <w:rsid w:val="00190278"/>
    <w:rsid w:val="001B2DDB"/>
    <w:rsid w:val="001B33D9"/>
    <w:rsid w:val="001F7121"/>
    <w:rsid w:val="0020024E"/>
    <w:rsid w:val="00201641"/>
    <w:rsid w:val="00205565"/>
    <w:rsid w:val="0020606F"/>
    <w:rsid w:val="0020735B"/>
    <w:rsid w:val="00215914"/>
    <w:rsid w:val="00215ABF"/>
    <w:rsid w:val="00230D2D"/>
    <w:rsid w:val="00230FF9"/>
    <w:rsid w:val="002440F3"/>
    <w:rsid w:val="002446D1"/>
    <w:rsid w:val="002458E9"/>
    <w:rsid w:val="00252108"/>
    <w:rsid w:val="00252A6B"/>
    <w:rsid w:val="00254CF5"/>
    <w:rsid w:val="00256412"/>
    <w:rsid w:val="00262E96"/>
    <w:rsid w:val="00266F88"/>
    <w:rsid w:val="002736B2"/>
    <w:rsid w:val="00274765"/>
    <w:rsid w:val="0027535C"/>
    <w:rsid w:val="002764BA"/>
    <w:rsid w:val="002862B9"/>
    <w:rsid w:val="002865FB"/>
    <w:rsid w:val="002916CE"/>
    <w:rsid w:val="002A02EC"/>
    <w:rsid w:val="002A13BF"/>
    <w:rsid w:val="002A6453"/>
    <w:rsid w:val="002B3052"/>
    <w:rsid w:val="002B72F7"/>
    <w:rsid w:val="002B7CF1"/>
    <w:rsid w:val="002C2A42"/>
    <w:rsid w:val="002C314F"/>
    <w:rsid w:val="002C48CD"/>
    <w:rsid w:val="002C593C"/>
    <w:rsid w:val="002C6962"/>
    <w:rsid w:val="002D4E56"/>
    <w:rsid w:val="002D5EB7"/>
    <w:rsid w:val="002E14E7"/>
    <w:rsid w:val="002E4B7C"/>
    <w:rsid w:val="002E51F6"/>
    <w:rsid w:val="002E6C24"/>
    <w:rsid w:val="002F1B62"/>
    <w:rsid w:val="002F521A"/>
    <w:rsid w:val="00301537"/>
    <w:rsid w:val="00304C6A"/>
    <w:rsid w:val="0030647D"/>
    <w:rsid w:val="00306699"/>
    <w:rsid w:val="0030700F"/>
    <w:rsid w:val="00310795"/>
    <w:rsid w:val="00320962"/>
    <w:rsid w:val="00322C4A"/>
    <w:rsid w:val="00327E73"/>
    <w:rsid w:val="00334035"/>
    <w:rsid w:val="0033768A"/>
    <w:rsid w:val="00337F0C"/>
    <w:rsid w:val="003405B2"/>
    <w:rsid w:val="0034128E"/>
    <w:rsid w:val="003446A8"/>
    <w:rsid w:val="00345270"/>
    <w:rsid w:val="0034730B"/>
    <w:rsid w:val="00352E89"/>
    <w:rsid w:val="00355DA0"/>
    <w:rsid w:val="00362DC0"/>
    <w:rsid w:val="00365709"/>
    <w:rsid w:val="003700F5"/>
    <w:rsid w:val="00371A5A"/>
    <w:rsid w:val="003724D0"/>
    <w:rsid w:val="00392FF6"/>
    <w:rsid w:val="0039479C"/>
    <w:rsid w:val="003A225F"/>
    <w:rsid w:val="003A2648"/>
    <w:rsid w:val="003A3766"/>
    <w:rsid w:val="003A5ED2"/>
    <w:rsid w:val="003B02EB"/>
    <w:rsid w:val="003B4EAD"/>
    <w:rsid w:val="003B53F8"/>
    <w:rsid w:val="003D2B35"/>
    <w:rsid w:val="003D4128"/>
    <w:rsid w:val="003D4FD8"/>
    <w:rsid w:val="003E476B"/>
    <w:rsid w:val="003E7566"/>
    <w:rsid w:val="003F05A1"/>
    <w:rsid w:val="003F50EC"/>
    <w:rsid w:val="00401B19"/>
    <w:rsid w:val="00402AA6"/>
    <w:rsid w:val="004059BD"/>
    <w:rsid w:val="00405F4D"/>
    <w:rsid w:val="004061DA"/>
    <w:rsid w:val="00413008"/>
    <w:rsid w:val="004140E2"/>
    <w:rsid w:val="0042234A"/>
    <w:rsid w:val="00430465"/>
    <w:rsid w:val="004374EF"/>
    <w:rsid w:val="00446808"/>
    <w:rsid w:val="00450C77"/>
    <w:rsid w:val="004647B6"/>
    <w:rsid w:val="00471F6D"/>
    <w:rsid w:val="00491AA5"/>
    <w:rsid w:val="00491C20"/>
    <w:rsid w:val="0049445C"/>
    <w:rsid w:val="004945A0"/>
    <w:rsid w:val="004A28A2"/>
    <w:rsid w:val="004A2965"/>
    <w:rsid w:val="004B25E0"/>
    <w:rsid w:val="004B43B5"/>
    <w:rsid w:val="004C0D71"/>
    <w:rsid w:val="004C502A"/>
    <w:rsid w:val="004D0960"/>
    <w:rsid w:val="004E1689"/>
    <w:rsid w:val="004E518B"/>
    <w:rsid w:val="004E72A2"/>
    <w:rsid w:val="0050189D"/>
    <w:rsid w:val="00501AF3"/>
    <w:rsid w:val="00501CDA"/>
    <w:rsid w:val="00510CE5"/>
    <w:rsid w:val="005115A2"/>
    <w:rsid w:val="00511ACD"/>
    <w:rsid w:val="0051229A"/>
    <w:rsid w:val="00516D82"/>
    <w:rsid w:val="00516EF4"/>
    <w:rsid w:val="005201A4"/>
    <w:rsid w:val="00530D70"/>
    <w:rsid w:val="00537B5C"/>
    <w:rsid w:val="00545A01"/>
    <w:rsid w:val="00553B24"/>
    <w:rsid w:val="00562728"/>
    <w:rsid w:val="005627B2"/>
    <w:rsid w:val="0057706D"/>
    <w:rsid w:val="00581786"/>
    <w:rsid w:val="00583821"/>
    <w:rsid w:val="00584CB5"/>
    <w:rsid w:val="00584F77"/>
    <w:rsid w:val="00585B10"/>
    <w:rsid w:val="005931B7"/>
    <w:rsid w:val="00595926"/>
    <w:rsid w:val="005A65B6"/>
    <w:rsid w:val="005B14C8"/>
    <w:rsid w:val="005B2AA7"/>
    <w:rsid w:val="005C101F"/>
    <w:rsid w:val="005D62C6"/>
    <w:rsid w:val="005D6E0C"/>
    <w:rsid w:val="005D7E13"/>
    <w:rsid w:val="005E2706"/>
    <w:rsid w:val="005E7DDA"/>
    <w:rsid w:val="005F0AE6"/>
    <w:rsid w:val="005F1596"/>
    <w:rsid w:val="005F5CA5"/>
    <w:rsid w:val="005F73EB"/>
    <w:rsid w:val="006010AC"/>
    <w:rsid w:val="00607696"/>
    <w:rsid w:val="006126D2"/>
    <w:rsid w:val="006131C6"/>
    <w:rsid w:val="006165CA"/>
    <w:rsid w:val="00620E6B"/>
    <w:rsid w:val="00622C6E"/>
    <w:rsid w:val="0062633B"/>
    <w:rsid w:val="006304B1"/>
    <w:rsid w:val="006365DF"/>
    <w:rsid w:val="0064042B"/>
    <w:rsid w:val="00644AB3"/>
    <w:rsid w:val="0064621C"/>
    <w:rsid w:val="00646281"/>
    <w:rsid w:val="0064703D"/>
    <w:rsid w:val="006475D4"/>
    <w:rsid w:val="006478B8"/>
    <w:rsid w:val="006555AB"/>
    <w:rsid w:val="0066093F"/>
    <w:rsid w:val="00664147"/>
    <w:rsid w:val="006646D2"/>
    <w:rsid w:val="00667223"/>
    <w:rsid w:val="00673FEC"/>
    <w:rsid w:val="00674F5B"/>
    <w:rsid w:val="006829CC"/>
    <w:rsid w:val="00683CDE"/>
    <w:rsid w:val="00685AD1"/>
    <w:rsid w:val="00692808"/>
    <w:rsid w:val="00697662"/>
    <w:rsid w:val="006B2BB5"/>
    <w:rsid w:val="006B3DD1"/>
    <w:rsid w:val="006B6AE1"/>
    <w:rsid w:val="006D19AA"/>
    <w:rsid w:val="006D2D31"/>
    <w:rsid w:val="006F294E"/>
    <w:rsid w:val="006F380F"/>
    <w:rsid w:val="006F52C7"/>
    <w:rsid w:val="007023BF"/>
    <w:rsid w:val="0070300C"/>
    <w:rsid w:val="00703C39"/>
    <w:rsid w:val="007079FC"/>
    <w:rsid w:val="007144CE"/>
    <w:rsid w:val="00720565"/>
    <w:rsid w:val="00726B5C"/>
    <w:rsid w:val="00732D97"/>
    <w:rsid w:val="007465C2"/>
    <w:rsid w:val="007523CE"/>
    <w:rsid w:val="00752BA0"/>
    <w:rsid w:val="00753A11"/>
    <w:rsid w:val="00754FD4"/>
    <w:rsid w:val="007553AA"/>
    <w:rsid w:val="00757C45"/>
    <w:rsid w:val="00760CCB"/>
    <w:rsid w:val="00762DBA"/>
    <w:rsid w:val="00764AFE"/>
    <w:rsid w:val="00767794"/>
    <w:rsid w:val="00770A43"/>
    <w:rsid w:val="00774CC1"/>
    <w:rsid w:val="00776503"/>
    <w:rsid w:val="00780A0F"/>
    <w:rsid w:val="00783919"/>
    <w:rsid w:val="007853EF"/>
    <w:rsid w:val="0078671F"/>
    <w:rsid w:val="00786E6C"/>
    <w:rsid w:val="00792E74"/>
    <w:rsid w:val="00793217"/>
    <w:rsid w:val="00794E70"/>
    <w:rsid w:val="00797DD6"/>
    <w:rsid w:val="007A1C80"/>
    <w:rsid w:val="007B0868"/>
    <w:rsid w:val="007B78C7"/>
    <w:rsid w:val="007C1AE6"/>
    <w:rsid w:val="007C3006"/>
    <w:rsid w:val="007D708F"/>
    <w:rsid w:val="007E103F"/>
    <w:rsid w:val="007E7BE0"/>
    <w:rsid w:val="007F71BF"/>
    <w:rsid w:val="00802D25"/>
    <w:rsid w:val="00804099"/>
    <w:rsid w:val="00804F8A"/>
    <w:rsid w:val="00812A61"/>
    <w:rsid w:val="00835AE8"/>
    <w:rsid w:val="0084533B"/>
    <w:rsid w:val="00847E5B"/>
    <w:rsid w:val="008571B8"/>
    <w:rsid w:val="0086296D"/>
    <w:rsid w:val="008657B2"/>
    <w:rsid w:val="00870137"/>
    <w:rsid w:val="008720B5"/>
    <w:rsid w:val="008812BF"/>
    <w:rsid w:val="0088212D"/>
    <w:rsid w:val="00886338"/>
    <w:rsid w:val="00894CAE"/>
    <w:rsid w:val="00894CED"/>
    <w:rsid w:val="008A0F6E"/>
    <w:rsid w:val="008B2C56"/>
    <w:rsid w:val="008B4831"/>
    <w:rsid w:val="008B5162"/>
    <w:rsid w:val="008C52AC"/>
    <w:rsid w:val="008D1BB2"/>
    <w:rsid w:val="008D3967"/>
    <w:rsid w:val="008D559A"/>
    <w:rsid w:val="008D65A3"/>
    <w:rsid w:val="008D75BD"/>
    <w:rsid w:val="008E6D27"/>
    <w:rsid w:val="008E726B"/>
    <w:rsid w:val="008F77B3"/>
    <w:rsid w:val="009075E1"/>
    <w:rsid w:val="00914701"/>
    <w:rsid w:val="0091528A"/>
    <w:rsid w:val="009174C0"/>
    <w:rsid w:val="009207E4"/>
    <w:rsid w:val="009215E9"/>
    <w:rsid w:val="00935E49"/>
    <w:rsid w:val="00950332"/>
    <w:rsid w:val="009517BA"/>
    <w:rsid w:val="009659C7"/>
    <w:rsid w:val="00965F45"/>
    <w:rsid w:val="0096632C"/>
    <w:rsid w:val="00970127"/>
    <w:rsid w:val="0097501F"/>
    <w:rsid w:val="00975873"/>
    <w:rsid w:val="009765CD"/>
    <w:rsid w:val="0098054F"/>
    <w:rsid w:val="00982BC5"/>
    <w:rsid w:val="00984E41"/>
    <w:rsid w:val="00987B51"/>
    <w:rsid w:val="009A0FAA"/>
    <w:rsid w:val="009A2CB6"/>
    <w:rsid w:val="009A5887"/>
    <w:rsid w:val="009A636D"/>
    <w:rsid w:val="009A6FEB"/>
    <w:rsid w:val="009A7733"/>
    <w:rsid w:val="009B02B8"/>
    <w:rsid w:val="009B2CED"/>
    <w:rsid w:val="009B314C"/>
    <w:rsid w:val="009C13FA"/>
    <w:rsid w:val="009C3695"/>
    <w:rsid w:val="009D4B88"/>
    <w:rsid w:val="009D6001"/>
    <w:rsid w:val="009D76F0"/>
    <w:rsid w:val="009E7435"/>
    <w:rsid w:val="00A01142"/>
    <w:rsid w:val="00A04A1B"/>
    <w:rsid w:val="00A061E2"/>
    <w:rsid w:val="00A06F98"/>
    <w:rsid w:val="00A246D6"/>
    <w:rsid w:val="00A24C2D"/>
    <w:rsid w:val="00A26C85"/>
    <w:rsid w:val="00A30A65"/>
    <w:rsid w:val="00A33951"/>
    <w:rsid w:val="00A3693D"/>
    <w:rsid w:val="00A42DAD"/>
    <w:rsid w:val="00A45388"/>
    <w:rsid w:val="00A4581A"/>
    <w:rsid w:val="00A510DB"/>
    <w:rsid w:val="00A53785"/>
    <w:rsid w:val="00A54615"/>
    <w:rsid w:val="00A55578"/>
    <w:rsid w:val="00A57C1A"/>
    <w:rsid w:val="00A67F5B"/>
    <w:rsid w:val="00A707A3"/>
    <w:rsid w:val="00A716D7"/>
    <w:rsid w:val="00A813BB"/>
    <w:rsid w:val="00A868D7"/>
    <w:rsid w:val="00A93D25"/>
    <w:rsid w:val="00A94328"/>
    <w:rsid w:val="00AB06B0"/>
    <w:rsid w:val="00AB4066"/>
    <w:rsid w:val="00AC3DA2"/>
    <w:rsid w:val="00AD187D"/>
    <w:rsid w:val="00AD2676"/>
    <w:rsid w:val="00AD319D"/>
    <w:rsid w:val="00AF10E8"/>
    <w:rsid w:val="00AF1FA2"/>
    <w:rsid w:val="00AF2181"/>
    <w:rsid w:val="00AF2833"/>
    <w:rsid w:val="00AF44AF"/>
    <w:rsid w:val="00AF60F5"/>
    <w:rsid w:val="00AF79F5"/>
    <w:rsid w:val="00B04931"/>
    <w:rsid w:val="00B063D5"/>
    <w:rsid w:val="00B10FBF"/>
    <w:rsid w:val="00B21DD6"/>
    <w:rsid w:val="00B2512A"/>
    <w:rsid w:val="00B265E4"/>
    <w:rsid w:val="00B32EF5"/>
    <w:rsid w:val="00B446A2"/>
    <w:rsid w:val="00B53D33"/>
    <w:rsid w:val="00B54771"/>
    <w:rsid w:val="00B63C7C"/>
    <w:rsid w:val="00B65D1A"/>
    <w:rsid w:val="00B66668"/>
    <w:rsid w:val="00B726F7"/>
    <w:rsid w:val="00B82758"/>
    <w:rsid w:val="00B82939"/>
    <w:rsid w:val="00B82A7B"/>
    <w:rsid w:val="00B840D2"/>
    <w:rsid w:val="00B84292"/>
    <w:rsid w:val="00B844CB"/>
    <w:rsid w:val="00B84E5B"/>
    <w:rsid w:val="00B850BA"/>
    <w:rsid w:val="00B85CEC"/>
    <w:rsid w:val="00B872D0"/>
    <w:rsid w:val="00B875A2"/>
    <w:rsid w:val="00B94141"/>
    <w:rsid w:val="00B95CB2"/>
    <w:rsid w:val="00BA1F2D"/>
    <w:rsid w:val="00BC481D"/>
    <w:rsid w:val="00BC4B9F"/>
    <w:rsid w:val="00BC7E45"/>
    <w:rsid w:val="00BD0806"/>
    <w:rsid w:val="00BD2CC4"/>
    <w:rsid w:val="00BD5EBD"/>
    <w:rsid w:val="00BD64F0"/>
    <w:rsid w:val="00BE06C3"/>
    <w:rsid w:val="00BE4F7D"/>
    <w:rsid w:val="00BE6DC0"/>
    <w:rsid w:val="00BE6EA3"/>
    <w:rsid w:val="00BF1AE1"/>
    <w:rsid w:val="00BF6AB7"/>
    <w:rsid w:val="00BF7782"/>
    <w:rsid w:val="00C0389C"/>
    <w:rsid w:val="00C04C2A"/>
    <w:rsid w:val="00C06E49"/>
    <w:rsid w:val="00C077FC"/>
    <w:rsid w:val="00C11DB1"/>
    <w:rsid w:val="00C16861"/>
    <w:rsid w:val="00C24D8A"/>
    <w:rsid w:val="00C27833"/>
    <w:rsid w:val="00C5080E"/>
    <w:rsid w:val="00C72EDB"/>
    <w:rsid w:val="00C75208"/>
    <w:rsid w:val="00C776B0"/>
    <w:rsid w:val="00C83797"/>
    <w:rsid w:val="00C85995"/>
    <w:rsid w:val="00C957EB"/>
    <w:rsid w:val="00CA1672"/>
    <w:rsid w:val="00CA7398"/>
    <w:rsid w:val="00CB0D03"/>
    <w:rsid w:val="00CB4EB2"/>
    <w:rsid w:val="00CC1A7D"/>
    <w:rsid w:val="00CC51F1"/>
    <w:rsid w:val="00CC7D8C"/>
    <w:rsid w:val="00CD0F8D"/>
    <w:rsid w:val="00CD705E"/>
    <w:rsid w:val="00CE421E"/>
    <w:rsid w:val="00D0191F"/>
    <w:rsid w:val="00D02E3B"/>
    <w:rsid w:val="00D03470"/>
    <w:rsid w:val="00D05E49"/>
    <w:rsid w:val="00D13929"/>
    <w:rsid w:val="00D20B29"/>
    <w:rsid w:val="00D36A2D"/>
    <w:rsid w:val="00D37A64"/>
    <w:rsid w:val="00D55E9A"/>
    <w:rsid w:val="00D634F3"/>
    <w:rsid w:val="00D64361"/>
    <w:rsid w:val="00D651E3"/>
    <w:rsid w:val="00D6621B"/>
    <w:rsid w:val="00D704E7"/>
    <w:rsid w:val="00D72F38"/>
    <w:rsid w:val="00D73EFB"/>
    <w:rsid w:val="00D760DE"/>
    <w:rsid w:val="00D772DB"/>
    <w:rsid w:val="00D823C9"/>
    <w:rsid w:val="00D95E00"/>
    <w:rsid w:val="00DA2C59"/>
    <w:rsid w:val="00DB43F8"/>
    <w:rsid w:val="00DC0C6C"/>
    <w:rsid w:val="00DC29A0"/>
    <w:rsid w:val="00DC5DF5"/>
    <w:rsid w:val="00DC6714"/>
    <w:rsid w:val="00DE24EE"/>
    <w:rsid w:val="00DE2692"/>
    <w:rsid w:val="00DE2C38"/>
    <w:rsid w:val="00E0364B"/>
    <w:rsid w:val="00E04227"/>
    <w:rsid w:val="00E0508D"/>
    <w:rsid w:val="00E12BB1"/>
    <w:rsid w:val="00E13597"/>
    <w:rsid w:val="00E27FEC"/>
    <w:rsid w:val="00E31797"/>
    <w:rsid w:val="00E35BAA"/>
    <w:rsid w:val="00E435D2"/>
    <w:rsid w:val="00E45422"/>
    <w:rsid w:val="00E56923"/>
    <w:rsid w:val="00E56A65"/>
    <w:rsid w:val="00E60DC6"/>
    <w:rsid w:val="00E679C9"/>
    <w:rsid w:val="00E70E02"/>
    <w:rsid w:val="00E70F84"/>
    <w:rsid w:val="00E73249"/>
    <w:rsid w:val="00E87E9C"/>
    <w:rsid w:val="00E9006A"/>
    <w:rsid w:val="00E916A4"/>
    <w:rsid w:val="00E93006"/>
    <w:rsid w:val="00EA0371"/>
    <w:rsid w:val="00EA1ACE"/>
    <w:rsid w:val="00EA2B59"/>
    <w:rsid w:val="00EA4D3C"/>
    <w:rsid w:val="00EA71EB"/>
    <w:rsid w:val="00EB6048"/>
    <w:rsid w:val="00EB6681"/>
    <w:rsid w:val="00EC24AF"/>
    <w:rsid w:val="00EC4815"/>
    <w:rsid w:val="00EC4A0F"/>
    <w:rsid w:val="00ED6D3C"/>
    <w:rsid w:val="00EE0C01"/>
    <w:rsid w:val="00EE5D62"/>
    <w:rsid w:val="00EE7829"/>
    <w:rsid w:val="00EE7D30"/>
    <w:rsid w:val="00EF34FF"/>
    <w:rsid w:val="00EF3D89"/>
    <w:rsid w:val="00EF79CF"/>
    <w:rsid w:val="00F011CC"/>
    <w:rsid w:val="00F032AD"/>
    <w:rsid w:val="00F10414"/>
    <w:rsid w:val="00F11F9E"/>
    <w:rsid w:val="00F12F08"/>
    <w:rsid w:val="00F16371"/>
    <w:rsid w:val="00F16FD5"/>
    <w:rsid w:val="00F21B07"/>
    <w:rsid w:val="00F22184"/>
    <w:rsid w:val="00F224B0"/>
    <w:rsid w:val="00F27555"/>
    <w:rsid w:val="00F3284F"/>
    <w:rsid w:val="00F34C9A"/>
    <w:rsid w:val="00F504B1"/>
    <w:rsid w:val="00F74A44"/>
    <w:rsid w:val="00F75220"/>
    <w:rsid w:val="00F75EE9"/>
    <w:rsid w:val="00F7676F"/>
    <w:rsid w:val="00F80FE8"/>
    <w:rsid w:val="00F8385F"/>
    <w:rsid w:val="00F8446E"/>
    <w:rsid w:val="00F948DD"/>
    <w:rsid w:val="00FA0A96"/>
    <w:rsid w:val="00FB0A22"/>
    <w:rsid w:val="00FB11D7"/>
    <w:rsid w:val="00FB3469"/>
    <w:rsid w:val="00FB422C"/>
    <w:rsid w:val="00FB4CC8"/>
    <w:rsid w:val="00FC02D6"/>
    <w:rsid w:val="00FC595E"/>
    <w:rsid w:val="00FC61EC"/>
    <w:rsid w:val="00FD3E51"/>
    <w:rsid w:val="00FD69F8"/>
    <w:rsid w:val="00FE4CB2"/>
    <w:rsid w:val="00FF27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D0801-9123-482A-BF83-2642D490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75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EB"/>
    <w:rPr>
      <w:rFonts w:ascii="Times New Roman" w:hAnsi="Times New Roman"/>
      <w:sz w:val="24"/>
    </w:rPr>
  </w:style>
  <w:style w:type="paragraph" w:styleId="Footer">
    <w:name w:val="footer"/>
    <w:basedOn w:val="Normal"/>
    <w:link w:val="FooterChar"/>
    <w:uiPriority w:val="99"/>
    <w:unhideWhenUsed/>
    <w:rsid w:val="005F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EB"/>
    <w:rPr>
      <w:rFonts w:ascii="Times New Roman" w:hAnsi="Times New Roman"/>
      <w:sz w:val="24"/>
    </w:rPr>
  </w:style>
  <w:style w:type="character" w:styleId="Hyperlink">
    <w:name w:val="Hyperlink"/>
    <w:basedOn w:val="DefaultParagraphFont"/>
    <w:uiPriority w:val="99"/>
    <w:unhideWhenUsed/>
    <w:rsid w:val="00501AF3"/>
    <w:rPr>
      <w:color w:val="0000FF" w:themeColor="hyperlink"/>
      <w:u w:val="single"/>
    </w:rPr>
  </w:style>
  <w:style w:type="paragraph" w:styleId="ListParagraph">
    <w:name w:val="List Paragraph"/>
    <w:basedOn w:val="Normal"/>
    <w:uiPriority w:val="34"/>
    <w:qFormat/>
    <w:rsid w:val="009B02B8"/>
    <w:pPr>
      <w:ind w:left="720"/>
      <w:contextualSpacing/>
    </w:pPr>
  </w:style>
  <w:style w:type="character" w:customStyle="1" w:styleId="e24kjd">
    <w:name w:val="e24kjd"/>
    <w:basedOn w:val="DefaultParagraphFont"/>
    <w:rsid w:val="009C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ANGELINE NZIOKA</dc:creator>
  <cp:lastModifiedBy>augky</cp:lastModifiedBy>
  <cp:revision>2</cp:revision>
  <dcterms:created xsi:type="dcterms:W3CDTF">2020-09-13T02:25:00Z</dcterms:created>
  <dcterms:modified xsi:type="dcterms:W3CDTF">2020-09-13T02:25:00Z</dcterms:modified>
</cp:coreProperties>
</file>