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993B" w14:textId="77777777" w:rsidR="00D5746A" w:rsidRPr="00AA78A9" w:rsidRDefault="00270E16" w:rsidP="00731F70">
      <w:pPr>
        <w:jc w:val="center"/>
        <w:rPr>
          <w:rFonts w:cs="Times New Roman"/>
          <w:b/>
          <w:szCs w:val="24"/>
        </w:rPr>
      </w:pPr>
      <w:r>
        <w:rPr>
          <w:rFonts w:cs="Times New Roman"/>
          <w:b/>
          <w:sz w:val="36"/>
          <w:szCs w:val="36"/>
        </w:rPr>
        <w:t>Literature</w:t>
      </w:r>
      <w:r w:rsidR="006B2717">
        <w:rPr>
          <w:rFonts w:cs="Times New Roman"/>
          <w:b/>
          <w:sz w:val="36"/>
          <w:szCs w:val="36"/>
        </w:rPr>
        <w:t xml:space="preserve"> Evaluation Table</w:t>
      </w:r>
    </w:p>
    <w:p w14:paraId="3C053C62" w14:textId="6C843FB5" w:rsidR="002D0A8A" w:rsidRPr="002D0A8A" w:rsidRDefault="00270E16" w:rsidP="002D0A8A">
      <w:pPr>
        <w:rPr>
          <w:rFonts w:cs="Times New Roman"/>
          <w:b/>
          <w:szCs w:val="24"/>
        </w:rPr>
      </w:pPr>
      <w:r w:rsidRPr="002D0A8A">
        <w:rPr>
          <w:rFonts w:cs="Times New Roman"/>
          <w:b/>
          <w:szCs w:val="24"/>
        </w:rPr>
        <w:t>Student Name</w:t>
      </w:r>
      <w:r>
        <w:rPr>
          <w:rFonts w:cs="Times New Roman"/>
          <w:b/>
          <w:szCs w:val="24"/>
        </w:rPr>
        <w:t>:</w:t>
      </w:r>
      <w:bookmarkStart w:id="0" w:name="_GoBack"/>
      <w:bookmarkEnd w:id="0"/>
    </w:p>
    <w:p w14:paraId="2FEA4E2D" w14:textId="77777777" w:rsidR="002D0A8A" w:rsidRDefault="00270E16" w:rsidP="00AA78A9">
      <w:pPr>
        <w:spacing w:after="120" w:line="240" w:lineRule="auto"/>
        <w:rPr>
          <w:rFonts w:cs="Times New Roman"/>
          <w:b/>
          <w:szCs w:val="24"/>
        </w:rPr>
      </w:pPr>
      <w:r>
        <w:rPr>
          <w:rFonts w:cs="Times New Roman"/>
          <w:b/>
          <w:szCs w:val="24"/>
        </w:rPr>
        <w:t xml:space="preserve">Summary of </w:t>
      </w:r>
      <w:r w:rsidR="00A5186B">
        <w:rPr>
          <w:rFonts w:cs="Times New Roman"/>
          <w:b/>
          <w:szCs w:val="24"/>
        </w:rPr>
        <w:t xml:space="preserve">Clinical Issue </w:t>
      </w:r>
      <w:r w:rsidR="00304DB9">
        <w:rPr>
          <w:rFonts w:cs="Times New Roman"/>
          <w:b/>
          <w:szCs w:val="24"/>
        </w:rPr>
        <w:t>(200-250 words)</w:t>
      </w:r>
      <w:r>
        <w:rPr>
          <w:rFonts w:cs="Times New Roman"/>
          <w:b/>
          <w:szCs w:val="24"/>
        </w:rPr>
        <w:t>:</w:t>
      </w:r>
    </w:p>
    <w:p w14:paraId="4AC5CE44" w14:textId="77777777" w:rsidR="00693B41" w:rsidRDefault="00270E16" w:rsidP="002778EB">
      <w:pPr>
        <w:spacing w:line="240" w:lineRule="auto"/>
        <w:ind w:firstLine="720"/>
      </w:pPr>
      <w:r>
        <w:t xml:space="preserve">Hand washing is one of the basic hygiene practices. However, many individuals often ignore this simple practice. Notably, patients in long-term and acute care facilities are vulnerable to infections associated with healthcare settings and patient handling.  </w:t>
      </w:r>
      <w:r w:rsidR="00860130">
        <w:t>Since the hands of the health care workers drive and promote infections among critically ill patients, hand washing remains the foundation in the infection control programs</w:t>
      </w:r>
      <w:r w:rsidR="00A236CC">
        <w:t xml:space="preserve"> (Shobowale, Adegunle &amp; Onyedibe, </w:t>
      </w:r>
      <w:r w:rsidR="00A236CC" w:rsidRPr="001864A4">
        <w:t>2016)</w:t>
      </w:r>
      <w:r w:rsidR="00860130">
        <w:t xml:space="preserve">. </w:t>
      </w:r>
      <w:r w:rsidR="009B12B9">
        <w:t xml:space="preserve">While the World Health Organization (WHO) recommends a five-moment of handwashing practice concerning patients' healthcare, many health care facilities </w:t>
      </w:r>
      <w:r w:rsidR="005B324B">
        <w:t xml:space="preserve">do not comply </w:t>
      </w:r>
      <w:r w:rsidR="00C5360E">
        <w:t>with</w:t>
      </w:r>
      <w:r w:rsidR="009B12B9">
        <w:t xml:space="preserve"> hands hygiene. </w:t>
      </w:r>
      <w:r w:rsidR="009D7FB9">
        <w:t xml:space="preserve">It is noteworthy that hand washing significantly decreases the risk of infectious cross-transmissions. </w:t>
      </w:r>
      <w:r w:rsidR="00594FE8">
        <w:t>Even though infections related to the healthcare setting are preventable by strictly observing basic practices such as hand washing, they continue to increase mortality and morbidity in addition to the treatment</w:t>
      </w:r>
      <w:r w:rsidR="0038236F">
        <w:t xml:space="preserve"> costs</w:t>
      </w:r>
      <w:r w:rsidR="00594FE8">
        <w:t xml:space="preserve">. </w:t>
      </w:r>
    </w:p>
    <w:p w14:paraId="2186F034" w14:textId="7D463FF3" w:rsidR="00397928" w:rsidRPr="0096206E" w:rsidRDefault="00270E16" w:rsidP="002778EB">
      <w:pPr>
        <w:spacing w:line="240" w:lineRule="auto"/>
        <w:ind w:firstLine="720"/>
        <w:rPr>
          <w:color w:val="FF0000"/>
        </w:rPr>
      </w:pPr>
      <w:r>
        <w:t>Centers for Diseases Control (CDC) argues that strict adherence to hand hygiene in healthcare facilities significantly improves infection control within the facilities</w:t>
      </w:r>
      <w:r w:rsidR="00F2258B">
        <w:t xml:space="preserve"> (CDC, 2020)</w:t>
      </w:r>
      <w:r>
        <w:t>. The research shows that germs that cause</w:t>
      </w:r>
      <w:r w:rsidR="004B44FE">
        <w:t>s</w:t>
      </w:r>
      <w:r>
        <w:t xml:space="preserve"> severe infections are present in healthcare centers and that individuals within these premises including patients, visitors, and the health workers</w:t>
      </w:r>
      <w:r w:rsidR="00034871">
        <w:t xml:space="preserve"> should wash their hands to reduce the risk of getting infections</w:t>
      </w:r>
      <w:r w:rsidR="00A236CC">
        <w:t xml:space="preserve"> (Mathur, </w:t>
      </w:r>
      <w:r w:rsidR="00A236CC" w:rsidRPr="001864A4">
        <w:t>2011)</w:t>
      </w:r>
      <w:r w:rsidR="00034871">
        <w:t xml:space="preserve">. </w:t>
      </w:r>
      <w:r w:rsidR="00C85F8F">
        <w:t>Of importance, health care practitioners should observe frequent hand washing especially just before coming into contact with a patient and immediately after any contact with the patient as a way of protecting</w:t>
      </w:r>
      <w:r w:rsidR="00410DF2">
        <w:t xml:space="preserve"> both the patients and</w:t>
      </w:r>
      <w:r w:rsidR="00C85F8F">
        <w:t xml:space="preserve"> themselves </w:t>
      </w:r>
      <w:r w:rsidR="00410DF2">
        <w:t xml:space="preserve">from acquiring the infections. </w:t>
      </w:r>
      <w:r w:rsidR="0096206E" w:rsidRPr="0096206E">
        <w:rPr>
          <w:color w:val="FF0000"/>
        </w:rPr>
        <w:t xml:space="preserve">Good summary in the two paragraphs above. </w:t>
      </w:r>
    </w:p>
    <w:p w14:paraId="50B9CB23" w14:textId="77777777" w:rsidR="004247EC" w:rsidRDefault="00270E16">
      <w:pPr>
        <w:rPr>
          <w:rFonts w:cs="Times New Roman"/>
          <w:b/>
          <w:szCs w:val="24"/>
        </w:rPr>
      </w:pPr>
      <w:r>
        <w:rPr>
          <w:rFonts w:cs="Times New Roman"/>
          <w:b/>
          <w:szCs w:val="24"/>
        </w:rPr>
        <w:br w:type="page"/>
      </w:r>
    </w:p>
    <w:p w14:paraId="02B2EC2A" w14:textId="57B05B5A" w:rsidR="00DA5643" w:rsidRDefault="00270E16" w:rsidP="004B44FE">
      <w:pPr>
        <w:spacing w:after="120" w:line="240" w:lineRule="auto"/>
        <w:rPr>
          <w:rFonts w:cs="Times New Roman"/>
          <w:b/>
          <w:szCs w:val="24"/>
        </w:rPr>
      </w:pPr>
      <w:r>
        <w:rPr>
          <w:rFonts w:cs="Times New Roman"/>
          <w:b/>
          <w:szCs w:val="24"/>
        </w:rPr>
        <w:lastRenderedPageBreak/>
        <w:t>PICOT Question</w:t>
      </w:r>
      <w:r w:rsidR="004B44FE">
        <w:rPr>
          <w:rFonts w:cs="Times New Roman"/>
          <w:b/>
          <w:szCs w:val="24"/>
        </w:rPr>
        <w:t>:</w:t>
      </w:r>
      <w:r w:rsidR="0096206E">
        <w:rPr>
          <w:rFonts w:cs="Times New Roman"/>
          <w:b/>
          <w:szCs w:val="24"/>
        </w:rPr>
        <w:t xml:space="preserve"> Choose one area to evaluate… either long term care or a particular unit in the hospital setting. You are not doing research, but implementing a change process to improve outcomes.  For the intervention, how do you plan to ‘enhance’ hand washing? What exactly is the intervention? </w:t>
      </w:r>
    </w:p>
    <w:p w14:paraId="251AB0B2" w14:textId="12A88283" w:rsidR="00ED582D" w:rsidRDefault="00270E16" w:rsidP="001864A4">
      <w:pPr>
        <w:spacing w:line="240" w:lineRule="auto"/>
        <w:rPr>
          <w:color w:val="FF0000"/>
        </w:rPr>
      </w:pPr>
      <w:r>
        <w:t xml:space="preserve">For the patients in </w:t>
      </w:r>
      <w:r w:rsidR="0096206E">
        <w:rPr>
          <w:color w:val="FF0000"/>
        </w:rPr>
        <w:t xml:space="preserve">the </w:t>
      </w:r>
      <w:r>
        <w:t>long-term</w:t>
      </w:r>
      <w:r w:rsidR="0096206E">
        <w:t xml:space="preserve"> </w:t>
      </w:r>
      <w:r w:rsidR="0096206E" w:rsidRPr="0096206E">
        <w:rPr>
          <w:color w:val="FF0000"/>
        </w:rPr>
        <w:t xml:space="preserve">unit </w:t>
      </w:r>
      <w:r>
        <w:t xml:space="preserve">and </w:t>
      </w:r>
      <w:r w:rsidRPr="0096206E">
        <w:rPr>
          <w:strike/>
        </w:rPr>
        <w:t>acute care facilities</w:t>
      </w:r>
      <w:r>
        <w:t xml:space="preserve"> (P),</w:t>
      </w:r>
      <w:r w:rsidR="00BA6BE8">
        <w:t xml:space="preserve"> how does enhancing </w:t>
      </w:r>
      <w:r w:rsidR="0096206E">
        <w:rPr>
          <w:color w:val="FF0000"/>
        </w:rPr>
        <w:t xml:space="preserve">(what is the plan?) </w:t>
      </w:r>
      <w:r w:rsidR="00BA6BE8">
        <w:t xml:space="preserve">hand washing procedure compliance among health practitioners (I) compared to not complying with the procedure (C) </w:t>
      </w:r>
      <w:r w:rsidR="00FC1105">
        <w:t xml:space="preserve">reduce infections acquired in hospitals (O) </w:t>
      </w:r>
      <w:r w:rsidR="00AA1A89" w:rsidRPr="0096206E">
        <w:rPr>
          <w:strike/>
        </w:rPr>
        <w:t xml:space="preserve">for the period of hospitalization (T)? </w:t>
      </w:r>
      <w:r w:rsidRPr="0096206E">
        <w:rPr>
          <w:strike/>
        </w:rPr>
        <w:t xml:space="preserve"> </w:t>
      </w:r>
      <w:r w:rsidR="0096206E" w:rsidRPr="0096206E">
        <w:rPr>
          <w:color w:val="FF0000"/>
        </w:rPr>
        <w:t>when evaluated monthly over 3-months (T)?</w:t>
      </w:r>
    </w:p>
    <w:p w14:paraId="65A3883F" w14:textId="67A367F8" w:rsidR="0096206E" w:rsidRPr="0096206E" w:rsidRDefault="0096206E" w:rsidP="001864A4">
      <w:pPr>
        <w:spacing w:line="240" w:lineRule="auto"/>
        <w:rPr>
          <w:color w:val="FF0000"/>
        </w:rPr>
      </w:pPr>
      <w:r w:rsidRPr="0096206E">
        <w:rPr>
          <w:color w:val="FF0000"/>
        </w:rPr>
        <w:t>You in</w:t>
      </w:r>
      <w:r>
        <w:rPr>
          <w:color w:val="FF0000"/>
        </w:rPr>
        <w:t xml:space="preserve">cluded four (4) good study articles, two quantitative and two qualitative. The other articles are too old and do not meet the requirements for articles in this class. </w:t>
      </w:r>
    </w:p>
    <w:tbl>
      <w:tblPr>
        <w:tblStyle w:val="TableGrid"/>
        <w:tblW w:w="12955" w:type="dxa"/>
        <w:tblLook w:val="04A0" w:firstRow="1" w:lastRow="0" w:firstColumn="1" w:lastColumn="0" w:noHBand="0" w:noVBand="1"/>
      </w:tblPr>
      <w:tblGrid>
        <w:gridCol w:w="2600"/>
        <w:gridCol w:w="3451"/>
        <w:gridCol w:w="3452"/>
        <w:gridCol w:w="3452"/>
      </w:tblGrid>
      <w:tr w:rsidR="00917839" w14:paraId="0F04EDC9" w14:textId="77777777" w:rsidTr="00764785">
        <w:trPr>
          <w:trHeight w:val="537"/>
        </w:trPr>
        <w:tc>
          <w:tcPr>
            <w:tcW w:w="2600" w:type="dxa"/>
            <w:shd w:val="clear" w:color="auto" w:fill="D9D9D9" w:themeFill="background1" w:themeFillShade="D9"/>
            <w:vAlign w:val="center"/>
          </w:tcPr>
          <w:p w14:paraId="0BF9614E" w14:textId="77777777" w:rsidR="003513F9" w:rsidRPr="002D0A8A" w:rsidRDefault="00270E16" w:rsidP="00764785">
            <w:pPr>
              <w:jc w:val="center"/>
              <w:rPr>
                <w:rFonts w:cs="Times New Roman"/>
                <w:b/>
                <w:szCs w:val="24"/>
              </w:rPr>
            </w:pPr>
            <w:r w:rsidRPr="002D0A8A">
              <w:rPr>
                <w:rFonts w:cs="Times New Roman"/>
                <w:b/>
                <w:szCs w:val="24"/>
              </w:rPr>
              <w:t>Criteria</w:t>
            </w:r>
          </w:p>
        </w:tc>
        <w:tc>
          <w:tcPr>
            <w:tcW w:w="3451" w:type="dxa"/>
            <w:shd w:val="clear" w:color="auto" w:fill="D9D9D9" w:themeFill="background1" w:themeFillShade="D9"/>
            <w:vAlign w:val="center"/>
          </w:tcPr>
          <w:p w14:paraId="78888308" w14:textId="77777777" w:rsidR="003513F9" w:rsidRDefault="00270E16" w:rsidP="00764785">
            <w:pPr>
              <w:jc w:val="center"/>
              <w:rPr>
                <w:rFonts w:cs="Times New Roman"/>
                <w:b/>
                <w:szCs w:val="24"/>
              </w:rPr>
            </w:pPr>
            <w:r w:rsidRPr="002D0A8A">
              <w:rPr>
                <w:rFonts w:cs="Times New Roman"/>
                <w:b/>
                <w:szCs w:val="24"/>
              </w:rPr>
              <w:t xml:space="preserve">Article </w:t>
            </w:r>
            <w:r w:rsidR="006B448B">
              <w:rPr>
                <w:rFonts w:cs="Times New Roman"/>
                <w:b/>
                <w:szCs w:val="24"/>
              </w:rPr>
              <w:t>1</w:t>
            </w:r>
          </w:p>
          <w:p w14:paraId="7916A022" w14:textId="3122F647" w:rsidR="008B1CDD" w:rsidRPr="002D0A8A" w:rsidRDefault="008B1CDD" w:rsidP="008B1CDD">
            <w:pPr>
              <w:rPr>
                <w:rFonts w:cs="Times New Roman"/>
                <w:b/>
                <w:szCs w:val="24"/>
              </w:rPr>
            </w:pPr>
            <w:r w:rsidRPr="008B1CDD">
              <w:rPr>
                <w:rFonts w:cs="Times New Roman"/>
                <w:b/>
                <w:color w:val="FF0000"/>
                <w:szCs w:val="24"/>
                <w:highlight w:val="yellow"/>
              </w:rPr>
              <w:t>Published in 2010; not a current study article and cannot be used for papers in this class.</w:t>
            </w:r>
            <w:r w:rsidRPr="008B1CDD">
              <w:rPr>
                <w:rFonts w:cs="Times New Roman"/>
                <w:b/>
                <w:color w:val="FF0000"/>
                <w:szCs w:val="24"/>
              </w:rPr>
              <w:t xml:space="preserve"> </w:t>
            </w:r>
          </w:p>
        </w:tc>
        <w:tc>
          <w:tcPr>
            <w:tcW w:w="3452" w:type="dxa"/>
            <w:shd w:val="clear" w:color="auto" w:fill="D9D9D9" w:themeFill="background1" w:themeFillShade="D9"/>
            <w:vAlign w:val="center"/>
          </w:tcPr>
          <w:p w14:paraId="72BE4985" w14:textId="77777777" w:rsidR="003513F9" w:rsidRDefault="00270E16" w:rsidP="00764785">
            <w:pPr>
              <w:jc w:val="center"/>
              <w:rPr>
                <w:rFonts w:cs="Times New Roman"/>
                <w:b/>
                <w:szCs w:val="24"/>
              </w:rPr>
            </w:pPr>
            <w:r w:rsidRPr="002D0A8A">
              <w:rPr>
                <w:rFonts w:cs="Times New Roman"/>
                <w:b/>
                <w:szCs w:val="24"/>
              </w:rPr>
              <w:t xml:space="preserve">Article </w:t>
            </w:r>
            <w:r w:rsidR="006B448B">
              <w:rPr>
                <w:rFonts w:cs="Times New Roman"/>
                <w:b/>
                <w:szCs w:val="24"/>
              </w:rPr>
              <w:t>2</w:t>
            </w:r>
          </w:p>
          <w:p w14:paraId="740A3E65" w14:textId="756E3022" w:rsidR="008B1CDD" w:rsidRPr="002D0A8A" w:rsidRDefault="008B1CDD" w:rsidP="00764785">
            <w:pPr>
              <w:jc w:val="center"/>
              <w:rPr>
                <w:rFonts w:cs="Times New Roman"/>
                <w:b/>
                <w:szCs w:val="24"/>
              </w:rPr>
            </w:pPr>
            <w:r w:rsidRPr="008B1CDD">
              <w:rPr>
                <w:rFonts w:cs="Times New Roman"/>
                <w:b/>
                <w:szCs w:val="24"/>
                <w:highlight w:val="green"/>
              </w:rPr>
              <w:t>Good – Quantitative Study</w:t>
            </w:r>
          </w:p>
        </w:tc>
        <w:tc>
          <w:tcPr>
            <w:tcW w:w="3452" w:type="dxa"/>
            <w:shd w:val="clear" w:color="auto" w:fill="D9D9D9" w:themeFill="background1" w:themeFillShade="D9"/>
            <w:vAlign w:val="center"/>
          </w:tcPr>
          <w:p w14:paraId="68D4953B" w14:textId="77777777" w:rsidR="003513F9" w:rsidRDefault="00270E16" w:rsidP="00764785">
            <w:pPr>
              <w:jc w:val="center"/>
              <w:rPr>
                <w:rFonts w:cs="Times New Roman"/>
                <w:b/>
                <w:szCs w:val="24"/>
              </w:rPr>
            </w:pPr>
            <w:r w:rsidRPr="002D0A8A">
              <w:rPr>
                <w:rFonts w:cs="Times New Roman"/>
                <w:b/>
                <w:szCs w:val="24"/>
              </w:rPr>
              <w:t xml:space="preserve">Article </w:t>
            </w:r>
            <w:r w:rsidR="006B448B">
              <w:rPr>
                <w:rFonts w:cs="Times New Roman"/>
                <w:b/>
                <w:szCs w:val="24"/>
              </w:rPr>
              <w:t>3</w:t>
            </w:r>
          </w:p>
          <w:p w14:paraId="4808A73F" w14:textId="3E6DEC20" w:rsidR="008B1CDD" w:rsidRPr="002D0A8A" w:rsidRDefault="008B1CDD" w:rsidP="00764785">
            <w:pPr>
              <w:jc w:val="center"/>
              <w:rPr>
                <w:rFonts w:cs="Times New Roman"/>
                <w:b/>
                <w:szCs w:val="24"/>
              </w:rPr>
            </w:pPr>
            <w:r w:rsidRPr="008B1CDD">
              <w:rPr>
                <w:rFonts w:cs="Times New Roman"/>
                <w:b/>
                <w:szCs w:val="24"/>
                <w:highlight w:val="green"/>
              </w:rPr>
              <w:t>Good – Quantitative Study</w:t>
            </w:r>
          </w:p>
        </w:tc>
      </w:tr>
      <w:tr w:rsidR="00917839" w14:paraId="2E587744" w14:textId="77777777" w:rsidTr="00952825">
        <w:trPr>
          <w:trHeight w:val="5930"/>
        </w:trPr>
        <w:tc>
          <w:tcPr>
            <w:tcW w:w="2600" w:type="dxa"/>
          </w:tcPr>
          <w:p w14:paraId="4B22FFF3" w14:textId="77777777" w:rsidR="003513F9" w:rsidRPr="00724127" w:rsidRDefault="00270E16" w:rsidP="00764785">
            <w:pPr>
              <w:rPr>
                <w:rFonts w:cs="Times New Roman"/>
                <w:b/>
              </w:rPr>
            </w:pPr>
            <w:r>
              <w:rPr>
                <w:rFonts w:cs="Times New Roman"/>
                <w:b/>
              </w:rPr>
              <w:lastRenderedPageBreak/>
              <w:t>APA-Formatted Article Citation with Permalink</w:t>
            </w:r>
          </w:p>
        </w:tc>
        <w:tc>
          <w:tcPr>
            <w:tcW w:w="3451" w:type="dxa"/>
          </w:tcPr>
          <w:p w14:paraId="18C1F581" w14:textId="77777777" w:rsidR="003513F9" w:rsidRPr="00952825" w:rsidRDefault="00270E16" w:rsidP="00764785">
            <w:pPr>
              <w:rPr>
                <w:rFonts w:cs="Times New Roman"/>
                <w:szCs w:val="24"/>
              </w:rPr>
            </w:pPr>
            <w:r w:rsidRPr="00952825">
              <w:rPr>
                <w:rFonts w:cs="Times New Roman"/>
                <w:szCs w:val="24"/>
              </w:rPr>
              <w:t>EL-Kass, G Agarwal, N., Ashraf, S., Hussain, S.</w:t>
            </w:r>
            <w:r w:rsidR="004C52A5" w:rsidRPr="00952825">
              <w:rPr>
                <w:rFonts w:cs="Times New Roman"/>
                <w:szCs w:val="24"/>
              </w:rPr>
              <w:t>,</w:t>
            </w:r>
            <w:r w:rsidRPr="00952825">
              <w:rPr>
                <w:rFonts w:cs="Times New Roman"/>
                <w:szCs w:val="24"/>
              </w:rPr>
              <w:t xml:space="preserve"> </w:t>
            </w:r>
            <w:r w:rsidR="004C52A5" w:rsidRPr="00952825">
              <w:rPr>
                <w:rFonts w:cs="Times New Roman"/>
                <w:szCs w:val="24"/>
              </w:rPr>
              <w:t xml:space="preserve">Hussain, R. </w:t>
            </w:r>
            <w:r w:rsidRPr="00952825">
              <w:rPr>
                <w:rFonts w:cs="Times New Roman"/>
                <w:szCs w:val="24"/>
              </w:rPr>
              <w:t xml:space="preserve">&amp; et al. (2010). Hand Hygiene in Long-Term Care Facilities A Multicenter Study of Knowledge, Attitudes, Practices, and Barriers. </w:t>
            </w:r>
            <w:r w:rsidRPr="00952825">
              <w:rPr>
                <w:rFonts w:cs="Times New Roman"/>
                <w:i/>
                <w:iCs/>
                <w:szCs w:val="24"/>
              </w:rPr>
              <w:t>Infection Control &amp; Hospital Epidemiology</w:t>
            </w:r>
            <w:r w:rsidRPr="00952825">
              <w:rPr>
                <w:rFonts w:cs="Times New Roman"/>
                <w:szCs w:val="24"/>
              </w:rPr>
              <w:t xml:space="preserve">, </w:t>
            </w:r>
            <w:r w:rsidRPr="00952825">
              <w:rPr>
                <w:rFonts w:cs="Times New Roman"/>
                <w:i/>
                <w:iCs/>
                <w:szCs w:val="24"/>
              </w:rPr>
              <w:t>31</w:t>
            </w:r>
            <w:r w:rsidRPr="00952825">
              <w:rPr>
                <w:rFonts w:cs="Times New Roman"/>
                <w:szCs w:val="24"/>
              </w:rPr>
              <w:t>(7), 758-762. DOI: 10.1086/653821</w:t>
            </w:r>
          </w:p>
          <w:p w14:paraId="63F422BD" w14:textId="77777777" w:rsidR="003513F9" w:rsidRDefault="003513F9" w:rsidP="00764785">
            <w:pPr>
              <w:rPr>
                <w:rFonts w:cs="Times New Roman"/>
              </w:rPr>
            </w:pPr>
          </w:p>
          <w:p w14:paraId="27E59470" w14:textId="2F6C3FD8" w:rsidR="003513F9" w:rsidRDefault="00726F89" w:rsidP="00764785">
            <w:pPr>
              <w:rPr>
                <w:rFonts w:cs="Times New Roman"/>
              </w:rPr>
            </w:pPr>
            <w:r>
              <w:rPr>
                <w:rFonts w:cs="Times New Roman"/>
                <w:noProof/>
              </w:rPr>
              <mc:AlternateContent>
                <mc:Choice Requires="wps">
                  <w:drawing>
                    <wp:anchor distT="0" distB="0" distL="114300" distR="114300" simplePos="0" relativeHeight="251664384" behindDoc="0" locked="0" layoutInCell="1" allowOverlap="1" wp14:anchorId="6859F1DE" wp14:editId="06DB8AE6">
                      <wp:simplePos x="0" y="0"/>
                      <wp:positionH relativeFrom="column">
                        <wp:posOffset>58420</wp:posOffset>
                      </wp:positionH>
                      <wp:positionV relativeFrom="paragraph">
                        <wp:posOffset>165735</wp:posOffset>
                      </wp:positionV>
                      <wp:extent cx="1994535" cy="1802130"/>
                      <wp:effectExtent l="4445" t="0" r="127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8021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423A1A" w14:textId="3C3ECBE4" w:rsidR="00F00BB1" w:rsidRDefault="00160774" w:rsidP="00F00BB1">
                                  <w:hyperlink r:id="rId11" w:history="1">
                                    <w:r w:rsidR="008F3287" w:rsidRPr="00055515">
                                      <w:rPr>
                                        <w:rStyle w:val="Hyperlink"/>
                                      </w:rPr>
                                      <w:t>https://www.researchgate.net/publication/44628028 Hand Hygiene in Long-Term CareFacilities_A_Multicenter_Study_of_Knowledge_Attitudes_Practices_and_Barriers</w:t>
                                    </w:r>
                                  </w:hyperlink>
                                </w:p>
                                <w:p w14:paraId="3FBBC286" w14:textId="77777777" w:rsidR="00F00BB1" w:rsidRDefault="00F00BB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859F1DE" id="_x0000_t202" coordsize="21600,21600" o:spt="202" path="m,l,21600r21600,l21600,xe">
                      <v:stroke joinstyle="miter"/>
                      <v:path gradientshapeok="t" o:connecttype="rect"/>
                    </v:shapetype>
                    <v:shape id="Text Box 9" o:spid="_x0000_s1026" type="#_x0000_t202" style="position:absolute;margin-left:4.6pt;margin-top:13.05pt;width:157.05pt;height:1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" stroked="f" strokeweight=".5pt">
                      <v:textbox>
                        <w:txbxContent>
                          <w:p w14:paraId="18423A1A" w14:textId="3C3ECBE4" w:rsidR="00F00BB1" w:rsidRDefault="00DE7B05" w:rsidP="00F00BB1">
                            <w:hyperlink r:id="rId12" w:history="1">
                              <w:r w:rsidR="008F3287" w:rsidRPr="00055515">
                                <w:rPr>
                                  <w:rStyle w:val="Hyperlink"/>
                                </w:rPr>
                                <w:t>https://www.researchgate.net/publication/44628028 Hand Hygiene in Long-Term CareFacilities_A_Multicenter_Study_of_Knowledge_Attitudes_Practices_and_Barriers</w:t>
                              </w:r>
                            </w:hyperlink>
                          </w:p>
                          <w:p w14:paraId="3FBBC286" w14:textId="77777777" w:rsidR="00F00BB1" w:rsidRDefault="00F00BB1"/>
                        </w:txbxContent>
                      </v:textbox>
                    </v:shape>
                  </w:pict>
                </mc:Fallback>
              </mc:AlternateContent>
            </w:r>
            <w:r w:rsidR="00270E16">
              <w:rPr>
                <w:rFonts w:cs="Times New Roman"/>
                <w:b/>
              </w:rPr>
              <w:t>Permalink</w:t>
            </w:r>
            <w:r w:rsidR="00270E16">
              <w:rPr>
                <w:rFonts w:cs="Times New Roman"/>
              </w:rPr>
              <w:t xml:space="preserve">: </w:t>
            </w:r>
          </w:p>
          <w:p w14:paraId="2D7C561E" w14:textId="1CC24E49" w:rsidR="00F00BB1" w:rsidRDefault="00F00BB1" w:rsidP="00764785">
            <w:pPr>
              <w:rPr>
                <w:rFonts w:cs="Times New Roman"/>
              </w:rPr>
            </w:pPr>
          </w:p>
          <w:p w14:paraId="1600970A" w14:textId="72584133" w:rsidR="003513F9" w:rsidRDefault="00726F89" w:rsidP="00764785">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5DA0CFAD" wp14:editId="2FC9F8BD">
                      <wp:simplePos x="0" y="0"/>
                      <wp:positionH relativeFrom="column">
                        <wp:posOffset>29845</wp:posOffset>
                      </wp:positionH>
                      <wp:positionV relativeFrom="paragraph">
                        <wp:posOffset>167640</wp:posOffset>
                      </wp:positionV>
                      <wp:extent cx="2066925" cy="1524000"/>
                      <wp:effectExtent l="4445" t="0" r="0"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647BB" w14:textId="77777777" w:rsidR="003513F9" w:rsidRDefault="003513F9" w:rsidP="003513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0CFAD" id="Text Box 5" o:spid="_x0000_s1027" type="#_x0000_t202" style="position:absolute;margin-left:2.35pt;margin-top:13.2pt;width:162.7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" filled="f" stroked="f" strokeweight=".5pt">
                      <v:textbox>
                        <w:txbxContent>
                          <w:p w14:paraId="401647BB" w14:textId="77777777" w:rsidR="003513F9" w:rsidRDefault="003513F9" w:rsidP="003513F9"/>
                        </w:txbxContent>
                      </v:textbox>
                    </v:shape>
                  </w:pict>
                </mc:Fallback>
              </mc:AlternateContent>
            </w:r>
          </w:p>
          <w:p w14:paraId="2FAF21D1" w14:textId="77777777" w:rsidR="003513F9" w:rsidRDefault="003513F9" w:rsidP="00764785">
            <w:pPr>
              <w:rPr>
                <w:rFonts w:cs="Times New Roman"/>
              </w:rPr>
            </w:pPr>
          </w:p>
          <w:p w14:paraId="6CB117D4" w14:textId="77777777" w:rsidR="003513F9" w:rsidRDefault="003513F9" w:rsidP="00764785">
            <w:pPr>
              <w:rPr>
                <w:rFonts w:cs="Times New Roman"/>
              </w:rPr>
            </w:pPr>
          </w:p>
          <w:p w14:paraId="60EC161A" w14:textId="77777777" w:rsidR="003513F9" w:rsidRDefault="003513F9" w:rsidP="00764785">
            <w:pPr>
              <w:rPr>
                <w:rFonts w:cs="Times New Roman"/>
              </w:rPr>
            </w:pPr>
          </w:p>
          <w:p w14:paraId="5C18C779" w14:textId="77777777" w:rsidR="003513F9" w:rsidRDefault="003513F9" w:rsidP="00764785">
            <w:pPr>
              <w:rPr>
                <w:rFonts w:cs="Times New Roman"/>
              </w:rPr>
            </w:pPr>
          </w:p>
          <w:p w14:paraId="3DA9599B" w14:textId="77777777" w:rsidR="003513F9" w:rsidRDefault="003513F9" w:rsidP="00764785">
            <w:pPr>
              <w:rPr>
                <w:rFonts w:cs="Times New Roman"/>
              </w:rPr>
            </w:pPr>
          </w:p>
          <w:p w14:paraId="24DF5153" w14:textId="77777777" w:rsidR="003513F9" w:rsidRDefault="003513F9" w:rsidP="00764785">
            <w:pPr>
              <w:rPr>
                <w:rFonts w:cs="Times New Roman"/>
              </w:rPr>
            </w:pPr>
          </w:p>
          <w:p w14:paraId="263F919B" w14:textId="77777777" w:rsidR="003513F9" w:rsidRPr="002D0A8A" w:rsidRDefault="003513F9" w:rsidP="00764785">
            <w:pPr>
              <w:rPr>
                <w:rFonts w:cs="Times New Roman"/>
              </w:rPr>
            </w:pPr>
          </w:p>
          <w:p w14:paraId="6FC1A07A" w14:textId="77777777" w:rsidR="003513F9" w:rsidRPr="002D0A8A" w:rsidRDefault="00270E16" w:rsidP="00764785">
            <w:pPr>
              <w:jc w:val="center"/>
              <w:rPr>
                <w:rFonts w:cs="Times New Roman"/>
              </w:rPr>
            </w:pPr>
            <w:r w:rsidRPr="002D0A8A">
              <w:rPr>
                <w:rFonts w:cs="Times New Roman"/>
              </w:rPr>
              <w:t xml:space="preserve"> </w:t>
            </w:r>
          </w:p>
        </w:tc>
        <w:tc>
          <w:tcPr>
            <w:tcW w:w="3452" w:type="dxa"/>
          </w:tcPr>
          <w:p w14:paraId="723658DC" w14:textId="77777777" w:rsidR="003513F9" w:rsidRPr="00952825" w:rsidRDefault="00270E16" w:rsidP="00764785">
            <w:pPr>
              <w:rPr>
                <w:rFonts w:cs="Times New Roman"/>
                <w:szCs w:val="24"/>
              </w:rPr>
            </w:pPr>
            <w:r w:rsidRPr="00952825">
              <w:rPr>
                <w:rFonts w:cs="Times New Roman"/>
                <w:szCs w:val="24"/>
              </w:rPr>
              <w:t xml:space="preserve">Menon, V., Shukla, U., &amp; Chavali, S. (2014). Hand hygiene compliance among healthcare workers in an accredited tertiary care hospital. </w:t>
            </w:r>
            <w:r w:rsidRPr="00952825">
              <w:rPr>
                <w:rFonts w:cs="Times New Roman"/>
                <w:i/>
                <w:iCs/>
                <w:szCs w:val="24"/>
              </w:rPr>
              <w:t>Indian Journal Of Critical Care Medicine</w:t>
            </w:r>
            <w:r w:rsidRPr="00952825">
              <w:rPr>
                <w:rFonts w:cs="Times New Roman"/>
                <w:szCs w:val="24"/>
              </w:rPr>
              <w:t xml:space="preserve">, </w:t>
            </w:r>
            <w:r w:rsidRPr="00952825">
              <w:rPr>
                <w:rFonts w:cs="Times New Roman"/>
                <w:i/>
                <w:iCs/>
                <w:szCs w:val="24"/>
              </w:rPr>
              <w:t>18</w:t>
            </w:r>
            <w:r w:rsidRPr="00952825">
              <w:rPr>
                <w:rFonts w:cs="Times New Roman"/>
                <w:szCs w:val="24"/>
              </w:rPr>
              <w:t>(10), 689-693. DOI: 10.4103/0972-5229.142179</w:t>
            </w:r>
          </w:p>
          <w:p w14:paraId="29FBE988" w14:textId="77777777" w:rsidR="003513F9" w:rsidRPr="00952825" w:rsidRDefault="003513F9" w:rsidP="00764785">
            <w:pPr>
              <w:rPr>
                <w:rFonts w:cs="Times New Roman"/>
                <w:szCs w:val="24"/>
              </w:rPr>
            </w:pPr>
          </w:p>
          <w:p w14:paraId="403AD8C1" w14:textId="77777777" w:rsidR="003513F9" w:rsidRDefault="003513F9" w:rsidP="00764785">
            <w:pPr>
              <w:rPr>
                <w:rFonts w:cs="Times New Roman"/>
              </w:rPr>
            </w:pPr>
          </w:p>
          <w:p w14:paraId="2C9A2F7E" w14:textId="77777777" w:rsidR="003513F9" w:rsidRDefault="00270E16" w:rsidP="00764785">
            <w:pPr>
              <w:rPr>
                <w:rFonts w:cs="Times New Roman"/>
              </w:rPr>
            </w:pPr>
            <w:r>
              <w:rPr>
                <w:rFonts w:cs="Times New Roman"/>
                <w:b/>
              </w:rPr>
              <w:t>Permalink</w:t>
            </w:r>
            <w:r>
              <w:rPr>
                <w:rFonts w:cs="Times New Roman"/>
              </w:rPr>
              <w:t>:</w:t>
            </w:r>
          </w:p>
          <w:p w14:paraId="321CC446" w14:textId="462412F2" w:rsidR="003513F9" w:rsidRPr="002D0A8A" w:rsidRDefault="00726F89" w:rsidP="00764785">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7D4C0D9D" wp14:editId="0307325F">
                      <wp:simplePos x="0" y="0"/>
                      <wp:positionH relativeFrom="column">
                        <wp:posOffset>29210</wp:posOffset>
                      </wp:positionH>
                      <wp:positionV relativeFrom="paragraph">
                        <wp:posOffset>5715</wp:posOffset>
                      </wp:positionV>
                      <wp:extent cx="2038350" cy="885825"/>
                      <wp:effectExtent l="444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B8CE9A" w14:textId="77777777" w:rsidR="003513F9" w:rsidRDefault="00160774" w:rsidP="003513F9">
                                  <w:hyperlink r:id="rId13" w:history="1">
                                    <w:r w:rsidR="00270E16" w:rsidRPr="00186093">
                                      <w:rPr>
                                        <w:rStyle w:val="Hyperlink"/>
                                      </w:rPr>
                                      <w:t>https://www.ncbi.nlm.nih.gov/pmc/articles/PMC4195200/</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C0D9D" id="Text Box 6" o:spid="_x0000_s1028" type="#_x0000_t202" style="position:absolute;margin-left:2.3pt;margin-top:.45pt;width:160.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" filled="f" stroked="f" strokeweight=".5pt">
                      <v:textbox>
                        <w:txbxContent>
                          <w:p w14:paraId="45B8CE9A" w14:textId="77777777" w:rsidR="003513F9" w:rsidRDefault="00DE7B05" w:rsidP="003513F9">
                            <w:hyperlink r:id="rId14" w:history="1">
                              <w:r w:rsidR="00270E16" w:rsidRPr="00186093">
                                <w:rPr>
                                  <w:rStyle w:val="Hyperlink"/>
                                </w:rPr>
                                <w:t>https://www.ncbi.nlm.nih.gov/pmc/articles/PMC4195200/</w:t>
                              </w:r>
                            </w:hyperlink>
                          </w:p>
                        </w:txbxContent>
                      </v:textbox>
                    </v:shape>
                  </w:pict>
                </mc:Fallback>
              </mc:AlternateContent>
            </w:r>
          </w:p>
        </w:tc>
        <w:tc>
          <w:tcPr>
            <w:tcW w:w="3452" w:type="dxa"/>
          </w:tcPr>
          <w:p w14:paraId="14A2808F" w14:textId="77777777" w:rsidR="003513F9" w:rsidRPr="00952825" w:rsidRDefault="00270E16" w:rsidP="00764785">
            <w:pPr>
              <w:rPr>
                <w:rFonts w:cs="Times New Roman"/>
                <w:szCs w:val="24"/>
              </w:rPr>
            </w:pPr>
            <w:r w:rsidRPr="00952825">
              <w:rPr>
                <w:rFonts w:cs="Times New Roman"/>
                <w:szCs w:val="24"/>
              </w:rPr>
              <w:t xml:space="preserve">Taghizadeh, R., Ghalebi, N., Farhoudi, F., Hoshangi Davani, M., &amp; Sajadi, G. (2016). Impact of WHO Hand Hygiene Improvement Program Implementation: A Quasi-Experimental Trial. </w:t>
            </w:r>
            <w:r w:rsidRPr="00952825">
              <w:rPr>
                <w:rFonts w:cs="Times New Roman"/>
                <w:i/>
                <w:iCs/>
                <w:szCs w:val="24"/>
              </w:rPr>
              <w:t>Biomed Research International</w:t>
            </w:r>
            <w:r w:rsidRPr="00952825">
              <w:rPr>
                <w:rFonts w:cs="Times New Roman"/>
                <w:szCs w:val="24"/>
              </w:rPr>
              <w:t xml:space="preserve">, </w:t>
            </w:r>
            <w:r w:rsidRPr="00952825">
              <w:rPr>
                <w:rFonts w:cs="Times New Roman"/>
                <w:i/>
                <w:iCs/>
                <w:szCs w:val="24"/>
              </w:rPr>
              <w:t>2016</w:t>
            </w:r>
            <w:r w:rsidRPr="00952825">
              <w:rPr>
                <w:rFonts w:cs="Times New Roman"/>
                <w:szCs w:val="24"/>
              </w:rPr>
              <w:t>, 1-7. DOI: 10.1155/2016/7026169</w:t>
            </w:r>
          </w:p>
          <w:p w14:paraId="392A9A3C" w14:textId="77777777" w:rsidR="003513F9" w:rsidRDefault="003513F9" w:rsidP="00764785">
            <w:pPr>
              <w:rPr>
                <w:rFonts w:cs="Times New Roman"/>
              </w:rPr>
            </w:pPr>
          </w:p>
          <w:p w14:paraId="326BB0B0" w14:textId="77777777" w:rsidR="003513F9" w:rsidRDefault="00270E16" w:rsidP="00764785">
            <w:pPr>
              <w:rPr>
                <w:rFonts w:cs="Times New Roman"/>
              </w:rPr>
            </w:pPr>
            <w:r>
              <w:rPr>
                <w:rFonts w:cs="Times New Roman"/>
                <w:b/>
              </w:rPr>
              <w:t>Permalink</w:t>
            </w:r>
            <w:r>
              <w:rPr>
                <w:rFonts w:cs="Times New Roman"/>
              </w:rPr>
              <w:t xml:space="preserve">: </w:t>
            </w:r>
          </w:p>
          <w:p w14:paraId="68660EF3" w14:textId="4D923833" w:rsidR="003513F9" w:rsidRPr="002D0A8A" w:rsidRDefault="00726F89" w:rsidP="00764785">
            <w:pPr>
              <w:rPr>
                <w:rFonts w:cs="Times New Roman"/>
              </w:rPr>
            </w:pPr>
            <w:r>
              <w:rPr>
                <w:rFonts w:cs="Times New Roman"/>
                <w:noProof/>
              </w:rPr>
              <mc:AlternateContent>
                <mc:Choice Requires="wps">
                  <w:drawing>
                    <wp:anchor distT="0" distB="0" distL="114300" distR="114300" simplePos="0" relativeHeight="251663360" behindDoc="0" locked="0" layoutInCell="1" allowOverlap="1" wp14:anchorId="69B34435" wp14:editId="52A98CFA">
                      <wp:simplePos x="0" y="0"/>
                      <wp:positionH relativeFrom="column">
                        <wp:posOffset>46990</wp:posOffset>
                      </wp:positionH>
                      <wp:positionV relativeFrom="paragraph">
                        <wp:posOffset>62230</wp:posOffset>
                      </wp:positionV>
                      <wp:extent cx="1933575" cy="752475"/>
                      <wp:effectExtent l="4445" t="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2AE9F3" w14:textId="77777777" w:rsidR="003513F9" w:rsidRDefault="00160774" w:rsidP="003513F9">
                                  <w:hyperlink r:id="rId15" w:history="1">
                                    <w:r w:rsidR="00270E16" w:rsidRPr="00566F10">
                                      <w:rPr>
                                        <w:rStyle w:val="Hyperlink"/>
                                      </w:rPr>
                                      <w:t>https://www.hindawi.com/journals/bmri/2016/7026169/</w:t>
                                    </w:r>
                                  </w:hyperlink>
                                </w:p>
                                <w:p w14:paraId="1C5DCD8C" w14:textId="77777777" w:rsidR="003513F9" w:rsidRDefault="003513F9" w:rsidP="003513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34435" id="Text Box 7" o:spid="_x0000_s1029" type="#_x0000_t202" style="position:absolute;margin-left:3.7pt;margin-top:4.9pt;width:152.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" filled="f" stroked="f" strokeweight=".5pt">
                      <v:textbox>
                        <w:txbxContent>
                          <w:p w14:paraId="2F2AE9F3" w14:textId="77777777" w:rsidR="003513F9" w:rsidRDefault="00DE7B05" w:rsidP="003513F9">
                            <w:hyperlink r:id="rId16" w:history="1">
                              <w:r w:rsidR="00270E16" w:rsidRPr="00566F10">
                                <w:rPr>
                                  <w:rStyle w:val="Hyperlink"/>
                                </w:rPr>
                                <w:t>https://www.hindawi.com/journals/bmri/2016/7026169/</w:t>
                              </w:r>
                            </w:hyperlink>
                          </w:p>
                          <w:p w14:paraId="1C5DCD8C" w14:textId="77777777" w:rsidR="003513F9" w:rsidRDefault="003513F9" w:rsidP="003513F9"/>
                        </w:txbxContent>
                      </v:textbox>
                    </v:shape>
                  </w:pict>
                </mc:Fallback>
              </mc:AlternateContent>
            </w:r>
          </w:p>
        </w:tc>
      </w:tr>
      <w:tr w:rsidR="00917839" w14:paraId="56D096F4" w14:textId="77777777" w:rsidTr="00764785">
        <w:trPr>
          <w:trHeight w:val="537"/>
        </w:trPr>
        <w:tc>
          <w:tcPr>
            <w:tcW w:w="2600" w:type="dxa"/>
          </w:tcPr>
          <w:p w14:paraId="12E43044" w14:textId="77777777" w:rsidR="003513F9" w:rsidRPr="00724127" w:rsidRDefault="00270E16" w:rsidP="00764785">
            <w:pPr>
              <w:rPr>
                <w:rFonts w:cs="Times New Roman"/>
                <w:b/>
              </w:rPr>
            </w:pPr>
            <w:r>
              <w:rPr>
                <w:rFonts w:cs="Times New Roman"/>
                <w:b/>
              </w:rPr>
              <w:t>How Does the Article Relate to the PICOT Question?</w:t>
            </w:r>
          </w:p>
        </w:tc>
        <w:tc>
          <w:tcPr>
            <w:tcW w:w="3451" w:type="dxa"/>
          </w:tcPr>
          <w:p w14:paraId="571C5BE5" w14:textId="77777777" w:rsidR="007132D3" w:rsidRPr="00952825" w:rsidRDefault="00270E16" w:rsidP="00764785">
            <w:pPr>
              <w:rPr>
                <w:rFonts w:cs="Times New Roman"/>
                <w:szCs w:val="24"/>
              </w:rPr>
            </w:pPr>
            <w:r w:rsidRPr="00952825">
              <w:rPr>
                <w:rFonts w:cs="Times New Roman"/>
                <w:szCs w:val="24"/>
              </w:rPr>
              <w:t xml:space="preserve">This article relates to the PICOT question as it examines the advancement of hand hygiene activities within healthcare facilities for long-term illness interventions. </w:t>
            </w:r>
          </w:p>
          <w:p w14:paraId="75FE4D0F" w14:textId="77777777" w:rsidR="003513F9" w:rsidRPr="00952825" w:rsidRDefault="00270E16" w:rsidP="00764785">
            <w:pPr>
              <w:rPr>
                <w:rFonts w:cs="Times New Roman"/>
                <w:szCs w:val="24"/>
              </w:rPr>
            </w:pPr>
            <w:r w:rsidRPr="00952825">
              <w:rPr>
                <w:rFonts w:cs="Times New Roman"/>
                <w:szCs w:val="24"/>
              </w:rPr>
              <w:t xml:space="preserve"> </w:t>
            </w:r>
          </w:p>
        </w:tc>
        <w:tc>
          <w:tcPr>
            <w:tcW w:w="3452" w:type="dxa"/>
          </w:tcPr>
          <w:p w14:paraId="37DF35BB" w14:textId="77777777" w:rsidR="003513F9" w:rsidRPr="00952825" w:rsidRDefault="00270E16" w:rsidP="00421798">
            <w:pPr>
              <w:rPr>
                <w:rFonts w:cs="Times New Roman"/>
                <w:szCs w:val="24"/>
              </w:rPr>
            </w:pPr>
            <w:r w:rsidRPr="00952825">
              <w:rPr>
                <w:rFonts w:cs="Times New Roman"/>
                <w:szCs w:val="24"/>
              </w:rPr>
              <w:t>The article evaluates the compliance to hand hygiene amongst nurses and other healthcare practitioners, particularly in the</w:t>
            </w:r>
            <w:r w:rsidR="00643A74" w:rsidRPr="00952825">
              <w:rPr>
                <w:rFonts w:cs="Times New Roman"/>
                <w:szCs w:val="24"/>
              </w:rPr>
              <w:t xml:space="preserve"> Intensive Care Unit.</w:t>
            </w:r>
          </w:p>
        </w:tc>
        <w:tc>
          <w:tcPr>
            <w:tcW w:w="3452" w:type="dxa"/>
          </w:tcPr>
          <w:p w14:paraId="091D1563" w14:textId="77777777" w:rsidR="003513F9" w:rsidRPr="00952825" w:rsidRDefault="00270E16" w:rsidP="004638B0">
            <w:pPr>
              <w:rPr>
                <w:rFonts w:cs="Times New Roman"/>
                <w:szCs w:val="24"/>
              </w:rPr>
            </w:pPr>
            <w:r w:rsidRPr="00952825">
              <w:rPr>
                <w:rFonts w:cs="Times New Roman"/>
                <w:szCs w:val="24"/>
              </w:rPr>
              <w:t>The article examines the effects of the implementation of the Hand Hygiene Improvement Program by the World Health Organization.</w:t>
            </w:r>
          </w:p>
          <w:p w14:paraId="3BCA3142" w14:textId="77777777" w:rsidR="004638B0" w:rsidRPr="00952825" w:rsidRDefault="004638B0" w:rsidP="00764785">
            <w:pPr>
              <w:jc w:val="center"/>
              <w:rPr>
                <w:rFonts w:cs="Times New Roman"/>
                <w:szCs w:val="24"/>
              </w:rPr>
            </w:pPr>
          </w:p>
        </w:tc>
      </w:tr>
      <w:tr w:rsidR="00917839" w14:paraId="1E224B57" w14:textId="77777777" w:rsidTr="008F5F53">
        <w:trPr>
          <w:trHeight w:val="503"/>
        </w:trPr>
        <w:tc>
          <w:tcPr>
            <w:tcW w:w="2600" w:type="dxa"/>
          </w:tcPr>
          <w:p w14:paraId="1B3BF0A6" w14:textId="77777777" w:rsidR="003513F9" w:rsidRPr="00724127" w:rsidRDefault="00270E16" w:rsidP="00764785">
            <w:pPr>
              <w:rPr>
                <w:rFonts w:cs="Times New Roman"/>
                <w:b/>
              </w:rPr>
            </w:pPr>
            <w:r>
              <w:rPr>
                <w:rFonts w:cs="Times New Roman"/>
                <w:b/>
              </w:rPr>
              <w:t>Quantitative, Qualitative (How do you know?)</w:t>
            </w:r>
          </w:p>
        </w:tc>
        <w:tc>
          <w:tcPr>
            <w:tcW w:w="3451" w:type="dxa"/>
          </w:tcPr>
          <w:p w14:paraId="658BDA42" w14:textId="77777777" w:rsidR="003513F9" w:rsidRPr="008F3287" w:rsidRDefault="00270E16" w:rsidP="008F5F53">
            <w:pPr>
              <w:rPr>
                <w:rFonts w:cs="Times New Roman"/>
                <w:szCs w:val="24"/>
              </w:rPr>
            </w:pPr>
            <w:r w:rsidRPr="008F3287">
              <w:rPr>
                <w:rFonts w:cs="Times New Roman"/>
                <w:szCs w:val="24"/>
              </w:rPr>
              <w:t>This is a quantitative study as it premises on question survey guided by the CDC framework.</w:t>
            </w:r>
          </w:p>
        </w:tc>
        <w:tc>
          <w:tcPr>
            <w:tcW w:w="3452" w:type="dxa"/>
          </w:tcPr>
          <w:p w14:paraId="4140FA88" w14:textId="77777777" w:rsidR="003513F9" w:rsidRPr="008F3287" w:rsidRDefault="00270E16" w:rsidP="008F5F53">
            <w:pPr>
              <w:rPr>
                <w:rFonts w:cs="Times New Roman"/>
                <w:szCs w:val="24"/>
              </w:rPr>
            </w:pPr>
            <w:r w:rsidRPr="008F3287">
              <w:rPr>
                <w:rFonts w:cs="Times New Roman"/>
                <w:szCs w:val="24"/>
              </w:rPr>
              <w:t>The experiment is a quantitative study since it uses a direct observation research method.</w:t>
            </w:r>
          </w:p>
        </w:tc>
        <w:tc>
          <w:tcPr>
            <w:tcW w:w="3452" w:type="dxa"/>
          </w:tcPr>
          <w:p w14:paraId="74D8041A" w14:textId="77777777" w:rsidR="003513F9" w:rsidRPr="008F3287" w:rsidRDefault="00270E16" w:rsidP="008F5F53">
            <w:pPr>
              <w:rPr>
                <w:rFonts w:cs="Times New Roman"/>
                <w:szCs w:val="24"/>
              </w:rPr>
            </w:pPr>
            <w:r w:rsidRPr="008F3287">
              <w:rPr>
                <w:rFonts w:cs="Times New Roman"/>
                <w:szCs w:val="24"/>
              </w:rPr>
              <w:t>The research is quantitative because of the extensive use of direct observation study approach.</w:t>
            </w:r>
          </w:p>
        </w:tc>
      </w:tr>
      <w:tr w:rsidR="00917839" w14:paraId="0CC74BF5" w14:textId="77777777" w:rsidTr="00764785">
        <w:trPr>
          <w:trHeight w:val="359"/>
        </w:trPr>
        <w:tc>
          <w:tcPr>
            <w:tcW w:w="2600" w:type="dxa"/>
          </w:tcPr>
          <w:p w14:paraId="24B0FFAE" w14:textId="77777777" w:rsidR="003513F9" w:rsidRDefault="00270E16" w:rsidP="00764785">
            <w:pPr>
              <w:rPr>
                <w:rFonts w:cs="Times New Roman"/>
                <w:b/>
              </w:rPr>
            </w:pPr>
            <w:r>
              <w:rPr>
                <w:rFonts w:cs="Times New Roman"/>
                <w:b/>
              </w:rPr>
              <w:lastRenderedPageBreak/>
              <w:t>Purpose Statement</w:t>
            </w:r>
          </w:p>
        </w:tc>
        <w:tc>
          <w:tcPr>
            <w:tcW w:w="3451" w:type="dxa"/>
          </w:tcPr>
          <w:p w14:paraId="354D7D18" w14:textId="77777777" w:rsidR="003513F9" w:rsidRPr="008F3287" w:rsidRDefault="00270E16" w:rsidP="008F5F53">
            <w:pPr>
              <w:rPr>
                <w:rFonts w:cs="Times New Roman"/>
                <w:szCs w:val="24"/>
              </w:rPr>
            </w:pPr>
            <w:r w:rsidRPr="008F3287">
              <w:rPr>
                <w:rFonts w:cs="Times New Roman"/>
                <w:szCs w:val="24"/>
              </w:rPr>
              <w:t>The purpose of the study was to expedite the timely creation of programs focusing on enhancing hand hygiene practices within the health facilities for long-time care.</w:t>
            </w:r>
          </w:p>
        </w:tc>
        <w:tc>
          <w:tcPr>
            <w:tcW w:w="3452" w:type="dxa"/>
          </w:tcPr>
          <w:p w14:paraId="78C4D51C" w14:textId="77777777" w:rsidR="008F5F53" w:rsidRPr="008F3287" w:rsidRDefault="00270E16" w:rsidP="00764785">
            <w:pPr>
              <w:rPr>
                <w:rFonts w:cs="Times New Roman"/>
                <w:szCs w:val="24"/>
              </w:rPr>
            </w:pPr>
            <w:r w:rsidRPr="008F3287">
              <w:rPr>
                <w:rFonts w:cs="Times New Roman"/>
                <w:szCs w:val="24"/>
              </w:rPr>
              <w:t>To evaluate the compliance of nurses and surgical physicians in ICU to hand hygiene</w:t>
            </w:r>
          </w:p>
          <w:p w14:paraId="323099BF" w14:textId="77777777" w:rsidR="003513F9" w:rsidRPr="008F3287" w:rsidRDefault="003513F9" w:rsidP="00764785">
            <w:pPr>
              <w:rPr>
                <w:rFonts w:cs="Times New Roman"/>
                <w:szCs w:val="24"/>
              </w:rPr>
            </w:pPr>
          </w:p>
        </w:tc>
        <w:tc>
          <w:tcPr>
            <w:tcW w:w="3452" w:type="dxa"/>
          </w:tcPr>
          <w:p w14:paraId="0D86F08F" w14:textId="77777777" w:rsidR="003513F9" w:rsidRPr="008F3287" w:rsidRDefault="00270E16" w:rsidP="00E30474">
            <w:pPr>
              <w:rPr>
                <w:rFonts w:cs="Times New Roman"/>
                <w:szCs w:val="24"/>
              </w:rPr>
            </w:pPr>
            <w:r w:rsidRPr="008F3287">
              <w:rPr>
                <w:rFonts w:cs="Times New Roman"/>
                <w:szCs w:val="24"/>
              </w:rPr>
              <w:t xml:space="preserve">To examine the impacts of the adoption of multimodal Hand Hygiene enhancement strategies by the World Health Organization. </w:t>
            </w:r>
          </w:p>
        </w:tc>
      </w:tr>
      <w:tr w:rsidR="00917839" w14:paraId="2FC43EFB" w14:textId="77777777" w:rsidTr="00764785">
        <w:trPr>
          <w:trHeight w:val="359"/>
        </w:trPr>
        <w:tc>
          <w:tcPr>
            <w:tcW w:w="2600" w:type="dxa"/>
          </w:tcPr>
          <w:p w14:paraId="54B9BDB6" w14:textId="77777777" w:rsidR="003513F9" w:rsidRPr="00724127" w:rsidRDefault="00270E16" w:rsidP="00764785">
            <w:pPr>
              <w:rPr>
                <w:rFonts w:cs="Times New Roman"/>
                <w:b/>
              </w:rPr>
            </w:pPr>
            <w:r>
              <w:rPr>
                <w:rFonts w:cs="Times New Roman"/>
                <w:b/>
              </w:rPr>
              <w:t>Research Question</w:t>
            </w:r>
          </w:p>
        </w:tc>
        <w:tc>
          <w:tcPr>
            <w:tcW w:w="3451" w:type="dxa"/>
          </w:tcPr>
          <w:p w14:paraId="74AFC26F" w14:textId="77777777" w:rsidR="003513F9" w:rsidRPr="008F3287" w:rsidRDefault="00270E16" w:rsidP="00DE3962">
            <w:pPr>
              <w:rPr>
                <w:rFonts w:cs="Times New Roman"/>
                <w:szCs w:val="24"/>
              </w:rPr>
            </w:pPr>
            <w:r w:rsidRPr="008F3287">
              <w:rPr>
                <w:rFonts w:cs="Times New Roman"/>
                <w:szCs w:val="24"/>
              </w:rPr>
              <w:t>What are the inconsistencies in knowledge concerning attitudes to hand washing among nurses and other practitioners? What are the existing hurdles to compliance with handwashing guidelines?</w:t>
            </w:r>
          </w:p>
        </w:tc>
        <w:tc>
          <w:tcPr>
            <w:tcW w:w="3452" w:type="dxa"/>
          </w:tcPr>
          <w:p w14:paraId="15C31BEE" w14:textId="77777777" w:rsidR="0066219C" w:rsidRPr="008F3287" w:rsidRDefault="00270E16" w:rsidP="00764785">
            <w:pPr>
              <w:rPr>
                <w:rFonts w:cs="Times New Roman"/>
                <w:szCs w:val="24"/>
              </w:rPr>
            </w:pPr>
            <w:r w:rsidRPr="008F3287">
              <w:rPr>
                <w:rFonts w:cs="Times New Roman"/>
                <w:szCs w:val="24"/>
              </w:rPr>
              <w:t xml:space="preserve">Do the surgical physicians in ICU and other nurses </w:t>
            </w:r>
            <w:r w:rsidR="00FA1BBC" w:rsidRPr="008F3287">
              <w:rPr>
                <w:rFonts w:cs="Times New Roman"/>
                <w:szCs w:val="24"/>
              </w:rPr>
              <w:t>comply with the hand hygiene guidelines?</w:t>
            </w:r>
          </w:p>
          <w:p w14:paraId="791339D2" w14:textId="77777777" w:rsidR="0066219C" w:rsidRPr="008F3287" w:rsidRDefault="0066219C" w:rsidP="00764785">
            <w:pPr>
              <w:rPr>
                <w:rFonts w:cs="Times New Roman"/>
                <w:szCs w:val="24"/>
              </w:rPr>
            </w:pPr>
          </w:p>
          <w:p w14:paraId="719E2E9D" w14:textId="77777777" w:rsidR="003513F9" w:rsidRPr="008F3287" w:rsidRDefault="003513F9" w:rsidP="00764785">
            <w:pPr>
              <w:rPr>
                <w:rFonts w:cs="Times New Roman"/>
                <w:szCs w:val="24"/>
              </w:rPr>
            </w:pPr>
          </w:p>
        </w:tc>
        <w:tc>
          <w:tcPr>
            <w:tcW w:w="3452" w:type="dxa"/>
          </w:tcPr>
          <w:p w14:paraId="5C6F2AA7" w14:textId="77777777" w:rsidR="003513F9" w:rsidRPr="008F3287" w:rsidRDefault="00270E16" w:rsidP="00DE3962">
            <w:pPr>
              <w:rPr>
                <w:rFonts w:cs="Times New Roman"/>
                <w:szCs w:val="24"/>
              </w:rPr>
            </w:pPr>
            <w:r w:rsidRPr="008F3287">
              <w:rPr>
                <w:rFonts w:cs="Times New Roman"/>
                <w:szCs w:val="24"/>
              </w:rPr>
              <w:t>How does the adoption of the multimodal handwashing advanced strategy by the World Health Organization reduce the rate of infections among healthcare workers?</w:t>
            </w:r>
          </w:p>
        </w:tc>
      </w:tr>
      <w:tr w:rsidR="00917839" w14:paraId="383838BE" w14:textId="77777777" w:rsidTr="00764785">
        <w:trPr>
          <w:trHeight w:val="350"/>
        </w:trPr>
        <w:tc>
          <w:tcPr>
            <w:tcW w:w="2600" w:type="dxa"/>
          </w:tcPr>
          <w:p w14:paraId="16B0F5C2" w14:textId="77777777" w:rsidR="003513F9" w:rsidRPr="00724127" w:rsidRDefault="00270E16" w:rsidP="00764785">
            <w:pPr>
              <w:rPr>
                <w:rFonts w:cs="Times New Roman"/>
                <w:b/>
              </w:rPr>
            </w:pPr>
            <w:r>
              <w:rPr>
                <w:rFonts w:cs="Times New Roman"/>
                <w:b/>
              </w:rPr>
              <w:t>Outcome</w:t>
            </w:r>
          </w:p>
        </w:tc>
        <w:tc>
          <w:tcPr>
            <w:tcW w:w="3451" w:type="dxa"/>
          </w:tcPr>
          <w:p w14:paraId="1DD0CD66" w14:textId="77777777" w:rsidR="003513F9" w:rsidRPr="008F3287" w:rsidRDefault="00270E16" w:rsidP="002C3E2C">
            <w:pPr>
              <w:rPr>
                <w:rFonts w:cs="Times New Roman"/>
                <w:szCs w:val="24"/>
              </w:rPr>
            </w:pPr>
            <w:r w:rsidRPr="008F3287">
              <w:rPr>
                <w:rFonts w:cs="Times New Roman"/>
                <w:szCs w:val="24"/>
              </w:rPr>
              <w:t xml:space="preserve">The majority of the participants asserted their familiarity with the CDC guidelines of 2002. </w:t>
            </w:r>
            <w:r w:rsidR="002C3E2C" w:rsidRPr="008F3287">
              <w:rPr>
                <w:rFonts w:cs="Times New Roman"/>
                <w:szCs w:val="24"/>
              </w:rPr>
              <w:t>Besides, nearly all participants claimed to have a positive attitude concerning the CDC guidelines while believing that they are important to the nursing centers.</w:t>
            </w:r>
          </w:p>
        </w:tc>
        <w:tc>
          <w:tcPr>
            <w:tcW w:w="3452" w:type="dxa"/>
          </w:tcPr>
          <w:p w14:paraId="6E648530" w14:textId="77777777" w:rsidR="003D78F8" w:rsidRPr="008F3287" w:rsidRDefault="00270E16" w:rsidP="00764785">
            <w:pPr>
              <w:rPr>
                <w:rFonts w:cs="Times New Roman"/>
                <w:szCs w:val="24"/>
              </w:rPr>
            </w:pPr>
            <w:r w:rsidRPr="008F3287">
              <w:rPr>
                <w:rFonts w:cs="Times New Roman"/>
                <w:szCs w:val="24"/>
              </w:rPr>
              <w:t xml:space="preserve">Continuous training is important for ensuring </w:t>
            </w:r>
            <w:r w:rsidR="00BF1476" w:rsidRPr="008F3287">
              <w:rPr>
                <w:rFonts w:cs="Times New Roman"/>
                <w:szCs w:val="24"/>
              </w:rPr>
              <w:t>a</w:t>
            </w:r>
            <w:r w:rsidRPr="008F3287">
              <w:rPr>
                <w:rFonts w:cs="Times New Roman"/>
                <w:szCs w:val="24"/>
              </w:rPr>
              <w:t xml:space="preserve">dherence to hand washing protocols and sustained performance. </w:t>
            </w:r>
          </w:p>
          <w:p w14:paraId="2156790D" w14:textId="77777777" w:rsidR="003513F9" w:rsidRPr="008F3287" w:rsidRDefault="003513F9" w:rsidP="00764785">
            <w:pPr>
              <w:rPr>
                <w:rFonts w:cs="Times New Roman"/>
                <w:szCs w:val="24"/>
              </w:rPr>
            </w:pPr>
          </w:p>
        </w:tc>
        <w:tc>
          <w:tcPr>
            <w:tcW w:w="3452" w:type="dxa"/>
          </w:tcPr>
          <w:p w14:paraId="0D6EAFE2" w14:textId="77777777" w:rsidR="003D78F8" w:rsidRPr="008F3287" w:rsidRDefault="00270E16" w:rsidP="00764785">
            <w:pPr>
              <w:rPr>
                <w:rFonts w:cs="Times New Roman"/>
                <w:szCs w:val="24"/>
              </w:rPr>
            </w:pPr>
            <w:r w:rsidRPr="008F3287">
              <w:rPr>
                <w:rFonts w:cs="Times New Roman"/>
                <w:szCs w:val="24"/>
              </w:rPr>
              <w:t>Healthcare-related infections dropped significantly from about 5 to 3.5 per every 1000 inpatient days following the adoption of the wide hand washing or hygiene program</w:t>
            </w:r>
          </w:p>
          <w:p w14:paraId="6A5E2181" w14:textId="77777777" w:rsidR="003513F9" w:rsidRPr="008F3287" w:rsidRDefault="00270E16" w:rsidP="00764785">
            <w:pPr>
              <w:rPr>
                <w:rFonts w:cs="Times New Roman"/>
                <w:szCs w:val="24"/>
              </w:rPr>
            </w:pPr>
            <w:r w:rsidRPr="008F3287">
              <w:rPr>
                <w:rFonts w:cs="Times New Roman"/>
                <w:szCs w:val="24"/>
              </w:rPr>
              <w:t xml:space="preserve"> </w:t>
            </w:r>
          </w:p>
        </w:tc>
      </w:tr>
      <w:tr w:rsidR="00917839" w14:paraId="7EAFD7CA" w14:textId="77777777" w:rsidTr="00764785">
        <w:trPr>
          <w:trHeight w:val="537"/>
        </w:trPr>
        <w:tc>
          <w:tcPr>
            <w:tcW w:w="2600" w:type="dxa"/>
          </w:tcPr>
          <w:p w14:paraId="5FE5938F" w14:textId="77777777" w:rsidR="003513F9" w:rsidRDefault="00270E16" w:rsidP="00764785">
            <w:pPr>
              <w:rPr>
                <w:rFonts w:cs="Times New Roman"/>
                <w:b/>
              </w:rPr>
            </w:pPr>
            <w:r>
              <w:rPr>
                <w:rFonts w:cs="Times New Roman"/>
                <w:b/>
              </w:rPr>
              <w:t xml:space="preserve">Setting </w:t>
            </w:r>
          </w:p>
          <w:p w14:paraId="055ABA2E" w14:textId="77777777" w:rsidR="003513F9" w:rsidRPr="00724127" w:rsidRDefault="00270E16" w:rsidP="00764785">
            <w:pPr>
              <w:rPr>
                <w:rFonts w:cs="Times New Roman"/>
                <w:b/>
              </w:rPr>
            </w:pPr>
            <w:r>
              <w:rPr>
                <w:rFonts w:cs="Times New Roman"/>
                <w:b/>
              </w:rPr>
              <w:t xml:space="preserve">(Where did the study take place?) </w:t>
            </w:r>
          </w:p>
        </w:tc>
        <w:tc>
          <w:tcPr>
            <w:tcW w:w="3451" w:type="dxa"/>
          </w:tcPr>
          <w:p w14:paraId="04A53967" w14:textId="77777777" w:rsidR="003513F9" w:rsidRPr="008F3287" w:rsidRDefault="00270E16" w:rsidP="000E78AF">
            <w:pPr>
              <w:rPr>
                <w:rFonts w:cs="Times New Roman"/>
                <w:szCs w:val="24"/>
              </w:rPr>
            </w:pPr>
            <w:r w:rsidRPr="008F3287">
              <w:rPr>
                <w:rFonts w:cs="Times New Roman"/>
                <w:szCs w:val="24"/>
              </w:rPr>
              <w:t xml:space="preserve">The study involved 17 nursing centers across the United States </w:t>
            </w:r>
          </w:p>
        </w:tc>
        <w:tc>
          <w:tcPr>
            <w:tcW w:w="3452" w:type="dxa"/>
          </w:tcPr>
          <w:p w14:paraId="5197CADB" w14:textId="77777777" w:rsidR="00DA0C8F" w:rsidRPr="008F3287" w:rsidRDefault="00270E16" w:rsidP="00764785">
            <w:pPr>
              <w:rPr>
                <w:rFonts w:cs="Times New Roman"/>
                <w:szCs w:val="24"/>
              </w:rPr>
            </w:pPr>
            <w:r w:rsidRPr="008F3287">
              <w:rPr>
                <w:rFonts w:cs="Times New Roman"/>
                <w:szCs w:val="24"/>
              </w:rPr>
              <w:t>The researchers recorded their observations in the surgical Intensive care Unit of a registered tertiary healthcare facility.</w:t>
            </w:r>
          </w:p>
          <w:p w14:paraId="474E145E" w14:textId="77777777" w:rsidR="003513F9" w:rsidRPr="008F3287" w:rsidRDefault="003513F9" w:rsidP="00764785">
            <w:pPr>
              <w:rPr>
                <w:rFonts w:cs="Times New Roman"/>
                <w:szCs w:val="24"/>
              </w:rPr>
            </w:pPr>
          </w:p>
        </w:tc>
        <w:tc>
          <w:tcPr>
            <w:tcW w:w="3452" w:type="dxa"/>
          </w:tcPr>
          <w:p w14:paraId="197027B4" w14:textId="77777777" w:rsidR="003513F9" w:rsidRPr="008F3287" w:rsidRDefault="00270E16" w:rsidP="00DD6D3C">
            <w:pPr>
              <w:rPr>
                <w:rFonts w:cs="Times New Roman"/>
                <w:szCs w:val="24"/>
              </w:rPr>
            </w:pPr>
            <w:r w:rsidRPr="008F3287">
              <w:rPr>
                <w:rFonts w:cs="Times New Roman"/>
                <w:szCs w:val="24"/>
              </w:rPr>
              <w:t>The researchers observed hand hygiene practices at Nemazee Hospital, which is a tertiary academic facility located in southern Iran in June 2015.</w:t>
            </w:r>
          </w:p>
        </w:tc>
      </w:tr>
      <w:tr w:rsidR="00917839" w14:paraId="04459FAF" w14:textId="77777777" w:rsidTr="00764785">
        <w:trPr>
          <w:trHeight w:val="323"/>
        </w:trPr>
        <w:tc>
          <w:tcPr>
            <w:tcW w:w="2600" w:type="dxa"/>
          </w:tcPr>
          <w:p w14:paraId="3AF65173" w14:textId="77777777" w:rsidR="003513F9" w:rsidRPr="00724127" w:rsidRDefault="00270E16" w:rsidP="00764785">
            <w:pPr>
              <w:rPr>
                <w:rFonts w:cs="Times New Roman"/>
                <w:b/>
              </w:rPr>
            </w:pPr>
            <w:r>
              <w:rPr>
                <w:rFonts w:cs="Times New Roman"/>
                <w:b/>
              </w:rPr>
              <w:t>Sample</w:t>
            </w:r>
          </w:p>
        </w:tc>
        <w:tc>
          <w:tcPr>
            <w:tcW w:w="3451" w:type="dxa"/>
          </w:tcPr>
          <w:p w14:paraId="169F865E" w14:textId="77777777" w:rsidR="00DD6D3C" w:rsidRPr="008F3287" w:rsidRDefault="00270E16" w:rsidP="00DD6D3C">
            <w:pPr>
              <w:rPr>
                <w:rFonts w:cs="Times New Roman"/>
                <w:szCs w:val="24"/>
              </w:rPr>
            </w:pPr>
            <w:r w:rsidRPr="008F3287">
              <w:rPr>
                <w:rFonts w:cs="Times New Roman"/>
                <w:szCs w:val="24"/>
              </w:rPr>
              <w:t>The survey involved a total of 1145 participants working in nursing facilities from different states within the United States.</w:t>
            </w:r>
          </w:p>
          <w:p w14:paraId="00F2729C" w14:textId="77777777" w:rsidR="003513F9" w:rsidRPr="008F3287" w:rsidRDefault="003513F9" w:rsidP="00764785">
            <w:pPr>
              <w:rPr>
                <w:rFonts w:cs="Times New Roman"/>
                <w:szCs w:val="24"/>
              </w:rPr>
            </w:pPr>
          </w:p>
        </w:tc>
        <w:tc>
          <w:tcPr>
            <w:tcW w:w="3452" w:type="dxa"/>
          </w:tcPr>
          <w:p w14:paraId="70236F76" w14:textId="77777777" w:rsidR="003513F9" w:rsidRPr="008F3287" w:rsidRDefault="00270E16" w:rsidP="00533C51">
            <w:pPr>
              <w:rPr>
                <w:rFonts w:cs="Times New Roman"/>
                <w:szCs w:val="24"/>
              </w:rPr>
            </w:pPr>
            <w:r w:rsidRPr="008F3287">
              <w:rPr>
                <w:rFonts w:cs="Times New Roman"/>
                <w:szCs w:val="24"/>
              </w:rPr>
              <w:t xml:space="preserve">The researchers observed a sample of 28 nurses and 10 physicians in the facilities. </w:t>
            </w:r>
          </w:p>
        </w:tc>
        <w:tc>
          <w:tcPr>
            <w:tcW w:w="3452" w:type="dxa"/>
          </w:tcPr>
          <w:p w14:paraId="1A77E2D4" w14:textId="77777777" w:rsidR="003513F9" w:rsidRPr="008F3287" w:rsidRDefault="00270E16" w:rsidP="00533C51">
            <w:pPr>
              <w:rPr>
                <w:rFonts w:cs="Times New Roman"/>
                <w:szCs w:val="24"/>
              </w:rPr>
            </w:pPr>
            <w:r w:rsidRPr="008F3287">
              <w:rPr>
                <w:rFonts w:cs="Times New Roman"/>
                <w:szCs w:val="24"/>
              </w:rPr>
              <w:t>Researchers observed a sample of 14 healthcare workers</w:t>
            </w:r>
          </w:p>
        </w:tc>
      </w:tr>
      <w:tr w:rsidR="00917839" w14:paraId="42AB21F0" w14:textId="77777777" w:rsidTr="00764785">
        <w:trPr>
          <w:trHeight w:val="341"/>
        </w:trPr>
        <w:tc>
          <w:tcPr>
            <w:tcW w:w="2600" w:type="dxa"/>
          </w:tcPr>
          <w:p w14:paraId="7E0BA6AE" w14:textId="77777777" w:rsidR="003513F9" w:rsidRPr="00724127" w:rsidRDefault="00270E16" w:rsidP="00764785">
            <w:pPr>
              <w:rPr>
                <w:rFonts w:cs="Times New Roman"/>
                <w:b/>
              </w:rPr>
            </w:pPr>
            <w:r>
              <w:rPr>
                <w:rFonts w:cs="Times New Roman"/>
                <w:b/>
              </w:rPr>
              <w:lastRenderedPageBreak/>
              <w:t>Method</w:t>
            </w:r>
          </w:p>
        </w:tc>
        <w:tc>
          <w:tcPr>
            <w:tcW w:w="3451" w:type="dxa"/>
          </w:tcPr>
          <w:p w14:paraId="20066490" w14:textId="77777777" w:rsidR="003513F9" w:rsidRPr="008F3287" w:rsidRDefault="00270E16" w:rsidP="00922504">
            <w:pPr>
              <w:rPr>
                <w:rFonts w:cs="Times New Roman"/>
                <w:szCs w:val="24"/>
              </w:rPr>
            </w:pPr>
            <w:r w:rsidRPr="008F3287">
              <w:rPr>
                <w:rFonts w:cs="Times New Roman"/>
                <w:szCs w:val="24"/>
              </w:rPr>
              <w:t xml:space="preserve">The survey focused on 52 questions on the CDC guidelines of 2002 on handwashing </w:t>
            </w:r>
          </w:p>
        </w:tc>
        <w:tc>
          <w:tcPr>
            <w:tcW w:w="3452" w:type="dxa"/>
          </w:tcPr>
          <w:p w14:paraId="304CABD3" w14:textId="77777777" w:rsidR="00835AFC" w:rsidRPr="008F3287" w:rsidRDefault="00270E16" w:rsidP="00835AFC">
            <w:pPr>
              <w:rPr>
                <w:rFonts w:cs="Times New Roman"/>
                <w:szCs w:val="24"/>
              </w:rPr>
            </w:pPr>
            <w:r w:rsidRPr="008F3287">
              <w:rPr>
                <w:rFonts w:cs="Times New Roman"/>
                <w:szCs w:val="24"/>
              </w:rPr>
              <w:t xml:space="preserve">The method involved a survey before the study and direct observations on situations concerning hand hygiene. </w:t>
            </w:r>
          </w:p>
          <w:p w14:paraId="08688A62" w14:textId="77777777" w:rsidR="003513F9" w:rsidRPr="008F3287" w:rsidRDefault="003513F9" w:rsidP="00764785">
            <w:pPr>
              <w:rPr>
                <w:rFonts w:cs="Times New Roman"/>
                <w:szCs w:val="24"/>
              </w:rPr>
            </w:pPr>
          </w:p>
        </w:tc>
        <w:tc>
          <w:tcPr>
            <w:tcW w:w="3452" w:type="dxa"/>
          </w:tcPr>
          <w:p w14:paraId="2D918514" w14:textId="77777777" w:rsidR="003513F9" w:rsidRPr="008F3287" w:rsidRDefault="00270E16" w:rsidP="008F32B8">
            <w:pPr>
              <w:rPr>
                <w:rFonts w:cs="Times New Roman"/>
                <w:szCs w:val="24"/>
              </w:rPr>
            </w:pPr>
            <w:r w:rsidRPr="008F3287">
              <w:rPr>
                <w:rFonts w:cs="Times New Roman"/>
                <w:szCs w:val="24"/>
              </w:rPr>
              <w:t>Observed compliance with handwashing etiquette among healthcare workers within 14 wards.</w:t>
            </w:r>
          </w:p>
        </w:tc>
      </w:tr>
      <w:tr w:rsidR="00917839" w14:paraId="64B9B85E" w14:textId="77777777" w:rsidTr="00764785">
        <w:trPr>
          <w:trHeight w:val="537"/>
        </w:trPr>
        <w:tc>
          <w:tcPr>
            <w:tcW w:w="2600" w:type="dxa"/>
          </w:tcPr>
          <w:p w14:paraId="3A41CD94" w14:textId="77777777" w:rsidR="003513F9" w:rsidRPr="00724127" w:rsidRDefault="00270E16" w:rsidP="00764785">
            <w:pPr>
              <w:rPr>
                <w:rFonts w:cs="Times New Roman"/>
                <w:b/>
              </w:rPr>
            </w:pPr>
            <w:r>
              <w:rPr>
                <w:rFonts w:cs="Times New Roman"/>
                <w:b/>
              </w:rPr>
              <w:t>Key Findings of the Study</w:t>
            </w:r>
          </w:p>
        </w:tc>
        <w:tc>
          <w:tcPr>
            <w:tcW w:w="3451" w:type="dxa"/>
          </w:tcPr>
          <w:p w14:paraId="097874FF" w14:textId="77777777" w:rsidR="009B1EC2" w:rsidRPr="008F3287" w:rsidRDefault="00270E16" w:rsidP="009B1EC2">
            <w:pPr>
              <w:pStyle w:val="ListParagraph"/>
              <w:numPr>
                <w:ilvl w:val="0"/>
                <w:numId w:val="8"/>
              </w:numPr>
              <w:rPr>
                <w:rFonts w:cs="Times New Roman"/>
                <w:szCs w:val="24"/>
              </w:rPr>
            </w:pPr>
            <w:r w:rsidRPr="008F3287">
              <w:rPr>
                <w:rFonts w:cs="Times New Roman"/>
                <w:szCs w:val="24"/>
              </w:rPr>
              <w:t>Lack of washing sinks, paper towels, and soap, as well as hand rubs with alcohol, were some of the barriers to handwashing within nursing home setups.</w:t>
            </w:r>
          </w:p>
          <w:p w14:paraId="6D2D0006" w14:textId="77777777" w:rsidR="00D0790D" w:rsidRPr="008F3287" w:rsidRDefault="00270E16" w:rsidP="009B1EC2">
            <w:pPr>
              <w:pStyle w:val="ListParagraph"/>
              <w:numPr>
                <w:ilvl w:val="0"/>
                <w:numId w:val="8"/>
              </w:numPr>
              <w:rPr>
                <w:rFonts w:cs="Times New Roman"/>
                <w:szCs w:val="24"/>
              </w:rPr>
            </w:pPr>
            <w:r w:rsidRPr="008F3287">
              <w:rPr>
                <w:rFonts w:cs="Times New Roman"/>
                <w:szCs w:val="24"/>
              </w:rPr>
              <w:t>Most of the participants demonstrated their familiarity with the CDC guidelines on handwashing but only 33% scored above 85% on knowledge queries.</w:t>
            </w:r>
          </w:p>
          <w:p w14:paraId="7266D884" w14:textId="77777777" w:rsidR="003513F9" w:rsidRPr="008F3287" w:rsidRDefault="00270E16" w:rsidP="009B1EC2">
            <w:pPr>
              <w:pStyle w:val="ListParagraph"/>
              <w:ind w:left="360"/>
              <w:rPr>
                <w:rFonts w:cs="Times New Roman"/>
                <w:szCs w:val="24"/>
              </w:rPr>
            </w:pPr>
            <w:r w:rsidRPr="008F3287">
              <w:rPr>
                <w:rFonts w:cs="Times New Roman"/>
                <w:szCs w:val="24"/>
              </w:rPr>
              <w:t xml:space="preserve"> </w:t>
            </w:r>
          </w:p>
        </w:tc>
        <w:tc>
          <w:tcPr>
            <w:tcW w:w="3452" w:type="dxa"/>
          </w:tcPr>
          <w:p w14:paraId="6E8D4759" w14:textId="77777777" w:rsidR="00321F77" w:rsidRPr="008F3287" w:rsidRDefault="00270E16" w:rsidP="00321F77">
            <w:pPr>
              <w:pStyle w:val="ListParagraph"/>
              <w:numPr>
                <w:ilvl w:val="0"/>
                <w:numId w:val="8"/>
              </w:numPr>
              <w:rPr>
                <w:rFonts w:cs="Times New Roman"/>
                <w:szCs w:val="24"/>
              </w:rPr>
            </w:pPr>
            <w:r w:rsidRPr="008F3287">
              <w:rPr>
                <w:rFonts w:cs="Times New Roman"/>
                <w:szCs w:val="24"/>
              </w:rPr>
              <w:t>Compliance with the hand etiquette among nurses before sterilized procedures was below 40%.</w:t>
            </w:r>
          </w:p>
          <w:p w14:paraId="3CF703DD" w14:textId="77777777" w:rsidR="000D2020" w:rsidRPr="008F3287" w:rsidRDefault="00270E16" w:rsidP="00321F77">
            <w:pPr>
              <w:pStyle w:val="ListParagraph"/>
              <w:numPr>
                <w:ilvl w:val="0"/>
                <w:numId w:val="8"/>
              </w:numPr>
              <w:rPr>
                <w:rFonts w:cs="Times New Roman"/>
                <w:szCs w:val="24"/>
              </w:rPr>
            </w:pPr>
            <w:r w:rsidRPr="008F3287">
              <w:rPr>
                <w:rFonts w:cs="Times New Roman"/>
                <w:szCs w:val="24"/>
              </w:rPr>
              <w:t>Compliance with the procedures after the contact with a patient was 93% against 62% compliance before coming into contact with a patient.</w:t>
            </w:r>
          </w:p>
          <w:p w14:paraId="6B5C09BA" w14:textId="77777777" w:rsidR="003513F9" w:rsidRPr="008F3287" w:rsidRDefault="00270E16" w:rsidP="006D3507">
            <w:pPr>
              <w:pStyle w:val="ListParagraph"/>
              <w:numPr>
                <w:ilvl w:val="0"/>
                <w:numId w:val="8"/>
              </w:numPr>
              <w:rPr>
                <w:rFonts w:cs="Times New Roman"/>
                <w:szCs w:val="24"/>
              </w:rPr>
            </w:pPr>
            <w:r w:rsidRPr="008F3287">
              <w:rPr>
                <w:rFonts w:cs="Times New Roman"/>
                <w:szCs w:val="24"/>
              </w:rPr>
              <w:t>While physicians' adherence rate was 87%, the compliance rate among the nurses was 63%.</w:t>
            </w:r>
          </w:p>
        </w:tc>
        <w:tc>
          <w:tcPr>
            <w:tcW w:w="3452" w:type="dxa"/>
          </w:tcPr>
          <w:p w14:paraId="44EE199C" w14:textId="77777777" w:rsidR="006D3507" w:rsidRPr="008F3287" w:rsidRDefault="00270E16" w:rsidP="006D3507">
            <w:pPr>
              <w:pStyle w:val="ListParagraph"/>
              <w:numPr>
                <w:ilvl w:val="0"/>
                <w:numId w:val="8"/>
              </w:numPr>
              <w:rPr>
                <w:rFonts w:cs="Times New Roman"/>
                <w:szCs w:val="24"/>
              </w:rPr>
            </w:pPr>
            <w:r w:rsidRPr="008F3287">
              <w:rPr>
                <w:rFonts w:cs="Times New Roman"/>
                <w:szCs w:val="24"/>
              </w:rPr>
              <w:t>The off-ratio practice of handwashing etiquette was high before touching a patient.</w:t>
            </w:r>
          </w:p>
          <w:p w14:paraId="7D594504" w14:textId="77777777" w:rsidR="003513F9" w:rsidRPr="008F3287" w:rsidRDefault="00270E16" w:rsidP="00012B3A">
            <w:pPr>
              <w:pStyle w:val="ListParagraph"/>
              <w:numPr>
                <w:ilvl w:val="0"/>
                <w:numId w:val="8"/>
              </w:numPr>
              <w:rPr>
                <w:rFonts w:cs="Times New Roman"/>
                <w:szCs w:val="24"/>
              </w:rPr>
            </w:pPr>
            <w:r w:rsidRPr="008F3287">
              <w:rPr>
                <w:rFonts w:cs="Times New Roman"/>
                <w:szCs w:val="24"/>
              </w:rPr>
              <w:t>There was an improvement in hand hygiene compliance apart from the risk following body fluid exposure.</w:t>
            </w:r>
          </w:p>
        </w:tc>
      </w:tr>
      <w:tr w:rsidR="00917839" w14:paraId="5ED80C19" w14:textId="77777777" w:rsidTr="00764785">
        <w:trPr>
          <w:trHeight w:val="537"/>
        </w:trPr>
        <w:tc>
          <w:tcPr>
            <w:tcW w:w="2600" w:type="dxa"/>
          </w:tcPr>
          <w:p w14:paraId="43E2C930" w14:textId="77777777" w:rsidR="003513F9" w:rsidRDefault="00270E16" w:rsidP="00764785">
            <w:pPr>
              <w:rPr>
                <w:rFonts w:cs="Times New Roman"/>
                <w:b/>
              </w:rPr>
            </w:pPr>
            <w:r>
              <w:rPr>
                <w:rFonts w:cs="Times New Roman"/>
                <w:b/>
              </w:rPr>
              <w:t>Recommendations of the Researcher</w:t>
            </w:r>
          </w:p>
        </w:tc>
        <w:tc>
          <w:tcPr>
            <w:tcW w:w="3451" w:type="dxa"/>
          </w:tcPr>
          <w:p w14:paraId="6E4D0483" w14:textId="77777777" w:rsidR="00873ABB" w:rsidRPr="008F3287" w:rsidRDefault="00270E16" w:rsidP="00873ABB">
            <w:pPr>
              <w:pStyle w:val="ListParagraph"/>
              <w:numPr>
                <w:ilvl w:val="0"/>
                <w:numId w:val="11"/>
              </w:numPr>
              <w:rPr>
                <w:rFonts w:cs="Times New Roman"/>
                <w:szCs w:val="24"/>
              </w:rPr>
            </w:pPr>
            <w:r w:rsidRPr="008F3287">
              <w:rPr>
                <w:rFonts w:cs="Times New Roman"/>
                <w:szCs w:val="24"/>
              </w:rPr>
              <w:t>Because of the increasing elder population residing in long-term healthcare centers, employees for nursing homes should receive adequate education on hand hygiene.</w:t>
            </w:r>
          </w:p>
          <w:p w14:paraId="1BB2F9C6" w14:textId="77777777" w:rsidR="006D506C" w:rsidRPr="008F3287" w:rsidRDefault="00270E16" w:rsidP="00873ABB">
            <w:pPr>
              <w:pStyle w:val="ListParagraph"/>
              <w:numPr>
                <w:ilvl w:val="0"/>
                <w:numId w:val="11"/>
              </w:numPr>
              <w:rPr>
                <w:rFonts w:cs="Times New Roman"/>
                <w:szCs w:val="24"/>
              </w:rPr>
            </w:pPr>
            <w:r w:rsidRPr="008F3287">
              <w:rPr>
                <w:rFonts w:cs="Times New Roman"/>
                <w:szCs w:val="24"/>
              </w:rPr>
              <w:t xml:space="preserve">There should be solutions to </w:t>
            </w:r>
            <w:r w:rsidR="002952DD" w:rsidRPr="008F3287">
              <w:rPr>
                <w:rFonts w:cs="Times New Roman"/>
                <w:szCs w:val="24"/>
              </w:rPr>
              <w:t>practical</w:t>
            </w:r>
            <w:r w:rsidRPr="008F3287">
              <w:rPr>
                <w:rFonts w:cs="Times New Roman"/>
                <w:szCs w:val="24"/>
              </w:rPr>
              <w:t xml:space="preserve"> barriers to</w:t>
            </w:r>
            <w:r w:rsidR="004C711A" w:rsidRPr="008F3287">
              <w:rPr>
                <w:rFonts w:cs="Times New Roman"/>
                <w:szCs w:val="24"/>
              </w:rPr>
              <w:t xml:space="preserve"> hand hygiene</w:t>
            </w:r>
            <w:r w:rsidRPr="008F3287">
              <w:rPr>
                <w:rFonts w:cs="Times New Roman"/>
                <w:szCs w:val="24"/>
              </w:rPr>
              <w:t xml:space="preserve"> practices.  </w:t>
            </w:r>
          </w:p>
          <w:p w14:paraId="3C24CEDC" w14:textId="77777777" w:rsidR="003513F9" w:rsidRPr="008F3287" w:rsidRDefault="003513F9" w:rsidP="00764785">
            <w:pPr>
              <w:rPr>
                <w:rFonts w:cs="Times New Roman"/>
                <w:szCs w:val="24"/>
              </w:rPr>
            </w:pPr>
          </w:p>
        </w:tc>
        <w:tc>
          <w:tcPr>
            <w:tcW w:w="3452" w:type="dxa"/>
          </w:tcPr>
          <w:p w14:paraId="6B20B505" w14:textId="77777777" w:rsidR="007D1055" w:rsidRPr="008F3287" w:rsidRDefault="00270E16" w:rsidP="00873ABB">
            <w:pPr>
              <w:pStyle w:val="ListParagraph"/>
              <w:numPr>
                <w:ilvl w:val="0"/>
                <w:numId w:val="10"/>
              </w:numPr>
              <w:rPr>
                <w:rFonts w:cs="Times New Roman"/>
                <w:szCs w:val="24"/>
              </w:rPr>
            </w:pPr>
            <w:r w:rsidRPr="008F3287">
              <w:rPr>
                <w:rFonts w:cs="Times New Roman"/>
                <w:szCs w:val="24"/>
              </w:rPr>
              <w:t>Healthcare administrators should ensure continuous training verbal reminders and performance feedback for the realization of sustained compliance to hand hygiene following the training.</w:t>
            </w:r>
          </w:p>
          <w:p w14:paraId="60CD7E9F" w14:textId="77777777" w:rsidR="003513F9" w:rsidRPr="008F3287" w:rsidRDefault="00270E16" w:rsidP="00E3731D">
            <w:pPr>
              <w:rPr>
                <w:rFonts w:cs="Times New Roman"/>
                <w:szCs w:val="24"/>
              </w:rPr>
            </w:pPr>
            <w:r w:rsidRPr="008F3287">
              <w:rPr>
                <w:rFonts w:cs="Times New Roman"/>
                <w:szCs w:val="24"/>
              </w:rPr>
              <w:t xml:space="preserve"> </w:t>
            </w:r>
          </w:p>
        </w:tc>
        <w:tc>
          <w:tcPr>
            <w:tcW w:w="3452" w:type="dxa"/>
          </w:tcPr>
          <w:p w14:paraId="467F72B4" w14:textId="77777777" w:rsidR="00956992" w:rsidRPr="008F3287" w:rsidRDefault="00270E16" w:rsidP="00956992">
            <w:pPr>
              <w:pStyle w:val="ListParagraph"/>
              <w:numPr>
                <w:ilvl w:val="0"/>
                <w:numId w:val="9"/>
              </w:numPr>
              <w:rPr>
                <w:rFonts w:cs="Times New Roman"/>
                <w:szCs w:val="24"/>
              </w:rPr>
            </w:pPr>
            <w:r w:rsidRPr="008F3287">
              <w:rPr>
                <w:rFonts w:cs="Times New Roman"/>
                <w:szCs w:val="24"/>
              </w:rPr>
              <w:t>There should be comprehensive hand hygiene training programs across the world particularly within the nations with low-compliance rates and high-rate of healthcare infections.</w:t>
            </w:r>
          </w:p>
          <w:p w14:paraId="22602E2C" w14:textId="77777777" w:rsidR="003513F9" w:rsidRPr="008F3287" w:rsidRDefault="00270E16" w:rsidP="00956992">
            <w:pPr>
              <w:pStyle w:val="ListParagraph"/>
              <w:numPr>
                <w:ilvl w:val="0"/>
                <w:numId w:val="9"/>
              </w:numPr>
              <w:rPr>
                <w:rFonts w:cs="Times New Roman"/>
                <w:szCs w:val="24"/>
              </w:rPr>
            </w:pPr>
            <w:r w:rsidRPr="008F3287">
              <w:rPr>
                <w:rFonts w:cs="Times New Roman"/>
                <w:szCs w:val="24"/>
              </w:rPr>
              <w:t xml:space="preserve">Recommended increased local and oriented research for the promotions of hand hygiene. </w:t>
            </w:r>
          </w:p>
        </w:tc>
      </w:tr>
    </w:tbl>
    <w:p w14:paraId="21550B2D" w14:textId="77777777" w:rsidR="003513F9" w:rsidRDefault="003513F9" w:rsidP="001864A4">
      <w:pPr>
        <w:spacing w:line="240" w:lineRule="auto"/>
      </w:pPr>
    </w:p>
    <w:p w14:paraId="569A8CFF" w14:textId="77777777" w:rsidR="003513F9" w:rsidRDefault="003513F9" w:rsidP="001864A4">
      <w:pPr>
        <w:spacing w:line="240" w:lineRule="auto"/>
      </w:pPr>
    </w:p>
    <w:p w14:paraId="021FEFB4" w14:textId="77777777" w:rsidR="003513F9" w:rsidRDefault="00270E16">
      <w:pPr>
        <w:rPr>
          <w:rFonts w:cs="Times New Roman"/>
          <w:b/>
          <w:szCs w:val="24"/>
        </w:rPr>
      </w:pPr>
      <w:r>
        <w:rPr>
          <w:rFonts w:cs="Times New Roman"/>
          <w:b/>
          <w:szCs w:val="24"/>
        </w:rPr>
        <w:lastRenderedPageBreak/>
        <w:br w:type="page"/>
      </w:r>
    </w:p>
    <w:p w14:paraId="1E3B706F" w14:textId="77777777" w:rsidR="00DA5643" w:rsidRPr="00E8515F" w:rsidRDefault="00DA5643" w:rsidP="00AA78A9">
      <w:pPr>
        <w:spacing w:after="120" w:line="240" w:lineRule="auto"/>
        <w:rPr>
          <w:rFonts w:cs="Times New Roman"/>
          <w:b/>
          <w:szCs w:val="24"/>
        </w:rPr>
      </w:pPr>
    </w:p>
    <w:tbl>
      <w:tblPr>
        <w:tblStyle w:val="TableGrid"/>
        <w:tblW w:w="12954" w:type="dxa"/>
        <w:tblLook w:val="04A0" w:firstRow="1" w:lastRow="0" w:firstColumn="1" w:lastColumn="0" w:noHBand="0" w:noVBand="1"/>
      </w:tblPr>
      <w:tblGrid>
        <w:gridCol w:w="2600"/>
        <w:gridCol w:w="3451"/>
        <w:gridCol w:w="3451"/>
        <w:gridCol w:w="3452"/>
      </w:tblGrid>
      <w:tr w:rsidR="00917839" w14:paraId="057994ED" w14:textId="77777777" w:rsidTr="00AA4224">
        <w:trPr>
          <w:trHeight w:val="537"/>
        </w:trPr>
        <w:tc>
          <w:tcPr>
            <w:tcW w:w="2600" w:type="dxa"/>
            <w:shd w:val="clear" w:color="auto" w:fill="D9D9D9" w:themeFill="background1" w:themeFillShade="D9"/>
            <w:vAlign w:val="center"/>
          </w:tcPr>
          <w:p w14:paraId="695513F6" w14:textId="77777777" w:rsidR="00AA4224" w:rsidRPr="002D0A8A" w:rsidRDefault="00270E16" w:rsidP="00AA4224">
            <w:pPr>
              <w:jc w:val="center"/>
              <w:rPr>
                <w:rFonts w:cs="Times New Roman"/>
                <w:b/>
                <w:szCs w:val="24"/>
              </w:rPr>
            </w:pPr>
            <w:r w:rsidRPr="002D0A8A">
              <w:rPr>
                <w:rFonts w:cs="Times New Roman"/>
                <w:b/>
                <w:szCs w:val="24"/>
              </w:rPr>
              <w:t>Criteria</w:t>
            </w:r>
          </w:p>
        </w:tc>
        <w:tc>
          <w:tcPr>
            <w:tcW w:w="3451" w:type="dxa"/>
            <w:shd w:val="clear" w:color="auto" w:fill="D9D9D9" w:themeFill="background1" w:themeFillShade="D9"/>
          </w:tcPr>
          <w:p w14:paraId="32196227" w14:textId="77777777" w:rsidR="00AA4224" w:rsidRDefault="00270E16" w:rsidP="00AA4224">
            <w:pPr>
              <w:jc w:val="center"/>
              <w:rPr>
                <w:rFonts w:cs="Times New Roman"/>
                <w:b/>
                <w:szCs w:val="24"/>
              </w:rPr>
            </w:pPr>
            <w:r w:rsidRPr="002D0A8A">
              <w:rPr>
                <w:rFonts w:cs="Times New Roman"/>
                <w:b/>
                <w:szCs w:val="24"/>
              </w:rPr>
              <w:t xml:space="preserve">Article </w:t>
            </w:r>
            <w:r w:rsidR="003513F9">
              <w:rPr>
                <w:rFonts w:cs="Times New Roman"/>
                <w:b/>
                <w:szCs w:val="24"/>
              </w:rPr>
              <w:t>4</w:t>
            </w:r>
          </w:p>
          <w:p w14:paraId="7FEBB9B4" w14:textId="7AA6F303" w:rsidR="008B1CDD" w:rsidRPr="002D0A8A" w:rsidRDefault="008B1CDD" w:rsidP="008B1CDD">
            <w:pPr>
              <w:rPr>
                <w:rFonts w:cs="Times New Roman"/>
                <w:b/>
                <w:szCs w:val="24"/>
              </w:rPr>
            </w:pPr>
            <w:r w:rsidRPr="008B1CDD">
              <w:rPr>
                <w:rFonts w:cs="Times New Roman"/>
                <w:b/>
                <w:color w:val="FF0000"/>
                <w:szCs w:val="24"/>
                <w:highlight w:val="yellow"/>
              </w:rPr>
              <w:t>Published in 2010; not a current study article and cannot be used for papers in this class.</w:t>
            </w:r>
          </w:p>
        </w:tc>
        <w:tc>
          <w:tcPr>
            <w:tcW w:w="3451" w:type="dxa"/>
            <w:shd w:val="clear" w:color="auto" w:fill="D9D9D9" w:themeFill="background1" w:themeFillShade="D9"/>
            <w:vAlign w:val="center"/>
          </w:tcPr>
          <w:p w14:paraId="17C81F08" w14:textId="77777777" w:rsidR="00AA4224" w:rsidRDefault="00270E16" w:rsidP="00AA4224">
            <w:pPr>
              <w:jc w:val="center"/>
              <w:rPr>
                <w:rFonts w:cs="Times New Roman"/>
                <w:b/>
                <w:szCs w:val="24"/>
              </w:rPr>
            </w:pPr>
            <w:r>
              <w:rPr>
                <w:rFonts w:cs="Times New Roman"/>
                <w:b/>
                <w:szCs w:val="24"/>
              </w:rPr>
              <w:t>Article 5</w:t>
            </w:r>
          </w:p>
          <w:p w14:paraId="11401977" w14:textId="5C23DD1E" w:rsidR="008B1CDD" w:rsidRPr="002D0A8A" w:rsidRDefault="008B1CDD" w:rsidP="00AA4224">
            <w:pPr>
              <w:jc w:val="center"/>
              <w:rPr>
                <w:rFonts w:cs="Times New Roman"/>
                <w:b/>
                <w:szCs w:val="24"/>
              </w:rPr>
            </w:pPr>
            <w:r w:rsidRPr="008B1CDD">
              <w:rPr>
                <w:rFonts w:cs="Times New Roman"/>
                <w:b/>
                <w:szCs w:val="24"/>
                <w:highlight w:val="green"/>
              </w:rPr>
              <w:t>Good Qualitative Study</w:t>
            </w:r>
          </w:p>
        </w:tc>
        <w:tc>
          <w:tcPr>
            <w:tcW w:w="3452" w:type="dxa"/>
            <w:shd w:val="clear" w:color="auto" w:fill="D9D9D9" w:themeFill="background1" w:themeFillShade="D9"/>
            <w:vAlign w:val="center"/>
          </w:tcPr>
          <w:p w14:paraId="29B4E274" w14:textId="77777777" w:rsidR="00AA4224" w:rsidRDefault="00270E16" w:rsidP="00AA4224">
            <w:pPr>
              <w:jc w:val="center"/>
              <w:rPr>
                <w:rFonts w:cs="Times New Roman"/>
                <w:b/>
                <w:szCs w:val="24"/>
              </w:rPr>
            </w:pPr>
            <w:r>
              <w:rPr>
                <w:rFonts w:cs="Times New Roman"/>
                <w:b/>
                <w:szCs w:val="24"/>
              </w:rPr>
              <w:t>Article 6</w:t>
            </w:r>
          </w:p>
          <w:p w14:paraId="631DB36F" w14:textId="1B60547C" w:rsidR="008B1CDD" w:rsidRPr="002D0A8A" w:rsidRDefault="008B1CDD" w:rsidP="00AA4224">
            <w:pPr>
              <w:jc w:val="center"/>
              <w:rPr>
                <w:rFonts w:cs="Times New Roman"/>
                <w:b/>
                <w:szCs w:val="24"/>
              </w:rPr>
            </w:pPr>
            <w:r w:rsidRPr="008B1CDD">
              <w:rPr>
                <w:rFonts w:cs="Times New Roman"/>
                <w:b/>
                <w:szCs w:val="24"/>
                <w:highlight w:val="green"/>
              </w:rPr>
              <w:t>Good Qualitative Study</w:t>
            </w:r>
          </w:p>
        </w:tc>
      </w:tr>
      <w:tr w:rsidR="00917839" w14:paraId="0148ACA2" w14:textId="77777777" w:rsidTr="008F3287">
        <w:trPr>
          <w:trHeight w:val="6245"/>
        </w:trPr>
        <w:tc>
          <w:tcPr>
            <w:tcW w:w="2600" w:type="dxa"/>
          </w:tcPr>
          <w:p w14:paraId="2452F548" w14:textId="77777777" w:rsidR="00AA4224" w:rsidRPr="00724127" w:rsidRDefault="00270E16" w:rsidP="00AA4224">
            <w:pPr>
              <w:rPr>
                <w:rFonts w:cs="Times New Roman"/>
                <w:b/>
              </w:rPr>
            </w:pPr>
            <w:r>
              <w:rPr>
                <w:rFonts w:cs="Times New Roman"/>
                <w:b/>
              </w:rPr>
              <w:t>APA-Formatted Article Citation with Permalink</w:t>
            </w:r>
          </w:p>
        </w:tc>
        <w:tc>
          <w:tcPr>
            <w:tcW w:w="3451" w:type="dxa"/>
          </w:tcPr>
          <w:p w14:paraId="1D9892F1" w14:textId="77777777" w:rsidR="00AA4224" w:rsidRPr="008F3287" w:rsidRDefault="00270E16" w:rsidP="00AA4224">
            <w:pPr>
              <w:rPr>
                <w:rFonts w:cs="Times New Roman"/>
                <w:szCs w:val="24"/>
              </w:rPr>
            </w:pPr>
            <w:r w:rsidRPr="008F3287">
              <w:rPr>
                <w:rFonts w:cs="Times New Roman"/>
                <w:szCs w:val="24"/>
              </w:rPr>
              <w:t xml:space="preserve">Kirzner, D. et al. (2010). Focus Group Study of Hand Hygiene Practice among Healthcare Workers in a Teaching Hospital in Toronto, Canada. </w:t>
            </w:r>
            <w:r w:rsidRPr="008F3287">
              <w:rPr>
                <w:rFonts w:cs="Times New Roman"/>
                <w:i/>
                <w:iCs/>
                <w:szCs w:val="24"/>
              </w:rPr>
              <w:t>Infection Control &amp; Hospital Epidemiology</w:t>
            </w:r>
            <w:r w:rsidRPr="008F3287">
              <w:rPr>
                <w:rFonts w:cs="Times New Roman"/>
                <w:szCs w:val="24"/>
              </w:rPr>
              <w:t xml:space="preserve">, </w:t>
            </w:r>
            <w:r w:rsidRPr="008F3287">
              <w:rPr>
                <w:rFonts w:cs="Times New Roman"/>
                <w:i/>
                <w:iCs/>
                <w:szCs w:val="24"/>
              </w:rPr>
              <w:t>31</w:t>
            </w:r>
            <w:r w:rsidRPr="008F3287">
              <w:rPr>
                <w:rFonts w:cs="Times New Roman"/>
                <w:szCs w:val="24"/>
              </w:rPr>
              <w:t>(2), 144-150. DOI: 10.1086/649792</w:t>
            </w:r>
          </w:p>
          <w:p w14:paraId="0149DB7B" w14:textId="77777777" w:rsidR="00AA4224" w:rsidRDefault="00AA4224" w:rsidP="00AA4224">
            <w:pPr>
              <w:rPr>
                <w:rFonts w:cs="Times New Roman"/>
              </w:rPr>
            </w:pPr>
          </w:p>
          <w:p w14:paraId="0975AC71" w14:textId="1A3EF9ED" w:rsidR="00AA4224" w:rsidRDefault="00726F89" w:rsidP="00AA4224">
            <w:pPr>
              <w:rPr>
                <w:rFonts w:cs="Times New Roman"/>
              </w:rPr>
            </w:pPr>
            <w:r>
              <w:rPr>
                <w:rFonts w:cs="Times New Roman"/>
                <w:noProof/>
              </w:rPr>
              <mc:AlternateContent>
                <mc:Choice Requires="wps">
                  <w:drawing>
                    <wp:anchor distT="0" distB="0" distL="114300" distR="114300" simplePos="0" relativeHeight="251658240" behindDoc="0" locked="0" layoutInCell="1" allowOverlap="1" wp14:anchorId="1D4C8EFB" wp14:editId="7971B523">
                      <wp:simplePos x="0" y="0"/>
                      <wp:positionH relativeFrom="column">
                        <wp:posOffset>10160</wp:posOffset>
                      </wp:positionH>
                      <wp:positionV relativeFrom="paragraph">
                        <wp:posOffset>151130</wp:posOffset>
                      </wp:positionV>
                      <wp:extent cx="2000250" cy="2152650"/>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D583A9" w14:textId="77777777" w:rsidR="00AA4224" w:rsidRDefault="00160774">
                                  <w:hyperlink r:id="rId17" w:history="1">
                                    <w:r w:rsidR="00270E16" w:rsidRPr="00566F10">
                                      <w:rPr>
                                        <w:rStyle w:val="Hyperlink"/>
                                      </w:rPr>
                                      <w:t>https://www.cambridge.org/core/journals/infection-control-and-hospital-epidemiology/article/focus-group-study-of-hand-hygiene-practice-among-healthcare-workers-in-a-teaching-hospital-in-toronto-canada/642C1C757DEF2A6DD682F6D1BE2C3514</w:t>
                                    </w:r>
                                  </w:hyperlink>
                                </w:p>
                                <w:p w14:paraId="1028EE92" w14:textId="77777777" w:rsidR="00AA4224" w:rsidRDefault="00AA42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C8EFB" id="Text Box 2" o:spid="_x0000_s1030" type="#_x0000_t202" style="position:absolute;margin-left:.8pt;margin-top:11.9pt;width:157.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" filled="f" stroked="f" strokeweight=".5pt">
                      <v:textbox>
                        <w:txbxContent>
                          <w:p w14:paraId="6ED583A9" w14:textId="77777777" w:rsidR="00AA4224" w:rsidRDefault="00DE7B05">
                            <w:hyperlink r:id="rId18" w:history="1">
                              <w:r w:rsidR="00270E16" w:rsidRPr="00566F10">
                                <w:rPr>
                                  <w:rStyle w:val="Hyperlink"/>
                                </w:rPr>
                                <w:t>https://www.cambridge.org/core/journals/infection-control-and-hospital-epidemiology/article/focus-group-study-of-hand-hygiene-practice-among-healthcare-workers-in-a-teaching-hospital-in-toronto-canada/642C1C757DEF2A6DD682F6D1BE2C3514</w:t>
                              </w:r>
                            </w:hyperlink>
                          </w:p>
                          <w:p w14:paraId="1028EE92" w14:textId="77777777" w:rsidR="00AA4224" w:rsidRDefault="00AA4224"/>
                        </w:txbxContent>
                      </v:textbox>
                    </v:shape>
                  </w:pict>
                </mc:Fallback>
              </mc:AlternateContent>
            </w:r>
            <w:r w:rsidR="00270E16">
              <w:rPr>
                <w:rFonts w:cs="Times New Roman"/>
                <w:b/>
              </w:rPr>
              <w:t>Permalink:</w:t>
            </w:r>
          </w:p>
          <w:p w14:paraId="02652BB8" w14:textId="77777777" w:rsidR="00AA4224" w:rsidRDefault="00AA4224" w:rsidP="00AA4224">
            <w:pPr>
              <w:rPr>
                <w:rFonts w:cs="Times New Roman"/>
              </w:rPr>
            </w:pPr>
          </w:p>
          <w:p w14:paraId="7E4AE774" w14:textId="77777777" w:rsidR="00AA4224" w:rsidRDefault="00AA4224" w:rsidP="00AA4224">
            <w:pPr>
              <w:rPr>
                <w:rFonts w:cs="Times New Roman"/>
              </w:rPr>
            </w:pPr>
          </w:p>
          <w:p w14:paraId="1A9E38C8" w14:textId="77777777" w:rsidR="00AA4224" w:rsidRDefault="00AA4224" w:rsidP="00AA4224">
            <w:pPr>
              <w:rPr>
                <w:rFonts w:cs="Times New Roman"/>
              </w:rPr>
            </w:pPr>
          </w:p>
          <w:p w14:paraId="42F5052E" w14:textId="77777777" w:rsidR="00AA4224" w:rsidRDefault="00AA4224" w:rsidP="00AA4224">
            <w:pPr>
              <w:rPr>
                <w:rFonts w:cs="Times New Roman"/>
              </w:rPr>
            </w:pPr>
          </w:p>
          <w:p w14:paraId="4CD49C36" w14:textId="77777777" w:rsidR="00AA4224" w:rsidRDefault="00AA4224" w:rsidP="00AA4224">
            <w:pPr>
              <w:rPr>
                <w:rFonts w:cs="Times New Roman"/>
              </w:rPr>
            </w:pPr>
          </w:p>
          <w:p w14:paraId="1379B00B" w14:textId="77777777" w:rsidR="00AA4224" w:rsidRDefault="00AA4224" w:rsidP="00AA4224">
            <w:pPr>
              <w:rPr>
                <w:rFonts w:cs="Times New Roman"/>
              </w:rPr>
            </w:pPr>
          </w:p>
          <w:p w14:paraId="3E63431A" w14:textId="77777777" w:rsidR="00AA4224" w:rsidRDefault="00AA4224" w:rsidP="00AA4224">
            <w:pPr>
              <w:rPr>
                <w:rFonts w:cs="Times New Roman"/>
              </w:rPr>
            </w:pPr>
          </w:p>
          <w:p w14:paraId="011223A0" w14:textId="77777777" w:rsidR="00AA4224" w:rsidRDefault="00AA4224" w:rsidP="00AA4224">
            <w:pPr>
              <w:rPr>
                <w:rFonts w:cs="Times New Roman"/>
              </w:rPr>
            </w:pPr>
          </w:p>
          <w:p w14:paraId="2FED692C" w14:textId="77777777" w:rsidR="00AA4224" w:rsidRDefault="00AA4224" w:rsidP="00AA4224">
            <w:pPr>
              <w:rPr>
                <w:rFonts w:cs="Times New Roman"/>
              </w:rPr>
            </w:pPr>
          </w:p>
          <w:p w14:paraId="41E891BB" w14:textId="77777777" w:rsidR="00AA4224" w:rsidRDefault="00AA4224" w:rsidP="00AA4224">
            <w:pPr>
              <w:rPr>
                <w:rFonts w:cs="Times New Roman"/>
              </w:rPr>
            </w:pPr>
          </w:p>
          <w:p w14:paraId="122B829F" w14:textId="77777777" w:rsidR="00AA4224" w:rsidRDefault="00AA4224" w:rsidP="00AA4224"/>
          <w:p w14:paraId="2A3EDB17" w14:textId="77777777" w:rsidR="00AA4224" w:rsidRPr="00A848E7" w:rsidRDefault="00AA4224" w:rsidP="00AA4224">
            <w:pPr>
              <w:rPr>
                <w:rFonts w:cs="Times New Roman"/>
              </w:rPr>
            </w:pPr>
          </w:p>
        </w:tc>
        <w:tc>
          <w:tcPr>
            <w:tcW w:w="3451" w:type="dxa"/>
          </w:tcPr>
          <w:p w14:paraId="4867C637" w14:textId="77777777" w:rsidR="00AA4224" w:rsidRPr="008F3287" w:rsidRDefault="00270E16" w:rsidP="00AA4224">
            <w:pPr>
              <w:rPr>
                <w:rFonts w:cs="Times New Roman"/>
                <w:szCs w:val="24"/>
              </w:rPr>
            </w:pPr>
            <w:r w:rsidRPr="008F3287">
              <w:rPr>
                <w:rFonts w:cs="Times New Roman"/>
                <w:szCs w:val="24"/>
              </w:rPr>
              <w:t xml:space="preserve">Gould, D., Middleton, S McInnes, E. &amp; Phillips, R. (2014). A qualitative study of senior hospital managers’ views on current and innovative strategies to improve hand hygiene. </w:t>
            </w:r>
            <w:r w:rsidRPr="008F3287">
              <w:rPr>
                <w:rFonts w:cs="Times New Roman"/>
                <w:i/>
                <w:iCs/>
                <w:szCs w:val="24"/>
              </w:rPr>
              <w:t>BMC infectious diseases</w:t>
            </w:r>
            <w:r w:rsidRPr="008F3287">
              <w:rPr>
                <w:rFonts w:cs="Times New Roman"/>
                <w:szCs w:val="24"/>
              </w:rPr>
              <w:t xml:space="preserve">, </w:t>
            </w:r>
            <w:r w:rsidRPr="008F3287">
              <w:rPr>
                <w:rFonts w:cs="Times New Roman"/>
                <w:i/>
                <w:iCs/>
                <w:szCs w:val="24"/>
              </w:rPr>
              <w:t>14</w:t>
            </w:r>
            <w:r w:rsidRPr="008F3287">
              <w:rPr>
                <w:rFonts w:cs="Times New Roman"/>
                <w:szCs w:val="24"/>
              </w:rPr>
              <w:t>(1), 611.</w:t>
            </w:r>
          </w:p>
          <w:p w14:paraId="502C030C" w14:textId="77777777" w:rsidR="00AA4224" w:rsidRDefault="00270E16" w:rsidP="00AA4224">
            <w:pPr>
              <w:rPr>
                <w:rFonts w:cs="Times New Roman"/>
                <w:b/>
                <w:bCs/>
              </w:rPr>
            </w:pPr>
            <w:r w:rsidRPr="006A7898">
              <w:rPr>
                <w:rFonts w:cs="Times New Roman"/>
                <w:b/>
                <w:bCs/>
              </w:rPr>
              <w:t xml:space="preserve"> </w:t>
            </w:r>
          </w:p>
          <w:p w14:paraId="437DBFBF" w14:textId="01127D76" w:rsidR="00AA4224" w:rsidRPr="002D0A8A" w:rsidRDefault="00726F89" w:rsidP="00AA4224">
            <w:pPr>
              <w:rPr>
                <w:rFonts w:cs="Times New Roman"/>
              </w:rPr>
            </w:pPr>
            <w:r>
              <w:rPr>
                <w:rFonts w:cs="Times New Roman"/>
                <w:b/>
                <w:bCs/>
                <w:noProof/>
              </w:rPr>
              <mc:AlternateContent>
                <mc:Choice Requires="wps">
                  <w:drawing>
                    <wp:anchor distT="0" distB="0" distL="114300" distR="114300" simplePos="0" relativeHeight="251660288" behindDoc="0" locked="0" layoutInCell="1" allowOverlap="1" wp14:anchorId="1D15F1FA" wp14:editId="7A253941">
                      <wp:simplePos x="0" y="0"/>
                      <wp:positionH relativeFrom="column">
                        <wp:posOffset>8890</wp:posOffset>
                      </wp:positionH>
                      <wp:positionV relativeFrom="paragraph">
                        <wp:posOffset>284480</wp:posOffset>
                      </wp:positionV>
                      <wp:extent cx="2009775" cy="847725"/>
                      <wp:effectExtent l="317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E2A036" w14:textId="77777777" w:rsidR="00AA4224" w:rsidRPr="00B53D4D" w:rsidRDefault="00160774">
                                  <w:pPr>
                                    <w:rPr>
                                      <w:color w:val="FFFFFF" w:themeColor="background1"/>
                                    </w:rPr>
                                  </w:pPr>
                                  <w:hyperlink r:id="rId19" w:history="1">
                                    <w:r w:rsidR="00270E16" w:rsidRPr="00566F10">
                                      <w:rPr>
                                        <w:rStyle w:val="Hyperlink"/>
                                      </w:rPr>
                                      <w:t>https://bmcinfectdis.biomedcentral.com/articles/10.1186/s12879-014-0611-3</w:t>
                                    </w:r>
                                  </w:hyperlink>
                                  <w:r w:rsidR="00270E1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5F1FA" id="Text Box 3" o:spid="_x0000_s1031" type="#_x0000_t202" style="position:absolute;margin-left:.7pt;margin-top:22.4pt;width:158.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" filled="f" stroked="f" strokeweight=".5pt">
                      <v:textbox>
                        <w:txbxContent>
                          <w:p w14:paraId="14E2A036" w14:textId="77777777" w:rsidR="00AA4224" w:rsidRPr="00B53D4D" w:rsidRDefault="00DE7B05">
                            <w:pPr>
                              <w:rPr>
                                <w:color w:val="FFFFFF" w:themeColor="background1"/>
                              </w:rPr>
                            </w:pPr>
                            <w:hyperlink r:id="rId20" w:history="1">
                              <w:r w:rsidR="00270E16" w:rsidRPr="00566F10">
                                <w:rPr>
                                  <w:rStyle w:val="Hyperlink"/>
                                </w:rPr>
                                <w:t>https://bmcinfectdis.biomedcentral.com/articles/10.1186/s12879-014-0611-3</w:t>
                              </w:r>
                            </w:hyperlink>
                            <w:r w:rsidR="00270E16">
                              <w:t xml:space="preserve"> </w:t>
                            </w:r>
                          </w:p>
                        </w:txbxContent>
                      </v:textbox>
                    </v:shape>
                  </w:pict>
                </mc:Fallback>
              </mc:AlternateContent>
            </w:r>
            <w:r w:rsidR="00270E16">
              <w:rPr>
                <w:rFonts w:cs="Times New Roman"/>
                <w:b/>
              </w:rPr>
              <w:t>Permalink:</w:t>
            </w:r>
          </w:p>
        </w:tc>
        <w:tc>
          <w:tcPr>
            <w:tcW w:w="3452" w:type="dxa"/>
          </w:tcPr>
          <w:p w14:paraId="4A31DACD" w14:textId="77777777" w:rsidR="00AA4224" w:rsidRPr="008F3287" w:rsidRDefault="00270E16" w:rsidP="00AA4224">
            <w:pPr>
              <w:rPr>
                <w:rFonts w:cs="Times New Roman"/>
                <w:b/>
                <w:bCs/>
                <w:szCs w:val="24"/>
              </w:rPr>
            </w:pPr>
            <w:r w:rsidRPr="008F3287">
              <w:rPr>
                <w:rFonts w:cs="Times New Roman"/>
                <w:szCs w:val="24"/>
              </w:rPr>
              <w:t xml:space="preserve">Askarian, M., Palenik, C., McLaws, M., &amp; Farahangiz, S. (2015). Iranian healthcare workers’ perspective on hand hygiene: A qualitative study. </w:t>
            </w:r>
            <w:r w:rsidRPr="008F3287">
              <w:rPr>
                <w:rFonts w:cs="Times New Roman"/>
                <w:i/>
                <w:iCs/>
                <w:szCs w:val="24"/>
              </w:rPr>
              <w:t>Journal Of Infection And Public Health</w:t>
            </w:r>
            <w:r w:rsidRPr="008F3287">
              <w:rPr>
                <w:rFonts w:cs="Times New Roman"/>
                <w:szCs w:val="24"/>
              </w:rPr>
              <w:t xml:space="preserve">, </w:t>
            </w:r>
            <w:r w:rsidRPr="008F3287">
              <w:rPr>
                <w:rFonts w:cs="Times New Roman"/>
                <w:i/>
                <w:iCs/>
                <w:szCs w:val="24"/>
              </w:rPr>
              <w:t>8</w:t>
            </w:r>
            <w:r w:rsidRPr="008F3287">
              <w:rPr>
                <w:rFonts w:cs="Times New Roman"/>
                <w:szCs w:val="24"/>
              </w:rPr>
              <w:t>(1), 72-79. DOI: 10.1016/j.jiph.2014.05.004</w:t>
            </w:r>
          </w:p>
          <w:p w14:paraId="75A3D132" w14:textId="77777777" w:rsidR="00AA4224" w:rsidRDefault="00AA4224" w:rsidP="00AA4224">
            <w:pPr>
              <w:rPr>
                <w:rFonts w:cs="Times New Roman"/>
                <w:b/>
                <w:bCs/>
              </w:rPr>
            </w:pPr>
          </w:p>
          <w:p w14:paraId="289D6C7E" w14:textId="77777777" w:rsidR="00AA4224" w:rsidRDefault="00270E16" w:rsidP="00AA4224">
            <w:pPr>
              <w:rPr>
                <w:rFonts w:cs="Times New Roman"/>
                <w:b/>
                <w:bCs/>
              </w:rPr>
            </w:pPr>
            <w:r>
              <w:rPr>
                <w:rFonts w:cs="Times New Roman"/>
                <w:b/>
              </w:rPr>
              <w:t>Permalink</w:t>
            </w:r>
            <w:r w:rsidRPr="00B53D4D">
              <w:rPr>
                <w:rFonts w:cs="Times New Roman"/>
                <w:b/>
                <w:bCs/>
              </w:rPr>
              <w:t xml:space="preserve">:  </w:t>
            </w:r>
          </w:p>
          <w:p w14:paraId="3A57E508" w14:textId="3206C2BA" w:rsidR="00AA4224" w:rsidRPr="00A848E7" w:rsidRDefault="00726F89" w:rsidP="00AA4224">
            <w:pPr>
              <w:rPr>
                <w:rFonts w:cs="Times New Roman"/>
                <w:b/>
                <w:bCs/>
              </w:rPr>
            </w:pPr>
            <w:r>
              <w:rPr>
                <w:rFonts w:cs="Times New Roman"/>
                <w:noProof/>
              </w:rPr>
              <mc:AlternateContent>
                <mc:Choice Requires="wps">
                  <w:drawing>
                    <wp:anchor distT="0" distB="0" distL="114300" distR="114300" simplePos="0" relativeHeight="251659264" behindDoc="0" locked="0" layoutInCell="1" allowOverlap="1" wp14:anchorId="6DF0BF89" wp14:editId="704C1677">
                      <wp:simplePos x="0" y="0"/>
                      <wp:positionH relativeFrom="column">
                        <wp:posOffset>-27305</wp:posOffset>
                      </wp:positionH>
                      <wp:positionV relativeFrom="paragraph">
                        <wp:posOffset>99695</wp:posOffset>
                      </wp:positionV>
                      <wp:extent cx="2038350" cy="714375"/>
                      <wp:effectExtent l="0" t="0" r="381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BFB2B" w14:textId="77777777" w:rsidR="00AA4224" w:rsidRDefault="00160774">
                                  <w:hyperlink r:id="rId21" w:history="1">
                                    <w:r w:rsidR="00270E16" w:rsidRPr="00566F10">
                                      <w:rPr>
                                        <w:rStyle w:val="Hyperlink"/>
                                      </w:rPr>
                                      <w:t>https://www.sciencedirect.com/science/article/pii/S187603411400077X</w:t>
                                    </w:r>
                                  </w:hyperlink>
                                  <w:r w:rsidR="00270E1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0BF89" id="Text Box 4" o:spid="_x0000_s1032" type="#_x0000_t202" style="position:absolute;margin-left:-2.15pt;margin-top:7.85pt;width:160.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" filled="f" stroked="f" strokeweight=".5pt">
                      <v:textbox>
                        <w:txbxContent>
                          <w:p w14:paraId="1F0BFB2B" w14:textId="77777777" w:rsidR="00AA4224" w:rsidRDefault="00DE7B05">
                            <w:hyperlink r:id="rId22" w:history="1">
                              <w:r w:rsidR="00270E16" w:rsidRPr="00566F10">
                                <w:rPr>
                                  <w:rStyle w:val="Hyperlink"/>
                                </w:rPr>
                                <w:t>https://www.sciencedirect.com/science/article/pii/S187603411400077X</w:t>
                              </w:r>
                            </w:hyperlink>
                            <w:r w:rsidR="00270E16">
                              <w:t xml:space="preserve"> </w:t>
                            </w:r>
                          </w:p>
                        </w:txbxContent>
                      </v:textbox>
                    </v:shape>
                  </w:pict>
                </mc:Fallback>
              </mc:AlternateContent>
            </w:r>
          </w:p>
          <w:p w14:paraId="58FA33C7" w14:textId="77777777" w:rsidR="00AA4224" w:rsidRDefault="00AA4224" w:rsidP="00AA4224">
            <w:pPr>
              <w:rPr>
                <w:rFonts w:cs="Times New Roman"/>
              </w:rPr>
            </w:pPr>
          </w:p>
          <w:p w14:paraId="11A14B43" w14:textId="77777777" w:rsidR="00AA4224" w:rsidRDefault="00AA4224" w:rsidP="00AA4224">
            <w:pPr>
              <w:rPr>
                <w:rFonts w:cs="Times New Roman"/>
              </w:rPr>
            </w:pPr>
          </w:p>
          <w:p w14:paraId="73D10761" w14:textId="77777777" w:rsidR="00AA4224" w:rsidRDefault="00AA4224" w:rsidP="00AA4224">
            <w:pPr>
              <w:rPr>
                <w:rFonts w:cs="Times New Roman"/>
              </w:rPr>
            </w:pPr>
          </w:p>
          <w:p w14:paraId="3514FD5D" w14:textId="77777777" w:rsidR="00AA4224" w:rsidRPr="002D0A8A" w:rsidRDefault="00AA4224" w:rsidP="00AA4224">
            <w:pPr>
              <w:rPr>
                <w:rFonts w:cs="Times New Roman"/>
              </w:rPr>
            </w:pPr>
          </w:p>
        </w:tc>
      </w:tr>
      <w:tr w:rsidR="00917839" w14:paraId="1A94C66F" w14:textId="77777777" w:rsidTr="00AA4224">
        <w:trPr>
          <w:trHeight w:val="537"/>
        </w:trPr>
        <w:tc>
          <w:tcPr>
            <w:tcW w:w="2600" w:type="dxa"/>
          </w:tcPr>
          <w:p w14:paraId="5C138024" w14:textId="77777777" w:rsidR="00AA4224" w:rsidRPr="00724127" w:rsidRDefault="00270E16" w:rsidP="00AA4224">
            <w:pPr>
              <w:rPr>
                <w:rFonts w:cs="Times New Roman"/>
                <w:b/>
              </w:rPr>
            </w:pPr>
            <w:r>
              <w:rPr>
                <w:rFonts w:cs="Times New Roman"/>
                <w:b/>
              </w:rPr>
              <w:t>How Does the Article Relate to the PICOT Question?</w:t>
            </w:r>
          </w:p>
        </w:tc>
        <w:tc>
          <w:tcPr>
            <w:tcW w:w="3451" w:type="dxa"/>
          </w:tcPr>
          <w:p w14:paraId="7327D53F" w14:textId="77777777" w:rsidR="00AA4224" w:rsidRPr="008F3287" w:rsidRDefault="00270E16" w:rsidP="00AA4224">
            <w:pPr>
              <w:rPr>
                <w:rFonts w:cs="Times New Roman"/>
                <w:szCs w:val="24"/>
              </w:rPr>
            </w:pPr>
            <w:r w:rsidRPr="008F3287">
              <w:rPr>
                <w:rFonts w:cs="Times New Roman"/>
                <w:szCs w:val="24"/>
              </w:rPr>
              <w:t>This article discusses the different ways of promoting hand hygiene among healthcare providers.</w:t>
            </w:r>
          </w:p>
        </w:tc>
        <w:tc>
          <w:tcPr>
            <w:tcW w:w="3451" w:type="dxa"/>
          </w:tcPr>
          <w:p w14:paraId="5A2CB3F7" w14:textId="77777777" w:rsidR="00AA4224" w:rsidRPr="008F3287" w:rsidRDefault="00270E16" w:rsidP="00AA4224">
            <w:pPr>
              <w:rPr>
                <w:rFonts w:cs="Times New Roman"/>
                <w:szCs w:val="24"/>
              </w:rPr>
            </w:pPr>
            <w:r w:rsidRPr="008F3287">
              <w:rPr>
                <w:rFonts w:cs="Times New Roman"/>
                <w:szCs w:val="24"/>
              </w:rPr>
              <w:t>This article explicates the role of healthcare facilities' managers on the implementation of handwashing practice.</w:t>
            </w:r>
          </w:p>
          <w:p w14:paraId="00010218" w14:textId="77777777" w:rsidR="00AA4224" w:rsidRPr="008F3287" w:rsidRDefault="00AA4224" w:rsidP="00AA4224">
            <w:pPr>
              <w:rPr>
                <w:rFonts w:cs="Times New Roman"/>
                <w:szCs w:val="24"/>
              </w:rPr>
            </w:pPr>
          </w:p>
        </w:tc>
        <w:tc>
          <w:tcPr>
            <w:tcW w:w="3452" w:type="dxa"/>
          </w:tcPr>
          <w:p w14:paraId="41BA13C2" w14:textId="77777777" w:rsidR="00AA4224" w:rsidRPr="008F3287" w:rsidRDefault="00270E16" w:rsidP="00AA4224">
            <w:pPr>
              <w:rPr>
                <w:rFonts w:cs="Times New Roman"/>
                <w:szCs w:val="24"/>
              </w:rPr>
            </w:pPr>
            <w:r w:rsidRPr="008F3287">
              <w:rPr>
                <w:rFonts w:cs="Times New Roman"/>
                <w:szCs w:val="24"/>
              </w:rPr>
              <w:lastRenderedPageBreak/>
              <w:t xml:space="preserve">This article examines the handwashing hygiene from the healthcare workers' viewpoint while the authors provide </w:t>
            </w:r>
            <w:r w:rsidRPr="008F3287">
              <w:rPr>
                <w:rFonts w:cs="Times New Roman"/>
                <w:szCs w:val="24"/>
              </w:rPr>
              <w:lastRenderedPageBreak/>
              <w:t>recommendations on ways of enhancing compliance.</w:t>
            </w:r>
          </w:p>
        </w:tc>
      </w:tr>
      <w:tr w:rsidR="00917839" w14:paraId="2517BA48" w14:textId="77777777" w:rsidTr="00AA4224">
        <w:trPr>
          <w:trHeight w:val="537"/>
        </w:trPr>
        <w:tc>
          <w:tcPr>
            <w:tcW w:w="2600" w:type="dxa"/>
          </w:tcPr>
          <w:p w14:paraId="588D4034" w14:textId="77777777" w:rsidR="00AA4224" w:rsidRPr="00724127" w:rsidRDefault="00270E16" w:rsidP="00AA4224">
            <w:pPr>
              <w:rPr>
                <w:rFonts w:cs="Times New Roman"/>
                <w:b/>
              </w:rPr>
            </w:pPr>
            <w:r>
              <w:rPr>
                <w:rFonts w:cs="Times New Roman"/>
                <w:b/>
              </w:rPr>
              <w:lastRenderedPageBreak/>
              <w:t>Quantitative, Qualitative (How do you know?)</w:t>
            </w:r>
          </w:p>
        </w:tc>
        <w:tc>
          <w:tcPr>
            <w:tcW w:w="3451" w:type="dxa"/>
          </w:tcPr>
          <w:p w14:paraId="3DE4E75A" w14:textId="77777777" w:rsidR="00AA4224" w:rsidRPr="008F3287" w:rsidRDefault="00270E16" w:rsidP="00AA4224">
            <w:pPr>
              <w:rPr>
                <w:rFonts w:cs="Times New Roman"/>
                <w:szCs w:val="24"/>
              </w:rPr>
            </w:pPr>
            <w:r w:rsidRPr="008F3287">
              <w:rPr>
                <w:rFonts w:cs="Times New Roman"/>
                <w:szCs w:val="24"/>
              </w:rPr>
              <w:t>This is qualitative research because its design employs focus group discussions.</w:t>
            </w:r>
          </w:p>
        </w:tc>
        <w:tc>
          <w:tcPr>
            <w:tcW w:w="3451" w:type="dxa"/>
          </w:tcPr>
          <w:p w14:paraId="118C4715" w14:textId="77777777" w:rsidR="00AA4224" w:rsidRPr="008F3287" w:rsidRDefault="00270E16" w:rsidP="00AA4224">
            <w:pPr>
              <w:rPr>
                <w:rFonts w:cs="Times New Roman"/>
                <w:szCs w:val="24"/>
              </w:rPr>
            </w:pPr>
            <w:r w:rsidRPr="008F3287">
              <w:rPr>
                <w:rFonts w:cs="Times New Roman"/>
                <w:szCs w:val="24"/>
              </w:rPr>
              <w:t>Through the use of face-to-face interviews, the study design demonstrates that this is a qualitative investigation.</w:t>
            </w:r>
          </w:p>
          <w:p w14:paraId="4D8FACDF" w14:textId="77777777" w:rsidR="00AA4224" w:rsidRPr="008F3287" w:rsidRDefault="00AA4224" w:rsidP="00AA4224">
            <w:pPr>
              <w:rPr>
                <w:rFonts w:cs="Times New Roman"/>
                <w:szCs w:val="24"/>
              </w:rPr>
            </w:pPr>
          </w:p>
        </w:tc>
        <w:tc>
          <w:tcPr>
            <w:tcW w:w="3452" w:type="dxa"/>
          </w:tcPr>
          <w:p w14:paraId="1BE7C25A" w14:textId="77777777" w:rsidR="00AA4224" w:rsidRPr="008F3287" w:rsidRDefault="00270E16" w:rsidP="00AA4224">
            <w:pPr>
              <w:rPr>
                <w:rFonts w:cs="Times New Roman"/>
                <w:szCs w:val="24"/>
              </w:rPr>
            </w:pPr>
            <w:r w:rsidRPr="008F3287">
              <w:rPr>
                <w:rFonts w:cs="Times New Roman"/>
                <w:szCs w:val="24"/>
              </w:rPr>
              <w:t>The research is a qualitative study because it involves qualitative study methods including in-depth interviews and focuses group discussions.</w:t>
            </w:r>
          </w:p>
        </w:tc>
      </w:tr>
      <w:tr w:rsidR="00917839" w14:paraId="390700A0" w14:textId="77777777" w:rsidTr="00AA4224">
        <w:trPr>
          <w:trHeight w:val="359"/>
        </w:trPr>
        <w:tc>
          <w:tcPr>
            <w:tcW w:w="2600" w:type="dxa"/>
          </w:tcPr>
          <w:p w14:paraId="1A522FDB" w14:textId="77777777" w:rsidR="00AA4224" w:rsidRDefault="00270E16" w:rsidP="00AA4224">
            <w:pPr>
              <w:rPr>
                <w:rFonts w:cs="Times New Roman"/>
                <w:b/>
              </w:rPr>
            </w:pPr>
            <w:r>
              <w:rPr>
                <w:rFonts w:cs="Times New Roman"/>
                <w:b/>
              </w:rPr>
              <w:t>Purpose Statement</w:t>
            </w:r>
          </w:p>
        </w:tc>
        <w:tc>
          <w:tcPr>
            <w:tcW w:w="3451" w:type="dxa"/>
          </w:tcPr>
          <w:p w14:paraId="5E0293E9" w14:textId="77777777" w:rsidR="00AA4224" w:rsidRPr="008F3287" w:rsidRDefault="00270E16" w:rsidP="00AA4224">
            <w:pPr>
              <w:rPr>
                <w:rFonts w:cs="Times New Roman"/>
                <w:szCs w:val="24"/>
              </w:rPr>
            </w:pPr>
            <w:r w:rsidRPr="008F3287">
              <w:rPr>
                <w:rFonts w:cs="Times New Roman"/>
                <w:szCs w:val="24"/>
              </w:rPr>
              <w:t>This study aimed to comprehend the behavioral determinants of handwashing hygiene within healthcare centers.</w:t>
            </w:r>
          </w:p>
        </w:tc>
        <w:tc>
          <w:tcPr>
            <w:tcW w:w="3451" w:type="dxa"/>
          </w:tcPr>
          <w:p w14:paraId="23F14A0E" w14:textId="77777777" w:rsidR="00AA4224" w:rsidRPr="008F3287" w:rsidRDefault="00270E16" w:rsidP="00AA4224">
            <w:pPr>
              <w:rPr>
                <w:rFonts w:cs="Times New Roman"/>
                <w:szCs w:val="24"/>
              </w:rPr>
            </w:pPr>
            <w:r w:rsidRPr="008F3287">
              <w:rPr>
                <w:rFonts w:cs="Times New Roman"/>
                <w:szCs w:val="24"/>
              </w:rPr>
              <w:t>The purpose of this study was to identify the views of the strategic management on the contemporary and innovative strategies on improving compliance to hand hygiene.</w:t>
            </w:r>
          </w:p>
        </w:tc>
        <w:tc>
          <w:tcPr>
            <w:tcW w:w="3452" w:type="dxa"/>
          </w:tcPr>
          <w:p w14:paraId="7AB2D0F3" w14:textId="77777777" w:rsidR="00AA4224" w:rsidRPr="008F3287" w:rsidRDefault="00270E16" w:rsidP="00AA4224">
            <w:pPr>
              <w:rPr>
                <w:rFonts w:cs="Times New Roman"/>
                <w:szCs w:val="24"/>
              </w:rPr>
            </w:pPr>
            <w:r w:rsidRPr="008F3287">
              <w:rPr>
                <w:rFonts w:cs="Times New Roman"/>
                <w:szCs w:val="24"/>
              </w:rPr>
              <w:t xml:space="preserve">The purpose of this study was to establish different hand hygiene aspects from the viewpoint of healthcare workers. </w:t>
            </w:r>
          </w:p>
        </w:tc>
      </w:tr>
      <w:tr w:rsidR="00917839" w14:paraId="43F83DD4" w14:textId="77777777" w:rsidTr="00AA4224">
        <w:trPr>
          <w:trHeight w:val="359"/>
        </w:trPr>
        <w:tc>
          <w:tcPr>
            <w:tcW w:w="2600" w:type="dxa"/>
          </w:tcPr>
          <w:p w14:paraId="5CAFC7D3" w14:textId="77777777" w:rsidR="00AA4224" w:rsidRPr="00724127" w:rsidRDefault="00270E16" w:rsidP="00AA4224">
            <w:pPr>
              <w:rPr>
                <w:rFonts w:cs="Times New Roman"/>
                <w:b/>
              </w:rPr>
            </w:pPr>
            <w:r>
              <w:rPr>
                <w:rFonts w:cs="Times New Roman"/>
                <w:b/>
              </w:rPr>
              <w:t>Research Question</w:t>
            </w:r>
          </w:p>
        </w:tc>
        <w:tc>
          <w:tcPr>
            <w:tcW w:w="3451" w:type="dxa"/>
          </w:tcPr>
          <w:p w14:paraId="5E91D15A" w14:textId="77777777" w:rsidR="00AA4224" w:rsidRPr="008F3287" w:rsidRDefault="00270E16" w:rsidP="00AA4224">
            <w:pPr>
              <w:rPr>
                <w:rFonts w:cs="Times New Roman"/>
                <w:szCs w:val="24"/>
              </w:rPr>
            </w:pPr>
            <w:r w:rsidRPr="008F3287">
              <w:rPr>
                <w:rFonts w:cs="Times New Roman"/>
                <w:szCs w:val="24"/>
              </w:rPr>
              <w:t>What are the behaviors that determine healthcare workers’ compliance to hand hygiene?</w:t>
            </w:r>
          </w:p>
          <w:p w14:paraId="1B195286" w14:textId="77777777" w:rsidR="00AA4224" w:rsidRPr="008F3287" w:rsidRDefault="00AA4224" w:rsidP="00AA4224">
            <w:pPr>
              <w:rPr>
                <w:rFonts w:cs="Times New Roman"/>
                <w:szCs w:val="24"/>
              </w:rPr>
            </w:pPr>
          </w:p>
        </w:tc>
        <w:tc>
          <w:tcPr>
            <w:tcW w:w="3451" w:type="dxa"/>
          </w:tcPr>
          <w:p w14:paraId="357F9694" w14:textId="77777777" w:rsidR="00AA4224" w:rsidRPr="008F3287" w:rsidRDefault="00270E16" w:rsidP="00AA4224">
            <w:pPr>
              <w:rPr>
                <w:rFonts w:cs="Times New Roman"/>
                <w:szCs w:val="24"/>
              </w:rPr>
            </w:pPr>
            <w:r w:rsidRPr="008F3287">
              <w:rPr>
                <w:rFonts w:cs="Times New Roman"/>
                <w:szCs w:val="24"/>
              </w:rPr>
              <w:t>What are the contemporary and innovative ideas that improve compliance to hand hygiene?</w:t>
            </w:r>
          </w:p>
        </w:tc>
        <w:tc>
          <w:tcPr>
            <w:tcW w:w="3452" w:type="dxa"/>
          </w:tcPr>
          <w:p w14:paraId="7AC07292" w14:textId="77777777" w:rsidR="00AA4224" w:rsidRPr="008F3287" w:rsidRDefault="00270E16" w:rsidP="00AA4224">
            <w:pPr>
              <w:rPr>
                <w:rFonts w:cs="Times New Roman"/>
                <w:szCs w:val="24"/>
              </w:rPr>
            </w:pPr>
            <w:r w:rsidRPr="008F3287">
              <w:rPr>
                <w:rFonts w:cs="Times New Roman"/>
                <w:szCs w:val="24"/>
              </w:rPr>
              <w:t>What are the underpinning factors that hinder or promote compliance with hand hygiene among health care workers?</w:t>
            </w:r>
          </w:p>
        </w:tc>
      </w:tr>
      <w:tr w:rsidR="00917839" w14:paraId="7BE865A6" w14:textId="77777777" w:rsidTr="00AA4224">
        <w:trPr>
          <w:trHeight w:val="350"/>
        </w:trPr>
        <w:tc>
          <w:tcPr>
            <w:tcW w:w="2600" w:type="dxa"/>
          </w:tcPr>
          <w:p w14:paraId="2568D259" w14:textId="77777777" w:rsidR="00AA4224" w:rsidRPr="00724127" w:rsidRDefault="00270E16" w:rsidP="00AA4224">
            <w:pPr>
              <w:rPr>
                <w:rFonts w:cs="Times New Roman"/>
                <w:b/>
              </w:rPr>
            </w:pPr>
            <w:r>
              <w:rPr>
                <w:rFonts w:cs="Times New Roman"/>
                <w:b/>
              </w:rPr>
              <w:t>Outcome</w:t>
            </w:r>
          </w:p>
        </w:tc>
        <w:tc>
          <w:tcPr>
            <w:tcW w:w="3451" w:type="dxa"/>
          </w:tcPr>
          <w:p w14:paraId="415A5C20" w14:textId="77777777" w:rsidR="00AA4224" w:rsidRPr="008F3287" w:rsidRDefault="00270E16" w:rsidP="00AA4224">
            <w:pPr>
              <w:rPr>
                <w:rFonts w:cs="Times New Roman"/>
                <w:szCs w:val="24"/>
              </w:rPr>
            </w:pPr>
            <w:r w:rsidRPr="008F3287">
              <w:rPr>
                <w:rFonts w:cs="Times New Roman"/>
                <w:szCs w:val="24"/>
              </w:rPr>
              <w:t>The outcomes of this research include restricted access to supplies as an obstacle to handing hygiene and that the practice of hand hygiene in healthcare facilities aims to ensure personal protection. Also, Teamwork and role models enhance hand hygiene.</w:t>
            </w:r>
          </w:p>
        </w:tc>
        <w:tc>
          <w:tcPr>
            <w:tcW w:w="3451" w:type="dxa"/>
          </w:tcPr>
          <w:p w14:paraId="428D0F84" w14:textId="77777777" w:rsidR="00AA4224" w:rsidRPr="008F3287" w:rsidRDefault="00270E16" w:rsidP="00AA4224">
            <w:pPr>
              <w:rPr>
                <w:rFonts w:cs="Times New Roman"/>
                <w:szCs w:val="24"/>
              </w:rPr>
            </w:pPr>
            <w:r w:rsidRPr="008F3287">
              <w:rPr>
                <w:rFonts w:cs="Times New Roman"/>
                <w:szCs w:val="24"/>
              </w:rPr>
              <w:t xml:space="preserve">This research establishes that the leaders are the influencers of cultural change and that they should link the five moments throughout the patient’s journey. </w:t>
            </w:r>
          </w:p>
        </w:tc>
        <w:tc>
          <w:tcPr>
            <w:tcW w:w="3452" w:type="dxa"/>
          </w:tcPr>
          <w:p w14:paraId="38991744" w14:textId="77777777" w:rsidR="00AA4224" w:rsidRPr="008F3287" w:rsidRDefault="00270E16" w:rsidP="00AA4224">
            <w:pPr>
              <w:rPr>
                <w:rFonts w:cs="Times New Roman"/>
                <w:szCs w:val="24"/>
              </w:rPr>
            </w:pPr>
            <w:r w:rsidRPr="008F3287">
              <w:rPr>
                <w:rFonts w:cs="Times New Roman"/>
                <w:szCs w:val="24"/>
              </w:rPr>
              <w:t xml:space="preserve">Among the outcomes of this research include the association between hand hygiene compliance and environmental conditions, the connection between hand hygiene compliance and personal attributes as well as the influence of health systems on the compliance with hand hygiene. Also, the research established the application of improved supervision and ideal policies on the enhancement of hand hygiene compliance. </w:t>
            </w:r>
          </w:p>
          <w:p w14:paraId="641E5D26" w14:textId="77777777" w:rsidR="00AA4224" w:rsidRPr="008F3287" w:rsidRDefault="00AA4224" w:rsidP="00AA4224">
            <w:pPr>
              <w:rPr>
                <w:rFonts w:cs="Times New Roman"/>
                <w:szCs w:val="24"/>
              </w:rPr>
            </w:pPr>
          </w:p>
        </w:tc>
      </w:tr>
      <w:tr w:rsidR="00917839" w14:paraId="1A373E7E" w14:textId="77777777" w:rsidTr="00AA4224">
        <w:trPr>
          <w:trHeight w:val="537"/>
        </w:trPr>
        <w:tc>
          <w:tcPr>
            <w:tcW w:w="2600" w:type="dxa"/>
          </w:tcPr>
          <w:p w14:paraId="1D909242" w14:textId="77777777" w:rsidR="00AA4224" w:rsidRDefault="00270E16" w:rsidP="00AA4224">
            <w:pPr>
              <w:rPr>
                <w:rFonts w:cs="Times New Roman"/>
                <w:b/>
              </w:rPr>
            </w:pPr>
            <w:r>
              <w:rPr>
                <w:rFonts w:cs="Times New Roman"/>
                <w:b/>
              </w:rPr>
              <w:lastRenderedPageBreak/>
              <w:t xml:space="preserve">Setting </w:t>
            </w:r>
          </w:p>
          <w:p w14:paraId="4E47B8AE" w14:textId="77777777" w:rsidR="00AA4224" w:rsidRPr="00724127" w:rsidRDefault="00270E16" w:rsidP="00AA4224">
            <w:pPr>
              <w:rPr>
                <w:rFonts w:cs="Times New Roman"/>
                <w:b/>
              </w:rPr>
            </w:pPr>
            <w:r>
              <w:rPr>
                <w:rFonts w:cs="Times New Roman"/>
                <w:b/>
              </w:rPr>
              <w:t xml:space="preserve">(Where did the study take place?) </w:t>
            </w:r>
          </w:p>
        </w:tc>
        <w:tc>
          <w:tcPr>
            <w:tcW w:w="3451" w:type="dxa"/>
          </w:tcPr>
          <w:p w14:paraId="3084C8B9" w14:textId="77777777" w:rsidR="00AA4224" w:rsidRPr="008F3287" w:rsidRDefault="00270E16" w:rsidP="00AA4224">
            <w:pPr>
              <w:rPr>
                <w:rFonts w:cs="Times New Roman"/>
                <w:szCs w:val="24"/>
              </w:rPr>
            </w:pPr>
            <w:r w:rsidRPr="008F3287">
              <w:rPr>
                <w:rFonts w:cs="Times New Roman"/>
                <w:szCs w:val="24"/>
              </w:rPr>
              <w:t>The researchers carried out this study at the University of Toronto in Mt. Sinai Hospital</w:t>
            </w:r>
          </w:p>
          <w:p w14:paraId="71152F0E" w14:textId="77777777" w:rsidR="00AA4224" w:rsidRPr="008F3287" w:rsidRDefault="00270E16" w:rsidP="00AA4224">
            <w:pPr>
              <w:rPr>
                <w:rFonts w:cs="Times New Roman"/>
                <w:szCs w:val="24"/>
              </w:rPr>
            </w:pPr>
            <w:r w:rsidRPr="008F3287">
              <w:rPr>
                <w:rFonts w:cs="Times New Roman"/>
                <w:szCs w:val="24"/>
              </w:rPr>
              <w:t xml:space="preserve"> </w:t>
            </w:r>
          </w:p>
        </w:tc>
        <w:tc>
          <w:tcPr>
            <w:tcW w:w="3451" w:type="dxa"/>
          </w:tcPr>
          <w:p w14:paraId="54BB21B9" w14:textId="77777777" w:rsidR="00AA4224" w:rsidRPr="008F3287" w:rsidRDefault="00270E16" w:rsidP="00AA4224">
            <w:pPr>
              <w:rPr>
                <w:rFonts w:cs="Times New Roman"/>
                <w:szCs w:val="24"/>
              </w:rPr>
            </w:pPr>
            <w:r w:rsidRPr="008F3287">
              <w:rPr>
                <w:rFonts w:cs="Times New Roman"/>
                <w:szCs w:val="24"/>
              </w:rPr>
              <w:t>The researchers conducted their experiments at 350 beds referral hospitals in Australia's city of Sydney.</w:t>
            </w:r>
          </w:p>
          <w:p w14:paraId="2A0996F1" w14:textId="77777777" w:rsidR="00AA4224" w:rsidRPr="008F3287" w:rsidRDefault="00AA4224" w:rsidP="00AA4224">
            <w:pPr>
              <w:rPr>
                <w:rFonts w:cs="Times New Roman"/>
                <w:szCs w:val="24"/>
              </w:rPr>
            </w:pPr>
          </w:p>
          <w:p w14:paraId="4CF06222" w14:textId="77777777" w:rsidR="00AA4224" w:rsidRPr="008F3287" w:rsidRDefault="00AA4224" w:rsidP="00AA4224">
            <w:pPr>
              <w:rPr>
                <w:rFonts w:cs="Times New Roman"/>
                <w:szCs w:val="24"/>
              </w:rPr>
            </w:pPr>
          </w:p>
        </w:tc>
        <w:tc>
          <w:tcPr>
            <w:tcW w:w="3452" w:type="dxa"/>
          </w:tcPr>
          <w:p w14:paraId="3CF1903D" w14:textId="77777777" w:rsidR="00AA4224" w:rsidRPr="008F3287" w:rsidRDefault="00270E16" w:rsidP="00AA4224">
            <w:pPr>
              <w:rPr>
                <w:rFonts w:cs="Times New Roman"/>
                <w:szCs w:val="24"/>
              </w:rPr>
            </w:pPr>
            <w:r w:rsidRPr="008F3287">
              <w:rPr>
                <w:rFonts w:cs="Times New Roman"/>
                <w:szCs w:val="24"/>
              </w:rPr>
              <w:t>The researchers conducted this research in two different hospitals including a private and a public hospital between August 2012 and October the same year in Shiraz, Iran.</w:t>
            </w:r>
          </w:p>
        </w:tc>
      </w:tr>
      <w:tr w:rsidR="00917839" w14:paraId="2CB51444" w14:textId="77777777" w:rsidTr="00AA4224">
        <w:trPr>
          <w:trHeight w:val="323"/>
        </w:trPr>
        <w:tc>
          <w:tcPr>
            <w:tcW w:w="2600" w:type="dxa"/>
          </w:tcPr>
          <w:p w14:paraId="54652271" w14:textId="77777777" w:rsidR="00AA4224" w:rsidRPr="00724127" w:rsidRDefault="00270E16" w:rsidP="00AA4224">
            <w:pPr>
              <w:rPr>
                <w:rFonts w:cs="Times New Roman"/>
                <w:b/>
              </w:rPr>
            </w:pPr>
            <w:r>
              <w:rPr>
                <w:rFonts w:cs="Times New Roman"/>
                <w:b/>
              </w:rPr>
              <w:t>Sample</w:t>
            </w:r>
          </w:p>
        </w:tc>
        <w:tc>
          <w:tcPr>
            <w:tcW w:w="3451" w:type="dxa"/>
          </w:tcPr>
          <w:p w14:paraId="46E72B82" w14:textId="77777777" w:rsidR="00AA4224" w:rsidRPr="008F3287" w:rsidRDefault="00270E16" w:rsidP="00AA4224">
            <w:pPr>
              <w:rPr>
                <w:rFonts w:cs="Times New Roman"/>
                <w:szCs w:val="24"/>
              </w:rPr>
            </w:pPr>
            <w:r w:rsidRPr="008F3287">
              <w:rPr>
                <w:rFonts w:cs="Times New Roman"/>
                <w:szCs w:val="24"/>
              </w:rPr>
              <w:t xml:space="preserve">The research used a sample size of 153 health care practitioners representing the main participant care jobs group. </w:t>
            </w:r>
          </w:p>
          <w:p w14:paraId="2D7CE7A1" w14:textId="77777777" w:rsidR="00AA4224" w:rsidRPr="008F3287" w:rsidRDefault="00AA4224" w:rsidP="00AA4224">
            <w:pPr>
              <w:rPr>
                <w:rFonts w:cs="Times New Roman"/>
                <w:szCs w:val="24"/>
              </w:rPr>
            </w:pPr>
          </w:p>
          <w:p w14:paraId="2BCED751" w14:textId="77777777" w:rsidR="00AA4224" w:rsidRPr="008F3287" w:rsidRDefault="00AA4224" w:rsidP="00AA4224">
            <w:pPr>
              <w:rPr>
                <w:rFonts w:cs="Times New Roman"/>
                <w:szCs w:val="24"/>
              </w:rPr>
            </w:pPr>
          </w:p>
        </w:tc>
        <w:tc>
          <w:tcPr>
            <w:tcW w:w="3451" w:type="dxa"/>
          </w:tcPr>
          <w:p w14:paraId="3927115F" w14:textId="77777777" w:rsidR="00AA4224" w:rsidRPr="008F3287" w:rsidRDefault="00270E16" w:rsidP="00AA4224">
            <w:pPr>
              <w:rPr>
                <w:rFonts w:cs="Times New Roman"/>
                <w:szCs w:val="24"/>
              </w:rPr>
            </w:pPr>
            <w:r w:rsidRPr="008F3287">
              <w:rPr>
                <w:rFonts w:cs="Times New Roman"/>
                <w:szCs w:val="24"/>
              </w:rPr>
              <w:t xml:space="preserve">This study involved 13 participants from various strategic healthcare positions including hospital executives, managers and clinical officers with a minimum of 12 months of experience in the health care field. </w:t>
            </w:r>
          </w:p>
          <w:p w14:paraId="2AD24646" w14:textId="77777777" w:rsidR="00AA4224" w:rsidRPr="008F3287" w:rsidRDefault="00AA4224" w:rsidP="00AA4224">
            <w:pPr>
              <w:rPr>
                <w:rFonts w:cs="Times New Roman"/>
                <w:szCs w:val="24"/>
              </w:rPr>
            </w:pPr>
          </w:p>
          <w:p w14:paraId="5FDEC052" w14:textId="77777777" w:rsidR="00AA4224" w:rsidRPr="008F3287" w:rsidRDefault="00AA4224" w:rsidP="00AA4224">
            <w:pPr>
              <w:rPr>
                <w:rFonts w:cs="Times New Roman"/>
                <w:szCs w:val="24"/>
              </w:rPr>
            </w:pPr>
          </w:p>
        </w:tc>
        <w:tc>
          <w:tcPr>
            <w:tcW w:w="3452" w:type="dxa"/>
          </w:tcPr>
          <w:p w14:paraId="7F850245" w14:textId="77777777" w:rsidR="00AA4224" w:rsidRPr="008F3287" w:rsidRDefault="00270E16" w:rsidP="00AA4224">
            <w:pPr>
              <w:rPr>
                <w:rFonts w:cs="Times New Roman"/>
                <w:szCs w:val="24"/>
              </w:rPr>
            </w:pPr>
            <w:r w:rsidRPr="008F3287">
              <w:rPr>
                <w:rFonts w:cs="Times New Roman"/>
                <w:szCs w:val="24"/>
              </w:rPr>
              <w:t>The sample size of the research comprised of 80 healthcare workers from the surgery and Intensive Care Units. The participants included 6 attending physicians, 14 surgical ward nurses, 6 nursing and 20 medical students and 24 support staff as well as 16 nurses from the Intensive Care Unit (ICU).</w:t>
            </w:r>
          </w:p>
        </w:tc>
      </w:tr>
      <w:tr w:rsidR="00917839" w14:paraId="20071112" w14:textId="77777777" w:rsidTr="00AA4224">
        <w:trPr>
          <w:trHeight w:val="341"/>
        </w:trPr>
        <w:tc>
          <w:tcPr>
            <w:tcW w:w="2600" w:type="dxa"/>
          </w:tcPr>
          <w:p w14:paraId="39D750A4" w14:textId="77777777" w:rsidR="00AA4224" w:rsidRPr="00724127" w:rsidRDefault="00270E16" w:rsidP="00AA4224">
            <w:pPr>
              <w:rPr>
                <w:rFonts w:cs="Times New Roman"/>
                <w:b/>
              </w:rPr>
            </w:pPr>
            <w:r>
              <w:rPr>
                <w:rFonts w:cs="Times New Roman"/>
                <w:b/>
              </w:rPr>
              <w:t>Method</w:t>
            </w:r>
          </w:p>
        </w:tc>
        <w:tc>
          <w:tcPr>
            <w:tcW w:w="3451" w:type="dxa"/>
          </w:tcPr>
          <w:p w14:paraId="143D788D" w14:textId="77777777" w:rsidR="00AA4224" w:rsidRPr="008F3287" w:rsidRDefault="00270E16" w:rsidP="00AA4224">
            <w:pPr>
              <w:rPr>
                <w:rFonts w:cs="Times New Roman"/>
                <w:szCs w:val="24"/>
              </w:rPr>
            </w:pPr>
            <w:r w:rsidRPr="008F3287">
              <w:rPr>
                <w:rFonts w:cs="Times New Roman"/>
                <w:szCs w:val="24"/>
              </w:rPr>
              <w:t xml:space="preserve">The researchers collected the data through focus group dialogs. </w:t>
            </w:r>
          </w:p>
          <w:p w14:paraId="15466BF4" w14:textId="77777777" w:rsidR="00AA4224" w:rsidRPr="008F3287" w:rsidRDefault="00AA4224" w:rsidP="00AA4224">
            <w:pPr>
              <w:rPr>
                <w:rFonts w:cs="Times New Roman"/>
                <w:szCs w:val="24"/>
              </w:rPr>
            </w:pPr>
          </w:p>
        </w:tc>
        <w:tc>
          <w:tcPr>
            <w:tcW w:w="3451" w:type="dxa"/>
          </w:tcPr>
          <w:p w14:paraId="49A821FE" w14:textId="77777777" w:rsidR="00AA4224" w:rsidRPr="008F3287" w:rsidRDefault="00270E16" w:rsidP="00AA4224">
            <w:pPr>
              <w:rPr>
                <w:rFonts w:cs="Times New Roman"/>
                <w:szCs w:val="24"/>
              </w:rPr>
            </w:pPr>
            <w:r w:rsidRPr="008F3287">
              <w:rPr>
                <w:rFonts w:cs="Times New Roman"/>
                <w:szCs w:val="24"/>
              </w:rPr>
              <w:t>The researchers employed semi-structured audio-recorded interviews extending for a maximum of 30 minutes.</w:t>
            </w:r>
          </w:p>
        </w:tc>
        <w:tc>
          <w:tcPr>
            <w:tcW w:w="3452" w:type="dxa"/>
          </w:tcPr>
          <w:p w14:paraId="522CE982" w14:textId="77777777" w:rsidR="00AA4224" w:rsidRPr="008F3287" w:rsidRDefault="00270E16" w:rsidP="00AA4224">
            <w:pPr>
              <w:rPr>
                <w:rFonts w:cs="Times New Roman"/>
                <w:szCs w:val="24"/>
              </w:rPr>
            </w:pPr>
            <w:r w:rsidRPr="008F3287">
              <w:rPr>
                <w:rFonts w:cs="Times New Roman"/>
                <w:szCs w:val="24"/>
              </w:rPr>
              <w:t xml:space="preserve">The research method involved 6 high-level face-to-face interviews and 8-focus group discussions. </w:t>
            </w:r>
          </w:p>
        </w:tc>
      </w:tr>
      <w:tr w:rsidR="00917839" w14:paraId="38F26F36" w14:textId="77777777" w:rsidTr="00AA4224">
        <w:trPr>
          <w:trHeight w:val="537"/>
        </w:trPr>
        <w:tc>
          <w:tcPr>
            <w:tcW w:w="2600" w:type="dxa"/>
          </w:tcPr>
          <w:p w14:paraId="4A26A825" w14:textId="77777777" w:rsidR="00AA4224" w:rsidRPr="00724127" w:rsidRDefault="00270E16" w:rsidP="00AA4224">
            <w:pPr>
              <w:rPr>
                <w:rFonts w:cs="Times New Roman"/>
                <w:b/>
              </w:rPr>
            </w:pPr>
            <w:r>
              <w:rPr>
                <w:rFonts w:cs="Times New Roman"/>
                <w:b/>
              </w:rPr>
              <w:t>Key Findings of the Study</w:t>
            </w:r>
          </w:p>
        </w:tc>
        <w:tc>
          <w:tcPr>
            <w:tcW w:w="3451" w:type="dxa"/>
          </w:tcPr>
          <w:p w14:paraId="480D6DA8" w14:textId="77777777" w:rsidR="00AA4224" w:rsidRPr="008F3287" w:rsidRDefault="00270E16" w:rsidP="00AA4224">
            <w:pPr>
              <w:rPr>
                <w:rFonts w:cs="Times New Roman"/>
                <w:szCs w:val="24"/>
              </w:rPr>
            </w:pPr>
            <w:r w:rsidRPr="008F3287">
              <w:rPr>
                <w:rFonts w:cs="Times New Roman"/>
                <w:szCs w:val="24"/>
              </w:rPr>
              <w:t xml:space="preserve">The research established that there was a significant gap in knowledge of hand hygiene. However, the participants' workloads including interruptions and urgent care made it difficult to observe complete adherence to hand hygiene demands. The research also found that the participants perceived hand hygiene guidelines as extremely conservative. Further, the </w:t>
            </w:r>
            <w:r w:rsidRPr="008F3287">
              <w:rPr>
                <w:rFonts w:cs="Times New Roman"/>
                <w:szCs w:val="24"/>
              </w:rPr>
              <w:lastRenderedPageBreak/>
              <w:t>participants argued that they used gloves as self-protective measures for long while washed their hands mainly after contacting a patient or body fluids. Finally, the research established that the peers' adherence to handwashing practices encouraged the participants to ensure hand washing frequently.</w:t>
            </w:r>
          </w:p>
        </w:tc>
        <w:tc>
          <w:tcPr>
            <w:tcW w:w="3451" w:type="dxa"/>
          </w:tcPr>
          <w:p w14:paraId="4634942E" w14:textId="77777777" w:rsidR="00AA4224" w:rsidRPr="008F3287" w:rsidRDefault="00270E16" w:rsidP="00AA4224">
            <w:pPr>
              <w:pStyle w:val="ListParagraph"/>
              <w:numPr>
                <w:ilvl w:val="0"/>
                <w:numId w:val="5"/>
              </w:numPr>
              <w:rPr>
                <w:rFonts w:cs="Times New Roman"/>
                <w:szCs w:val="24"/>
              </w:rPr>
            </w:pPr>
            <w:r w:rsidRPr="008F3287">
              <w:rPr>
                <w:rFonts w:cs="Times New Roman"/>
                <w:szCs w:val="24"/>
              </w:rPr>
              <w:lastRenderedPageBreak/>
              <w:t>Hand hygiene practices from the top management to other health workers would influence compliance to hand hygiene protocols among all the health workers, patients, and hospital visitors.</w:t>
            </w:r>
          </w:p>
          <w:p w14:paraId="6A2593DB" w14:textId="77777777" w:rsidR="00AA4224" w:rsidRPr="008F3287" w:rsidRDefault="00270E16" w:rsidP="00AA4224">
            <w:pPr>
              <w:pStyle w:val="ListParagraph"/>
              <w:numPr>
                <w:ilvl w:val="0"/>
                <w:numId w:val="5"/>
              </w:numPr>
              <w:rPr>
                <w:rFonts w:cs="Times New Roman"/>
                <w:szCs w:val="24"/>
              </w:rPr>
            </w:pPr>
            <w:r w:rsidRPr="008F3287">
              <w:rPr>
                <w:rFonts w:cs="Times New Roman"/>
                <w:szCs w:val="24"/>
              </w:rPr>
              <w:t xml:space="preserve">Application of standard education approaches, reminders of the Five Moments of WHO and signage were not implemented and hence the </w:t>
            </w:r>
            <w:r w:rsidRPr="008F3287">
              <w:rPr>
                <w:rFonts w:cs="Times New Roman"/>
                <w:szCs w:val="24"/>
              </w:rPr>
              <w:lastRenderedPageBreak/>
              <w:t xml:space="preserve">need to refresh and renew the focus, content and delivery strategies. </w:t>
            </w:r>
          </w:p>
          <w:p w14:paraId="3EA62F05" w14:textId="77777777" w:rsidR="00AA4224" w:rsidRPr="008F3287" w:rsidRDefault="00AA4224" w:rsidP="00AA4224">
            <w:pPr>
              <w:pStyle w:val="ListParagraph"/>
              <w:ind w:left="360"/>
              <w:rPr>
                <w:rFonts w:cs="Times New Roman"/>
                <w:szCs w:val="24"/>
              </w:rPr>
            </w:pPr>
          </w:p>
        </w:tc>
        <w:tc>
          <w:tcPr>
            <w:tcW w:w="3452" w:type="dxa"/>
          </w:tcPr>
          <w:p w14:paraId="0866B354" w14:textId="77777777" w:rsidR="00AA4224" w:rsidRPr="008F3287" w:rsidRDefault="00270E16" w:rsidP="00AA4224">
            <w:pPr>
              <w:rPr>
                <w:rFonts w:cs="Times New Roman"/>
                <w:szCs w:val="24"/>
              </w:rPr>
            </w:pPr>
            <w:r w:rsidRPr="008F3287">
              <w:rPr>
                <w:rFonts w:cs="Times New Roman"/>
                <w:szCs w:val="24"/>
              </w:rPr>
              <w:lastRenderedPageBreak/>
              <w:t>The primary findings of the research included the following:</w:t>
            </w:r>
          </w:p>
          <w:p w14:paraId="66FA4F31" w14:textId="77777777" w:rsidR="00AA4224" w:rsidRPr="008F3287" w:rsidRDefault="00270E16" w:rsidP="00AA4224">
            <w:pPr>
              <w:pStyle w:val="ListParagraph"/>
              <w:numPr>
                <w:ilvl w:val="0"/>
                <w:numId w:val="4"/>
              </w:numPr>
              <w:rPr>
                <w:rFonts w:cs="Times New Roman"/>
                <w:szCs w:val="24"/>
              </w:rPr>
            </w:pPr>
            <w:r w:rsidRPr="008F3287">
              <w:rPr>
                <w:rFonts w:cs="Times New Roman"/>
                <w:szCs w:val="24"/>
              </w:rPr>
              <w:t xml:space="preserve">Physicians were the only group that knew the WHO Five Moments for hand washing. </w:t>
            </w:r>
          </w:p>
          <w:p w14:paraId="2BBCF50D" w14:textId="77777777" w:rsidR="00AA4224" w:rsidRPr="008F3287" w:rsidRDefault="00270E16" w:rsidP="00AA4224">
            <w:pPr>
              <w:pStyle w:val="ListParagraph"/>
              <w:numPr>
                <w:ilvl w:val="0"/>
                <w:numId w:val="4"/>
              </w:numPr>
              <w:rPr>
                <w:rFonts w:cs="Times New Roman"/>
                <w:szCs w:val="24"/>
              </w:rPr>
            </w:pPr>
            <w:r w:rsidRPr="008F3287">
              <w:rPr>
                <w:rFonts w:cs="Times New Roman"/>
                <w:szCs w:val="24"/>
              </w:rPr>
              <w:t xml:space="preserve">The majority of the participants were concerned with the amount of time required to finish the hand hygiene pre and post patient contact. </w:t>
            </w:r>
          </w:p>
          <w:p w14:paraId="0B11BCEE" w14:textId="77777777" w:rsidR="00AA4224" w:rsidRPr="008F3287" w:rsidRDefault="00270E16" w:rsidP="00AA4224">
            <w:pPr>
              <w:pStyle w:val="ListParagraph"/>
              <w:numPr>
                <w:ilvl w:val="0"/>
                <w:numId w:val="4"/>
              </w:numPr>
              <w:rPr>
                <w:rFonts w:cs="Times New Roman"/>
                <w:szCs w:val="24"/>
              </w:rPr>
            </w:pPr>
            <w:r w:rsidRPr="008F3287">
              <w:rPr>
                <w:rFonts w:cs="Times New Roman"/>
                <w:szCs w:val="24"/>
              </w:rPr>
              <w:lastRenderedPageBreak/>
              <w:t>Other healthcare workers asserted that handwashing was a protective measure against infections after coming into contact with body fluids, surfaces, and patients.</w:t>
            </w:r>
          </w:p>
          <w:p w14:paraId="4289BBB2" w14:textId="77777777" w:rsidR="00AA4224" w:rsidRPr="008F3287" w:rsidRDefault="00AA4224" w:rsidP="00AA4224">
            <w:pPr>
              <w:rPr>
                <w:rFonts w:cs="Times New Roman"/>
                <w:szCs w:val="24"/>
              </w:rPr>
            </w:pPr>
          </w:p>
        </w:tc>
      </w:tr>
      <w:tr w:rsidR="00917839" w14:paraId="0CD5DEDE" w14:textId="77777777" w:rsidTr="00AA4224">
        <w:trPr>
          <w:trHeight w:val="537"/>
        </w:trPr>
        <w:tc>
          <w:tcPr>
            <w:tcW w:w="2600" w:type="dxa"/>
          </w:tcPr>
          <w:p w14:paraId="47A13266" w14:textId="77777777" w:rsidR="00AA4224" w:rsidRDefault="00270E16" w:rsidP="00AA4224">
            <w:pPr>
              <w:rPr>
                <w:rFonts w:cs="Times New Roman"/>
                <w:b/>
              </w:rPr>
            </w:pPr>
            <w:r>
              <w:rPr>
                <w:rFonts w:cs="Times New Roman"/>
                <w:b/>
              </w:rPr>
              <w:lastRenderedPageBreak/>
              <w:t>Recommendations of the Researcher</w:t>
            </w:r>
          </w:p>
        </w:tc>
        <w:tc>
          <w:tcPr>
            <w:tcW w:w="3451" w:type="dxa"/>
          </w:tcPr>
          <w:p w14:paraId="0E174D59" w14:textId="77777777" w:rsidR="00AA4224" w:rsidRPr="008F3287" w:rsidRDefault="00270E16" w:rsidP="00AA4224">
            <w:pPr>
              <w:pStyle w:val="ListParagraph"/>
              <w:numPr>
                <w:ilvl w:val="0"/>
                <w:numId w:val="7"/>
              </w:numPr>
              <w:rPr>
                <w:rFonts w:cs="Times New Roman"/>
                <w:szCs w:val="24"/>
              </w:rPr>
            </w:pPr>
            <w:r w:rsidRPr="008F3287">
              <w:rPr>
                <w:rFonts w:cs="Times New Roman"/>
                <w:szCs w:val="24"/>
              </w:rPr>
              <w:t>Healthcare facilities and hospitals should conduct healthcare workers’ training on the strategies to manage workloads to enhance adherence to hand hygiene</w:t>
            </w:r>
          </w:p>
          <w:p w14:paraId="2EFEFE17" w14:textId="77777777" w:rsidR="00AA4224" w:rsidRPr="008F3287" w:rsidRDefault="00AA4224" w:rsidP="00AA4224">
            <w:pPr>
              <w:rPr>
                <w:rFonts w:cs="Times New Roman"/>
                <w:szCs w:val="24"/>
              </w:rPr>
            </w:pPr>
          </w:p>
          <w:p w14:paraId="07667906" w14:textId="77777777" w:rsidR="00AA4224" w:rsidRPr="008F3287" w:rsidRDefault="00AA4224" w:rsidP="00AA4224">
            <w:pPr>
              <w:pStyle w:val="ListParagraph"/>
              <w:numPr>
                <w:ilvl w:val="0"/>
                <w:numId w:val="6"/>
              </w:numPr>
              <w:rPr>
                <w:rFonts w:cs="Times New Roman"/>
                <w:szCs w:val="24"/>
              </w:rPr>
            </w:pPr>
          </w:p>
        </w:tc>
        <w:tc>
          <w:tcPr>
            <w:tcW w:w="3451" w:type="dxa"/>
          </w:tcPr>
          <w:p w14:paraId="013D854B" w14:textId="77777777" w:rsidR="00AA4224" w:rsidRPr="008F3287" w:rsidRDefault="00270E16" w:rsidP="00AA4224">
            <w:pPr>
              <w:pStyle w:val="ListParagraph"/>
              <w:numPr>
                <w:ilvl w:val="0"/>
                <w:numId w:val="7"/>
              </w:numPr>
              <w:rPr>
                <w:rFonts w:cs="Times New Roman"/>
                <w:szCs w:val="24"/>
              </w:rPr>
            </w:pPr>
            <w:r w:rsidRPr="008F3287">
              <w:rPr>
                <w:rFonts w:cs="Times New Roman"/>
                <w:szCs w:val="24"/>
              </w:rPr>
              <w:t xml:space="preserve">The facilities should tailor the hand hygiene five moments to particular settings and roles. </w:t>
            </w:r>
          </w:p>
          <w:p w14:paraId="302F44DF" w14:textId="77777777" w:rsidR="00AA4224" w:rsidRPr="008F3287" w:rsidRDefault="00270E16" w:rsidP="00AA4224">
            <w:pPr>
              <w:pStyle w:val="ListParagraph"/>
              <w:numPr>
                <w:ilvl w:val="0"/>
                <w:numId w:val="7"/>
              </w:numPr>
              <w:rPr>
                <w:rFonts w:cs="Times New Roman"/>
                <w:szCs w:val="24"/>
              </w:rPr>
            </w:pPr>
            <w:r w:rsidRPr="008F3287">
              <w:rPr>
                <w:rFonts w:cs="Times New Roman"/>
                <w:szCs w:val="24"/>
              </w:rPr>
              <w:t>Practical leadership and organizational support including role modeling and demonstrations on hand hygiene.</w:t>
            </w:r>
          </w:p>
          <w:p w14:paraId="2071E273" w14:textId="77777777" w:rsidR="00AA4224" w:rsidRPr="008F3287" w:rsidRDefault="00270E16" w:rsidP="00AA4224">
            <w:pPr>
              <w:pStyle w:val="ListParagraph"/>
              <w:numPr>
                <w:ilvl w:val="0"/>
                <w:numId w:val="7"/>
              </w:numPr>
              <w:rPr>
                <w:rFonts w:cs="Times New Roman"/>
                <w:szCs w:val="24"/>
              </w:rPr>
            </w:pPr>
            <w:r w:rsidRPr="008F3287">
              <w:rPr>
                <w:rFonts w:cs="Times New Roman"/>
                <w:szCs w:val="24"/>
              </w:rPr>
              <w:t>Plans to reinvigorate and strengthen the hospital's hand hygiene practices.</w:t>
            </w:r>
          </w:p>
          <w:p w14:paraId="4C092709" w14:textId="77777777" w:rsidR="00AA4224" w:rsidRPr="008F3287" w:rsidRDefault="00270E16" w:rsidP="00AA4224">
            <w:pPr>
              <w:rPr>
                <w:rFonts w:cs="Times New Roman"/>
                <w:szCs w:val="24"/>
              </w:rPr>
            </w:pPr>
            <w:r w:rsidRPr="008F3287">
              <w:rPr>
                <w:rFonts w:cs="Times New Roman"/>
                <w:szCs w:val="24"/>
              </w:rPr>
              <w:t xml:space="preserve"> </w:t>
            </w:r>
          </w:p>
          <w:p w14:paraId="162B70E2" w14:textId="77777777" w:rsidR="00AA4224" w:rsidRPr="008F3287" w:rsidRDefault="00AA4224" w:rsidP="00AA4224">
            <w:pPr>
              <w:rPr>
                <w:rFonts w:cs="Times New Roman"/>
                <w:szCs w:val="24"/>
              </w:rPr>
            </w:pPr>
          </w:p>
        </w:tc>
        <w:tc>
          <w:tcPr>
            <w:tcW w:w="3452" w:type="dxa"/>
          </w:tcPr>
          <w:p w14:paraId="1B96396A" w14:textId="77777777" w:rsidR="00AA4224" w:rsidRPr="008F3287" w:rsidRDefault="00270E16" w:rsidP="00AA4224">
            <w:pPr>
              <w:pStyle w:val="ListParagraph"/>
              <w:numPr>
                <w:ilvl w:val="0"/>
                <w:numId w:val="6"/>
              </w:numPr>
              <w:rPr>
                <w:rFonts w:cs="Times New Roman"/>
                <w:szCs w:val="24"/>
              </w:rPr>
            </w:pPr>
            <w:r w:rsidRPr="008F3287">
              <w:rPr>
                <w:rFonts w:cs="Times New Roman"/>
                <w:szCs w:val="24"/>
              </w:rPr>
              <w:t>Hospital managers should include both continuous interactive training and hand hygiene audit systems to ensure rapid response and high-level compliance.</w:t>
            </w:r>
          </w:p>
          <w:p w14:paraId="6D254A88" w14:textId="77777777" w:rsidR="00AA4224" w:rsidRPr="008F3287" w:rsidRDefault="00270E16" w:rsidP="00AA4224">
            <w:pPr>
              <w:pStyle w:val="ListParagraph"/>
              <w:numPr>
                <w:ilvl w:val="0"/>
                <w:numId w:val="6"/>
              </w:numPr>
              <w:rPr>
                <w:rFonts w:cs="Times New Roman"/>
                <w:szCs w:val="24"/>
              </w:rPr>
            </w:pPr>
            <w:r w:rsidRPr="008F3287">
              <w:rPr>
                <w:rFonts w:cs="Times New Roman"/>
                <w:szCs w:val="24"/>
              </w:rPr>
              <w:t xml:space="preserve">Increasing resources, application of peer pressure to encourage the adherence to hand hygiene by changing the social norms while emphasizing the need for high-level hand hygiene among patients. </w:t>
            </w:r>
          </w:p>
          <w:p w14:paraId="4AA937FF" w14:textId="77777777" w:rsidR="00AA4224" w:rsidRPr="008F3287" w:rsidRDefault="00270E16" w:rsidP="00AA4224">
            <w:pPr>
              <w:pStyle w:val="ListParagraph"/>
              <w:numPr>
                <w:ilvl w:val="0"/>
                <w:numId w:val="6"/>
              </w:numPr>
              <w:rPr>
                <w:rFonts w:cs="Times New Roman"/>
                <w:szCs w:val="24"/>
              </w:rPr>
            </w:pPr>
            <w:r w:rsidRPr="008F3287">
              <w:rPr>
                <w:rFonts w:cs="Times New Roman"/>
                <w:szCs w:val="24"/>
              </w:rPr>
              <w:t xml:space="preserve">The emphasis that all patients deserve high hand hygiene compliance. </w:t>
            </w:r>
          </w:p>
          <w:p w14:paraId="58D5FD63" w14:textId="77777777" w:rsidR="00AA4224" w:rsidRPr="008F3287" w:rsidRDefault="00AA4224" w:rsidP="00AA4224">
            <w:pPr>
              <w:rPr>
                <w:rFonts w:cs="Times New Roman"/>
                <w:szCs w:val="24"/>
              </w:rPr>
            </w:pPr>
          </w:p>
          <w:p w14:paraId="2466B14F" w14:textId="77777777" w:rsidR="00AA4224" w:rsidRPr="008F3287" w:rsidRDefault="00AA4224" w:rsidP="00AA4224">
            <w:pPr>
              <w:rPr>
                <w:rFonts w:cs="Times New Roman"/>
                <w:szCs w:val="24"/>
              </w:rPr>
            </w:pPr>
          </w:p>
          <w:p w14:paraId="12ACDE39" w14:textId="77777777" w:rsidR="00AA4224" w:rsidRPr="008F3287" w:rsidRDefault="00AA4224" w:rsidP="00AA4224">
            <w:pPr>
              <w:rPr>
                <w:rFonts w:cs="Times New Roman"/>
                <w:szCs w:val="24"/>
              </w:rPr>
            </w:pPr>
          </w:p>
        </w:tc>
      </w:tr>
    </w:tbl>
    <w:p w14:paraId="03D399EF" w14:textId="77777777" w:rsidR="00EF08F8" w:rsidRDefault="00EF08F8"/>
    <w:p w14:paraId="67C50A89" w14:textId="77777777" w:rsidR="00891E86" w:rsidRDefault="00891E86" w:rsidP="00A5186B">
      <w:pPr>
        <w:rPr>
          <w:rFonts w:cs="Times New Roman"/>
        </w:rPr>
      </w:pPr>
    </w:p>
    <w:p w14:paraId="5886C6DE" w14:textId="17582C42" w:rsidR="00931194" w:rsidRPr="00726F89" w:rsidRDefault="00270E16" w:rsidP="008F3287">
      <w:pPr>
        <w:jc w:val="center"/>
        <w:rPr>
          <w:b/>
          <w:bCs/>
        </w:rPr>
      </w:pPr>
      <w:r>
        <w:br w:type="page"/>
      </w:r>
      <w:r w:rsidRPr="00726F89">
        <w:rPr>
          <w:b/>
          <w:bCs/>
        </w:rPr>
        <w:lastRenderedPageBreak/>
        <w:t>References</w:t>
      </w:r>
    </w:p>
    <w:p w14:paraId="45882A29" w14:textId="77777777" w:rsidR="00931194" w:rsidRDefault="00270E16" w:rsidP="00931194">
      <w:pPr>
        <w:spacing w:line="240" w:lineRule="auto"/>
        <w:ind w:left="720" w:hanging="720"/>
      </w:pPr>
      <w:r w:rsidRPr="001864A4">
        <w:t>Centers for Disease Control and Prevention. (2020). Clean Hands Count. Retrieved 30 January 2020, from https://www.cdc.gov/features/handhygiene/index.html</w:t>
      </w:r>
    </w:p>
    <w:p w14:paraId="13C635DF" w14:textId="77777777" w:rsidR="00931194" w:rsidRDefault="00270E16" w:rsidP="00931194">
      <w:pPr>
        <w:spacing w:line="240" w:lineRule="auto"/>
        <w:ind w:left="720" w:hanging="720"/>
      </w:pPr>
      <w:r w:rsidRPr="001864A4">
        <w:t xml:space="preserve">Mathur, P. (2011). Hand hygiene: Back to the basics of infection control. </w:t>
      </w:r>
      <w:r w:rsidRPr="001864A4">
        <w:rPr>
          <w:i/>
          <w:iCs/>
        </w:rPr>
        <w:t>The Indian Journal Of Medical Research</w:t>
      </w:r>
      <w:r w:rsidRPr="001864A4">
        <w:t xml:space="preserve">, </w:t>
      </w:r>
      <w:r w:rsidRPr="001864A4">
        <w:rPr>
          <w:i/>
          <w:iCs/>
        </w:rPr>
        <w:t>134</w:t>
      </w:r>
      <w:r w:rsidRPr="001864A4">
        <w:t>(5), 611. DOI: 10.4103/0971-5916.90985</w:t>
      </w:r>
    </w:p>
    <w:p w14:paraId="360D70B9" w14:textId="77777777" w:rsidR="00931194" w:rsidRPr="001864A4" w:rsidRDefault="00270E16" w:rsidP="00931194">
      <w:pPr>
        <w:spacing w:line="240" w:lineRule="auto"/>
        <w:ind w:left="720" w:hanging="720"/>
      </w:pPr>
      <w:r w:rsidRPr="001864A4">
        <w:t xml:space="preserve">Shobowale, E., Adegunle, B., &amp; Onyedibe, K. (2016). An assessment of hand hygiene practices of healthcare workers of a semi-urban teaching hospital using the five moments of hand hygiene. </w:t>
      </w:r>
      <w:r w:rsidRPr="001864A4">
        <w:rPr>
          <w:i/>
          <w:iCs/>
        </w:rPr>
        <w:t>Nigerian Medical Journal</w:t>
      </w:r>
      <w:r w:rsidRPr="001864A4">
        <w:t xml:space="preserve">, </w:t>
      </w:r>
      <w:r w:rsidRPr="001864A4">
        <w:rPr>
          <w:i/>
          <w:iCs/>
        </w:rPr>
        <w:t>57</w:t>
      </w:r>
      <w:r w:rsidRPr="001864A4">
        <w:t>(3), 150. DOI: 10.4103/0300-1652.184058</w:t>
      </w:r>
    </w:p>
    <w:p w14:paraId="3CAA3256" w14:textId="77777777" w:rsidR="00931194" w:rsidRPr="002D0A8A" w:rsidRDefault="00931194" w:rsidP="00A5186B">
      <w:pPr>
        <w:rPr>
          <w:rFonts w:cs="Times New Roman"/>
        </w:rPr>
      </w:pPr>
    </w:p>
    <w:sectPr w:rsidR="00931194" w:rsidRPr="002D0A8A" w:rsidSect="00E8515F">
      <w:footerReference w:type="default" r:id="rId23"/>
      <w:headerReference w:type="first" r:id="rId24"/>
      <w:footerReference w:type="first" r:id="rId2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C124B" w14:textId="77777777" w:rsidR="00160774" w:rsidRDefault="00160774" w:rsidP="00917839">
      <w:pPr>
        <w:spacing w:after="0" w:line="240" w:lineRule="auto"/>
      </w:pPr>
      <w:r>
        <w:separator/>
      </w:r>
    </w:p>
  </w:endnote>
  <w:endnote w:type="continuationSeparator" w:id="0">
    <w:p w14:paraId="41E8E206" w14:textId="77777777" w:rsidR="00160774" w:rsidRDefault="00160774" w:rsidP="0091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140380"/>
      <w:docPartObj>
        <w:docPartGallery w:val="Page Numbers (Bottom of Page)"/>
        <w:docPartUnique/>
      </w:docPartObj>
    </w:sdtPr>
    <w:sdtEndPr>
      <w:rPr>
        <w:noProof/>
      </w:rPr>
    </w:sdtEndPr>
    <w:sdtContent>
      <w:p w14:paraId="07FF56E6" w14:textId="77777777" w:rsidR="00A11497" w:rsidRDefault="00917839">
        <w:pPr>
          <w:pStyle w:val="Footer"/>
          <w:jc w:val="center"/>
        </w:pPr>
        <w:r>
          <w:fldChar w:fldCharType="begin"/>
        </w:r>
        <w:r w:rsidR="00270E16">
          <w:instrText xml:space="preserve"> PAGE   \* MERGEFORMAT </w:instrText>
        </w:r>
        <w:r>
          <w:fldChar w:fldCharType="separate"/>
        </w:r>
        <w:r w:rsidR="00DB0339">
          <w:rPr>
            <w:noProof/>
          </w:rPr>
          <w:t>4</w:t>
        </w:r>
        <w:r>
          <w:rPr>
            <w:noProof/>
          </w:rPr>
          <w:fldChar w:fldCharType="end"/>
        </w:r>
      </w:p>
    </w:sdtContent>
  </w:sdt>
  <w:p w14:paraId="69B55BFE" w14:textId="77777777" w:rsidR="00A11497" w:rsidRPr="006B2717" w:rsidRDefault="00A11497" w:rsidP="006B2717">
    <w:pPr>
      <w:spacing w:line="240" w:lineRule="auto"/>
      <w:jc w:val="center"/>
      <w:rPr>
        <w:rFonts w:eastAsia="Calibri"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0195" w14:textId="77777777" w:rsidR="00A11497" w:rsidRPr="00E2753E" w:rsidRDefault="00270E16" w:rsidP="00D946C3">
    <w:pPr>
      <w:spacing w:line="240" w:lineRule="auto"/>
      <w:jc w:val="center"/>
      <w:rPr>
        <w:rFonts w:eastAsia="Calibri" w:cs="Times New Roman"/>
      </w:rPr>
    </w:pPr>
    <w:r w:rsidRPr="00E2753E">
      <w:rPr>
        <w:rFonts w:eastAsia="Calibri" w:cs="Times New Roman"/>
      </w:rPr>
      <w:t xml:space="preserve">© 2019. </w:t>
    </w:r>
    <w:smartTag w:uri="urn:schemas-microsoft-com:office:smarttags" w:element="place">
      <w:smartTag w:uri="urn:schemas-microsoft-com:office:smarttags" w:element="PlaceName">
        <w:r w:rsidRPr="00E2753E">
          <w:rPr>
            <w:rFonts w:eastAsia="Calibri" w:cs="Times New Roman"/>
          </w:rPr>
          <w:t>Grand Canyon</w:t>
        </w:r>
      </w:smartTag>
      <w:r w:rsidRPr="00E2753E">
        <w:rPr>
          <w:rFonts w:eastAsia="Calibri" w:cs="Times New Roman"/>
        </w:rPr>
        <w:t xml:space="preserve"> </w:t>
      </w:r>
      <w:smartTag w:uri="urn:schemas-microsoft-com:office:smarttags" w:element="PlaceType">
        <w:r w:rsidRPr="00E2753E">
          <w:rPr>
            <w:rFonts w:eastAsia="Calibri" w:cs="Times New Roman"/>
          </w:rPr>
          <w:t>University</w:t>
        </w:r>
      </w:smartTag>
    </w:smartTag>
    <w:r w:rsidRPr="00E2753E">
      <w:rPr>
        <w:rFonts w:eastAsia="Calibri" w:cs="Times New Roman"/>
      </w:rPr>
      <w:t>. All Rights Reserved.</w:t>
    </w:r>
  </w:p>
  <w:p w14:paraId="303A7F5B" w14:textId="77777777" w:rsidR="00A11497" w:rsidRPr="00D946C3" w:rsidRDefault="00A11497" w:rsidP="00D9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15BF9" w14:textId="77777777" w:rsidR="00160774" w:rsidRDefault="00160774" w:rsidP="00917839">
      <w:pPr>
        <w:spacing w:after="0" w:line="240" w:lineRule="auto"/>
      </w:pPr>
      <w:r>
        <w:separator/>
      </w:r>
    </w:p>
  </w:footnote>
  <w:footnote w:type="continuationSeparator" w:id="0">
    <w:p w14:paraId="01804249" w14:textId="77777777" w:rsidR="00160774" w:rsidRDefault="00160774" w:rsidP="00917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F32E" w14:textId="77777777" w:rsidR="00A11497" w:rsidRDefault="00270E16">
    <w:pPr>
      <w:pStyle w:val="Header"/>
    </w:pPr>
    <w:r w:rsidRPr="00E2753E">
      <w:rPr>
        <w:rFonts w:eastAsia="Times New Roman" w:cs="Times New Roman"/>
        <w:noProof/>
        <w:szCs w:val="24"/>
      </w:rPr>
      <w:drawing>
        <wp:inline distT="0" distB="0" distL="0" distR="0" wp14:anchorId="2F172304" wp14:editId="25A724F9">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1285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67050" cy="685800"/>
                  </a:xfrm>
                  <a:prstGeom prst="rect">
                    <a:avLst/>
                  </a:prstGeom>
                  <a:noFill/>
                  <a:ln>
                    <a:noFill/>
                  </a:ln>
                </pic:spPr>
              </pic:pic>
            </a:graphicData>
          </a:graphic>
        </wp:inline>
      </w:drawing>
    </w:r>
  </w:p>
  <w:p w14:paraId="5480058D" w14:textId="77777777" w:rsidR="00A11497" w:rsidRPr="006B2717" w:rsidRDefault="00A1149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1C7"/>
    <w:multiLevelType w:val="hybridMultilevel"/>
    <w:tmpl w:val="BC7ED7BE"/>
    <w:lvl w:ilvl="0" w:tplc="996EA2D2">
      <w:start w:val="1"/>
      <w:numFmt w:val="bullet"/>
      <w:lvlText w:val=""/>
      <w:lvlJc w:val="left"/>
      <w:pPr>
        <w:ind w:left="360" w:hanging="360"/>
      </w:pPr>
      <w:rPr>
        <w:rFonts w:ascii="Wingdings" w:hAnsi="Wingdings" w:hint="default"/>
      </w:rPr>
    </w:lvl>
    <w:lvl w:ilvl="1" w:tplc="CF90460C" w:tentative="1">
      <w:start w:val="1"/>
      <w:numFmt w:val="bullet"/>
      <w:lvlText w:val="o"/>
      <w:lvlJc w:val="left"/>
      <w:pPr>
        <w:ind w:left="1080" w:hanging="360"/>
      </w:pPr>
      <w:rPr>
        <w:rFonts w:ascii="Courier New" w:hAnsi="Courier New" w:cs="Courier New" w:hint="default"/>
      </w:rPr>
    </w:lvl>
    <w:lvl w:ilvl="2" w:tplc="99A0F3E4" w:tentative="1">
      <w:start w:val="1"/>
      <w:numFmt w:val="bullet"/>
      <w:lvlText w:val=""/>
      <w:lvlJc w:val="left"/>
      <w:pPr>
        <w:ind w:left="1800" w:hanging="360"/>
      </w:pPr>
      <w:rPr>
        <w:rFonts w:ascii="Wingdings" w:hAnsi="Wingdings" w:hint="default"/>
      </w:rPr>
    </w:lvl>
    <w:lvl w:ilvl="3" w:tplc="14C4296E" w:tentative="1">
      <w:start w:val="1"/>
      <w:numFmt w:val="bullet"/>
      <w:lvlText w:val=""/>
      <w:lvlJc w:val="left"/>
      <w:pPr>
        <w:ind w:left="2520" w:hanging="360"/>
      </w:pPr>
      <w:rPr>
        <w:rFonts w:ascii="Symbol" w:hAnsi="Symbol" w:hint="default"/>
      </w:rPr>
    </w:lvl>
    <w:lvl w:ilvl="4" w:tplc="D7DA63A8" w:tentative="1">
      <w:start w:val="1"/>
      <w:numFmt w:val="bullet"/>
      <w:lvlText w:val="o"/>
      <w:lvlJc w:val="left"/>
      <w:pPr>
        <w:ind w:left="3240" w:hanging="360"/>
      </w:pPr>
      <w:rPr>
        <w:rFonts w:ascii="Courier New" w:hAnsi="Courier New" w:cs="Courier New" w:hint="default"/>
      </w:rPr>
    </w:lvl>
    <w:lvl w:ilvl="5" w:tplc="B8C28590" w:tentative="1">
      <w:start w:val="1"/>
      <w:numFmt w:val="bullet"/>
      <w:lvlText w:val=""/>
      <w:lvlJc w:val="left"/>
      <w:pPr>
        <w:ind w:left="3960" w:hanging="360"/>
      </w:pPr>
      <w:rPr>
        <w:rFonts w:ascii="Wingdings" w:hAnsi="Wingdings" w:hint="default"/>
      </w:rPr>
    </w:lvl>
    <w:lvl w:ilvl="6" w:tplc="81E4881E" w:tentative="1">
      <w:start w:val="1"/>
      <w:numFmt w:val="bullet"/>
      <w:lvlText w:val=""/>
      <w:lvlJc w:val="left"/>
      <w:pPr>
        <w:ind w:left="4680" w:hanging="360"/>
      </w:pPr>
      <w:rPr>
        <w:rFonts w:ascii="Symbol" w:hAnsi="Symbol" w:hint="default"/>
      </w:rPr>
    </w:lvl>
    <w:lvl w:ilvl="7" w:tplc="6E9274CE" w:tentative="1">
      <w:start w:val="1"/>
      <w:numFmt w:val="bullet"/>
      <w:lvlText w:val="o"/>
      <w:lvlJc w:val="left"/>
      <w:pPr>
        <w:ind w:left="5400" w:hanging="360"/>
      </w:pPr>
      <w:rPr>
        <w:rFonts w:ascii="Courier New" w:hAnsi="Courier New" w:cs="Courier New" w:hint="default"/>
      </w:rPr>
    </w:lvl>
    <w:lvl w:ilvl="8" w:tplc="7F08E676" w:tentative="1">
      <w:start w:val="1"/>
      <w:numFmt w:val="bullet"/>
      <w:lvlText w:val=""/>
      <w:lvlJc w:val="left"/>
      <w:pPr>
        <w:ind w:left="6120" w:hanging="360"/>
      </w:pPr>
      <w:rPr>
        <w:rFonts w:ascii="Wingdings" w:hAnsi="Wingdings" w:hint="default"/>
      </w:rPr>
    </w:lvl>
  </w:abstractNum>
  <w:abstractNum w:abstractNumId="1" w15:restartNumberingAfterBreak="0">
    <w:nsid w:val="145A6F0F"/>
    <w:multiLevelType w:val="hybridMultilevel"/>
    <w:tmpl w:val="CC185DBA"/>
    <w:lvl w:ilvl="0" w:tplc="362A47DC">
      <w:start w:val="1"/>
      <w:numFmt w:val="bullet"/>
      <w:lvlText w:val=""/>
      <w:lvlJc w:val="left"/>
      <w:pPr>
        <w:ind w:left="720" w:hanging="360"/>
      </w:pPr>
      <w:rPr>
        <w:rFonts w:ascii="Wingdings" w:hAnsi="Wingdings" w:hint="default"/>
      </w:rPr>
    </w:lvl>
    <w:lvl w:ilvl="1" w:tplc="4010F53A" w:tentative="1">
      <w:start w:val="1"/>
      <w:numFmt w:val="bullet"/>
      <w:lvlText w:val="o"/>
      <w:lvlJc w:val="left"/>
      <w:pPr>
        <w:ind w:left="1440" w:hanging="360"/>
      </w:pPr>
      <w:rPr>
        <w:rFonts w:ascii="Courier New" w:hAnsi="Courier New" w:cs="Courier New" w:hint="default"/>
      </w:rPr>
    </w:lvl>
    <w:lvl w:ilvl="2" w:tplc="6074DC84" w:tentative="1">
      <w:start w:val="1"/>
      <w:numFmt w:val="bullet"/>
      <w:lvlText w:val=""/>
      <w:lvlJc w:val="left"/>
      <w:pPr>
        <w:ind w:left="2160" w:hanging="360"/>
      </w:pPr>
      <w:rPr>
        <w:rFonts w:ascii="Wingdings" w:hAnsi="Wingdings" w:hint="default"/>
      </w:rPr>
    </w:lvl>
    <w:lvl w:ilvl="3" w:tplc="6B341DF4" w:tentative="1">
      <w:start w:val="1"/>
      <w:numFmt w:val="bullet"/>
      <w:lvlText w:val=""/>
      <w:lvlJc w:val="left"/>
      <w:pPr>
        <w:ind w:left="2880" w:hanging="360"/>
      </w:pPr>
      <w:rPr>
        <w:rFonts w:ascii="Symbol" w:hAnsi="Symbol" w:hint="default"/>
      </w:rPr>
    </w:lvl>
    <w:lvl w:ilvl="4" w:tplc="82CAE32C" w:tentative="1">
      <w:start w:val="1"/>
      <w:numFmt w:val="bullet"/>
      <w:lvlText w:val="o"/>
      <w:lvlJc w:val="left"/>
      <w:pPr>
        <w:ind w:left="3600" w:hanging="360"/>
      </w:pPr>
      <w:rPr>
        <w:rFonts w:ascii="Courier New" w:hAnsi="Courier New" w:cs="Courier New" w:hint="default"/>
      </w:rPr>
    </w:lvl>
    <w:lvl w:ilvl="5" w:tplc="BC80019C" w:tentative="1">
      <w:start w:val="1"/>
      <w:numFmt w:val="bullet"/>
      <w:lvlText w:val=""/>
      <w:lvlJc w:val="left"/>
      <w:pPr>
        <w:ind w:left="4320" w:hanging="360"/>
      </w:pPr>
      <w:rPr>
        <w:rFonts w:ascii="Wingdings" w:hAnsi="Wingdings" w:hint="default"/>
      </w:rPr>
    </w:lvl>
    <w:lvl w:ilvl="6" w:tplc="0CDE0CAC" w:tentative="1">
      <w:start w:val="1"/>
      <w:numFmt w:val="bullet"/>
      <w:lvlText w:val=""/>
      <w:lvlJc w:val="left"/>
      <w:pPr>
        <w:ind w:left="5040" w:hanging="360"/>
      </w:pPr>
      <w:rPr>
        <w:rFonts w:ascii="Symbol" w:hAnsi="Symbol" w:hint="default"/>
      </w:rPr>
    </w:lvl>
    <w:lvl w:ilvl="7" w:tplc="88C0B0EA" w:tentative="1">
      <w:start w:val="1"/>
      <w:numFmt w:val="bullet"/>
      <w:lvlText w:val="o"/>
      <w:lvlJc w:val="left"/>
      <w:pPr>
        <w:ind w:left="5760" w:hanging="360"/>
      </w:pPr>
      <w:rPr>
        <w:rFonts w:ascii="Courier New" w:hAnsi="Courier New" w:cs="Courier New" w:hint="default"/>
      </w:rPr>
    </w:lvl>
    <w:lvl w:ilvl="8" w:tplc="8D7C41CA" w:tentative="1">
      <w:start w:val="1"/>
      <w:numFmt w:val="bullet"/>
      <w:lvlText w:val=""/>
      <w:lvlJc w:val="left"/>
      <w:pPr>
        <w:ind w:left="6480" w:hanging="360"/>
      </w:pPr>
      <w:rPr>
        <w:rFonts w:ascii="Wingdings" w:hAnsi="Wingdings" w:hint="default"/>
      </w:rPr>
    </w:lvl>
  </w:abstractNum>
  <w:abstractNum w:abstractNumId="2" w15:restartNumberingAfterBreak="0">
    <w:nsid w:val="1CEF3904"/>
    <w:multiLevelType w:val="hybridMultilevel"/>
    <w:tmpl w:val="3D925CA2"/>
    <w:lvl w:ilvl="0" w:tplc="81668494">
      <w:start w:val="1"/>
      <w:numFmt w:val="bullet"/>
      <w:lvlText w:val=""/>
      <w:lvlJc w:val="left"/>
      <w:pPr>
        <w:ind w:left="360" w:hanging="360"/>
      </w:pPr>
      <w:rPr>
        <w:rFonts w:ascii="Wingdings" w:hAnsi="Wingdings" w:hint="default"/>
      </w:rPr>
    </w:lvl>
    <w:lvl w:ilvl="1" w:tplc="8B24565E" w:tentative="1">
      <w:start w:val="1"/>
      <w:numFmt w:val="bullet"/>
      <w:lvlText w:val="o"/>
      <w:lvlJc w:val="left"/>
      <w:pPr>
        <w:ind w:left="1080" w:hanging="360"/>
      </w:pPr>
      <w:rPr>
        <w:rFonts w:ascii="Courier New" w:hAnsi="Courier New" w:cs="Courier New" w:hint="default"/>
      </w:rPr>
    </w:lvl>
    <w:lvl w:ilvl="2" w:tplc="EE18C53A" w:tentative="1">
      <w:start w:val="1"/>
      <w:numFmt w:val="bullet"/>
      <w:lvlText w:val=""/>
      <w:lvlJc w:val="left"/>
      <w:pPr>
        <w:ind w:left="1800" w:hanging="360"/>
      </w:pPr>
      <w:rPr>
        <w:rFonts w:ascii="Wingdings" w:hAnsi="Wingdings" w:hint="default"/>
      </w:rPr>
    </w:lvl>
    <w:lvl w:ilvl="3" w:tplc="C532BBEA" w:tentative="1">
      <w:start w:val="1"/>
      <w:numFmt w:val="bullet"/>
      <w:lvlText w:val=""/>
      <w:lvlJc w:val="left"/>
      <w:pPr>
        <w:ind w:left="2520" w:hanging="360"/>
      </w:pPr>
      <w:rPr>
        <w:rFonts w:ascii="Symbol" w:hAnsi="Symbol" w:hint="default"/>
      </w:rPr>
    </w:lvl>
    <w:lvl w:ilvl="4" w:tplc="9E20C452" w:tentative="1">
      <w:start w:val="1"/>
      <w:numFmt w:val="bullet"/>
      <w:lvlText w:val="o"/>
      <w:lvlJc w:val="left"/>
      <w:pPr>
        <w:ind w:left="3240" w:hanging="360"/>
      </w:pPr>
      <w:rPr>
        <w:rFonts w:ascii="Courier New" w:hAnsi="Courier New" w:cs="Courier New" w:hint="default"/>
      </w:rPr>
    </w:lvl>
    <w:lvl w:ilvl="5" w:tplc="1D9EC1E0" w:tentative="1">
      <w:start w:val="1"/>
      <w:numFmt w:val="bullet"/>
      <w:lvlText w:val=""/>
      <w:lvlJc w:val="left"/>
      <w:pPr>
        <w:ind w:left="3960" w:hanging="360"/>
      </w:pPr>
      <w:rPr>
        <w:rFonts w:ascii="Wingdings" w:hAnsi="Wingdings" w:hint="default"/>
      </w:rPr>
    </w:lvl>
    <w:lvl w:ilvl="6" w:tplc="48068350" w:tentative="1">
      <w:start w:val="1"/>
      <w:numFmt w:val="bullet"/>
      <w:lvlText w:val=""/>
      <w:lvlJc w:val="left"/>
      <w:pPr>
        <w:ind w:left="4680" w:hanging="360"/>
      </w:pPr>
      <w:rPr>
        <w:rFonts w:ascii="Symbol" w:hAnsi="Symbol" w:hint="default"/>
      </w:rPr>
    </w:lvl>
    <w:lvl w:ilvl="7" w:tplc="0880868C" w:tentative="1">
      <w:start w:val="1"/>
      <w:numFmt w:val="bullet"/>
      <w:lvlText w:val="o"/>
      <w:lvlJc w:val="left"/>
      <w:pPr>
        <w:ind w:left="5400" w:hanging="360"/>
      </w:pPr>
      <w:rPr>
        <w:rFonts w:ascii="Courier New" w:hAnsi="Courier New" w:cs="Courier New" w:hint="default"/>
      </w:rPr>
    </w:lvl>
    <w:lvl w:ilvl="8" w:tplc="0C6E3502" w:tentative="1">
      <w:start w:val="1"/>
      <w:numFmt w:val="bullet"/>
      <w:lvlText w:val=""/>
      <w:lvlJc w:val="left"/>
      <w:pPr>
        <w:ind w:left="6120" w:hanging="360"/>
      </w:pPr>
      <w:rPr>
        <w:rFonts w:ascii="Wingdings" w:hAnsi="Wingdings" w:hint="default"/>
      </w:rPr>
    </w:lvl>
  </w:abstractNum>
  <w:abstractNum w:abstractNumId="3" w15:restartNumberingAfterBreak="0">
    <w:nsid w:val="1EB41996"/>
    <w:multiLevelType w:val="hybridMultilevel"/>
    <w:tmpl w:val="570A6BB4"/>
    <w:lvl w:ilvl="0" w:tplc="96F6CBCC">
      <w:start w:val="1"/>
      <w:numFmt w:val="bullet"/>
      <w:lvlText w:val=""/>
      <w:lvlJc w:val="left"/>
      <w:pPr>
        <w:ind w:left="360" w:hanging="360"/>
      </w:pPr>
      <w:rPr>
        <w:rFonts w:ascii="Wingdings" w:hAnsi="Wingdings" w:hint="default"/>
      </w:rPr>
    </w:lvl>
    <w:lvl w:ilvl="1" w:tplc="E0E8AC02" w:tentative="1">
      <w:start w:val="1"/>
      <w:numFmt w:val="bullet"/>
      <w:lvlText w:val="o"/>
      <w:lvlJc w:val="left"/>
      <w:pPr>
        <w:ind w:left="1080" w:hanging="360"/>
      </w:pPr>
      <w:rPr>
        <w:rFonts w:ascii="Courier New" w:hAnsi="Courier New" w:cs="Courier New" w:hint="default"/>
      </w:rPr>
    </w:lvl>
    <w:lvl w:ilvl="2" w:tplc="4B7EB21E" w:tentative="1">
      <w:start w:val="1"/>
      <w:numFmt w:val="bullet"/>
      <w:lvlText w:val=""/>
      <w:lvlJc w:val="left"/>
      <w:pPr>
        <w:ind w:left="1800" w:hanging="360"/>
      </w:pPr>
      <w:rPr>
        <w:rFonts w:ascii="Wingdings" w:hAnsi="Wingdings" w:hint="default"/>
      </w:rPr>
    </w:lvl>
    <w:lvl w:ilvl="3" w:tplc="C7F6A972" w:tentative="1">
      <w:start w:val="1"/>
      <w:numFmt w:val="bullet"/>
      <w:lvlText w:val=""/>
      <w:lvlJc w:val="left"/>
      <w:pPr>
        <w:ind w:left="2520" w:hanging="360"/>
      </w:pPr>
      <w:rPr>
        <w:rFonts w:ascii="Symbol" w:hAnsi="Symbol" w:hint="default"/>
      </w:rPr>
    </w:lvl>
    <w:lvl w:ilvl="4" w:tplc="F7CA83C4" w:tentative="1">
      <w:start w:val="1"/>
      <w:numFmt w:val="bullet"/>
      <w:lvlText w:val="o"/>
      <w:lvlJc w:val="left"/>
      <w:pPr>
        <w:ind w:left="3240" w:hanging="360"/>
      </w:pPr>
      <w:rPr>
        <w:rFonts w:ascii="Courier New" w:hAnsi="Courier New" w:cs="Courier New" w:hint="default"/>
      </w:rPr>
    </w:lvl>
    <w:lvl w:ilvl="5" w:tplc="822682B0" w:tentative="1">
      <w:start w:val="1"/>
      <w:numFmt w:val="bullet"/>
      <w:lvlText w:val=""/>
      <w:lvlJc w:val="left"/>
      <w:pPr>
        <w:ind w:left="3960" w:hanging="360"/>
      </w:pPr>
      <w:rPr>
        <w:rFonts w:ascii="Wingdings" w:hAnsi="Wingdings" w:hint="default"/>
      </w:rPr>
    </w:lvl>
    <w:lvl w:ilvl="6" w:tplc="2C088E50" w:tentative="1">
      <w:start w:val="1"/>
      <w:numFmt w:val="bullet"/>
      <w:lvlText w:val=""/>
      <w:lvlJc w:val="left"/>
      <w:pPr>
        <w:ind w:left="4680" w:hanging="360"/>
      </w:pPr>
      <w:rPr>
        <w:rFonts w:ascii="Symbol" w:hAnsi="Symbol" w:hint="default"/>
      </w:rPr>
    </w:lvl>
    <w:lvl w:ilvl="7" w:tplc="098452A0" w:tentative="1">
      <w:start w:val="1"/>
      <w:numFmt w:val="bullet"/>
      <w:lvlText w:val="o"/>
      <w:lvlJc w:val="left"/>
      <w:pPr>
        <w:ind w:left="5400" w:hanging="360"/>
      </w:pPr>
      <w:rPr>
        <w:rFonts w:ascii="Courier New" w:hAnsi="Courier New" w:cs="Courier New" w:hint="default"/>
      </w:rPr>
    </w:lvl>
    <w:lvl w:ilvl="8" w:tplc="32EE3508" w:tentative="1">
      <w:start w:val="1"/>
      <w:numFmt w:val="bullet"/>
      <w:lvlText w:val=""/>
      <w:lvlJc w:val="left"/>
      <w:pPr>
        <w:ind w:left="6120" w:hanging="360"/>
      </w:pPr>
      <w:rPr>
        <w:rFonts w:ascii="Wingdings" w:hAnsi="Wingdings" w:hint="default"/>
      </w:rPr>
    </w:lvl>
  </w:abstractNum>
  <w:abstractNum w:abstractNumId="4" w15:restartNumberingAfterBreak="0">
    <w:nsid w:val="30D10C9D"/>
    <w:multiLevelType w:val="hybridMultilevel"/>
    <w:tmpl w:val="91668CC6"/>
    <w:lvl w:ilvl="0" w:tplc="48DEC64C">
      <w:start w:val="1"/>
      <w:numFmt w:val="bullet"/>
      <w:lvlText w:val=""/>
      <w:lvlJc w:val="left"/>
      <w:pPr>
        <w:ind w:left="360" w:hanging="360"/>
      </w:pPr>
      <w:rPr>
        <w:rFonts w:ascii="Wingdings" w:hAnsi="Wingdings" w:hint="default"/>
      </w:rPr>
    </w:lvl>
    <w:lvl w:ilvl="1" w:tplc="E31AFE30" w:tentative="1">
      <w:start w:val="1"/>
      <w:numFmt w:val="bullet"/>
      <w:lvlText w:val="o"/>
      <w:lvlJc w:val="left"/>
      <w:pPr>
        <w:ind w:left="1080" w:hanging="360"/>
      </w:pPr>
      <w:rPr>
        <w:rFonts w:ascii="Courier New" w:hAnsi="Courier New" w:cs="Courier New" w:hint="default"/>
      </w:rPr>
    </w:lvl>
    <w:lvl w:ilvl="2" w:tplc="33A6D3AE" w:tentative="1">
      <w:start w:val="1"/>
      <w:numFmt w:val="bullet"/>
      <w:lvlText w:val=""/>
      <w:lvlJc w:val="left"/>
      <w:pPr>
        <w:ind w:left="1800" w:hanging="360"/>
      </w:pPr>
      <w:rPr>
        <w:rFonts w:ascii="Wingdings" w:hAnsi="Wingdings" w:hint="default"/>
      </w:rPr>
    </w:lvl>
    <w:lvl w:ilvl="3" w:tplc="39B2E25E" w:tentative="1">
      <w:start w:val="1"/>
      <w:numFmt w:val="bullet"/>
      <w:lvlText w:val=""/>
      <w:lvlJc w:val="left"/>
      <w:pPr>
        <w:ind w:left="2520" w:hanging="360"/>
      </w:pPr>
      <w:rPr>
        <w:rFonts w:ascii="Symbol" w:hAnsi="Symbol" w:hint="default"/>
      </w:rPr>
    </w:lvl>
    <w:lvl w:ilvl="4" w:tplc="EF3A1A3C" w:tentative="1">
      <w:start w:val="1"/>
      <w:numFmt w:val="bullet"/>
      <w:lvlText w:val="o"/>
      <w:lvlJc w:val="left"/>
      <w:pPr>
        <w:ind w:left="3240" w:hanging="360"/>
      </w:pPr>
      <w:rPr>
        <w:rFonts w:ascii="Courier New" w:hAnsi="Courier New" w:cs="Courier New" w:hint="default"/>
      </w:rPr>
    </w:lvl>
    <w:lvl w:ilvl="5" w:tplc="C87E0C52" w:tentative="1">
      <w:start w:val="1"/>
      <w:numFmt w:val="bullet"/>
      <w:lvlText w:val=""/>
      <w:lvlJc w:val="left"/>
      <w:pPr>
        <w:ind w:left="3960" w:hanging="360"/>
      </w:pPr>
      <w:rPr>
        <w:rFonts w:ascii="Wingdings" w:hAnsi="Wingdings" w:hint="default"/>
      </w:rPr>
    </w:lvl>
    <w:lvl w:ilvl="6" w:tplc="1082B642" w:tentative="1">
      <w:start w:val="1"/>
      <w:numFmt w:val="bullet"/>
      <w:lvlText w:val=""/>
      <w:lvlJc w:val="left"/>
      <w:pPr>
        <w:ind w:left="4680" w:hanging="360"/>
      </w:pPr>
      <w:rPr>
        <w:rFonts w:ascii="Symbol" w:hAnsi="Symbol" w:hint="default"/>
      </w:rPr>
    </w:lvl>
    <w:lvl w:ilvl="7" w:tplc="8BFA7744" w:tentative="1">
      <w:start w:val="1"/>
      <w:numFmt w:val="bullet"/>
      <w:lvlText w:val="o"/>
      <w:lvlJc w:val="left"/>
      <w:pPr>
        <w:ind w:left="5400" w:hanging="360"/>
      </w:pPr>
      <w:rPr>
        <w:rFonts w:ascii="Courier New" w:hAnsi="Courier New" w:cs="Courier New" w:hint="default"/>
      </w:rPr>
    </w:lvl>
    <w:lvl w:ilvl="8" w:tplc="115E8AD8" w:tentative="1">
      <w:start w:val="1"/>
      <w:numFmt w:val="bullet"/>
      <w:lvlText w:val=""/>
      <w:lvlJc w:val="left"/>
      <w:pPr>
        <w:ind w:left="6120" w:hanging="360"/>
      </w:pPr>
      <w:rPr>
        <w:rFonts w:ascii="Wingdings" w:hAnsi="Wingdings" w:hint="default"/>
      </w:rPr>
    </w:lvl>
  </w:abstractNum>
  <w:abstractNum w:abstractNumId="5" w15:restartNumberingAfterBreak="0">
    <w:nsid w:val="357F1376"/>
    <w:multiLevelType w:val="hybridMultilevel"/>
    <w:tmpl w:val="6E12459C"/>
    <w:lvl w:ilvl="0" w:tplc="F2A2E89A">
      <w:start w:val="1"/>
      <w:numFmt w:val="bullet"/>
      <w:lvlText w:val=""/>
      <w:lvlJc w:val="left"/>
      <w:pPr>
        <w:ind w:left="360" w:hanging="360"/>
      </w:pPr>
      <w:rPr>
        <w:rFonts w:ascii="Wingdings" w:hAnsi="Wingdings" w:hint="default"/>
      </w:rPr>
    </w:lvl>
    <w:lvl w:ilvl="1" w:tplc="FFB0C93C" w:tentative="1">
      <w:start w:val="1"/>
      <w:numFmt w:val="bullet"/>
      <w:lvlText w:val="o"/>
      <w:lvlJc w:val="left"/>
      <w:pPr>
        <w:ind w:left="1080" w:hanging="360"/>
      </w:pPr>
      <w:rPr>
        <w:rFonts w:ascii="Courier New" w:hAnsi="Courier New" w:cs="Courier New" w:hint="default"/>
      </w:rPr>
    </w:lvl>
    <w:lvl w:ilvl="2" w:tplc="98E039AA" w:tentative="1">
      <w:start w:val="1"/>
      <w:numFmt w:val="bullet"/>
      <w:lvlText w:val=""/>
      <w:lvlJc w:val="left"/>
      <w:pPr>
        <w:ind w:left="1800" w:hanging="360"/>
      </w:pPr>
      <w:rPr>
        <w:rFonts w:ascii="Wingdings" w:hAnsi="Wingdings" w:hint="default"/>
      </w:rPr>
    </w:lvl>
    <w:lvl w:ilvl="3" w:tplc="ADD8B14C" w:tentative="1">
      <w:start w:val="1"/>
      <w:numFmt w:val="bullet"/>
      <w:lvlText w:val=""/>
      <w:lvlJc w:val="left"/>
      <w:pPr>
        <w:ind w:left="2520" w:hanging="360"/>
      </w:pPr>
      <w:rPr>
        <w:rFonts w:ascii="Symbol" w:hAnsi="Symbol" w:hint="default"/>
      </w:rPr>
    </w:lvl>
    <w:lvl w:ilvl="4" w:tplc="3A6826E4" w:tentative="1">
      <w:start w:val="1"/>
      <w:numFmt w:val="bullet"/>
      <w:lvlText w:val="o"/>
      <w:lvlJc w:val="left"/>
      <w:pPr>
        <w:ind w:left="3240" w:hanging="360"/>
      </w:pPr>
      <w:rPr>
        <w:rFonts w:ascii="Courier New" w:hAnsi="Courier New" w:cs="Courier New" w:hint="default"/>
      </w:rPr>
    </w:lvl>
    <w:lvl w:ilvl="5" w:tplc="4C48F492" w:tentative="1">
      <w:start w:val="1"/>
      <w:numFmt w:val="bullet"/>
      <w:lvlText w:val=""/>
      <w:lvlJc w:val="left"/>
      <w:pPr>
        <w:ind w:left="3960" w:hanging="360"/>
      </w:pPr>
      <w:rPr>
        <w:rFonts w:ascii="Wingdings" w:hAnsi="Wingdings" w:hint="default"/>
      </w:rPr>
    </w:lvl>
    <w:lvl w:ilvl="6" w:tplc="4620CC90" w:tentative="1">
      <w:start w:val="1"/>
      <w:numFmt w:val="bullet"/>
      <w:lvlText w:val=""/>
      <w:lvlJc w:val="left"/>
      <w:pPr>
        <w:ind w:left="4680" w:hanging="360"/>
      </w:pPr>
      <w:rPr>
        <w:rFonts w:ascii="Symbol" w:hAnsi="Symbol" w:hint="default"/>
      </w:rPr>
    </w:lvl>
    <w:lvl w:ilvl="7" w:tplc="5EB49AE0" w:tentative="1">
      <w:start w:val="1"/>
      <w:numFmt w:val="bullet"/>
      <w:lvlText w:val="o"/>
      <w:lvlJc w:val="left"/>
      <w:pPr>
        <w:ind w:left="5400" w:hanging="360"/>
      </w:pPr>
      <w:rPr>
        <w:rFonts w:ascii="Courier New" w:hAnsi="Courier New" w:cs="Courier New" w:hint="default"/>
      </w:rPr>
    </w:lvl>
    <w:lvl w:ilvl="8" w:tplc="2EA03F74" w:tentative="1">
      <w:start w:val="1"/>
      <w:numFmt w:val="bullet"/>
      <w:lvlText w:val=""/>
      <w:lvlJc w:val="left"/>
      <w:pPr>
        <w:ind w:left="6120" w:hanging="360"/>
      </w:pPr>
      <w:rPr>
        <w:rFonts w:ascii="Wingdings" w:hAnsi="Wingdings" w:hint="default"/>
      </w:rPr>
    </w:lvl>
  </w:abstractNum>
  <w:abstractNum w:abstractNumId="6" w15:restartNumberingAfterBreak="0">
    <w:nsid w:val="35BE7E46"/>
    <w:multiLevelType w:val="hybridMultilevel"/>
    <w:tmpl w:val="2498215A"/>
    <w:lvl w:ilvl="0" w:tplc="F0A0E87A">
      <w:start w:val="1"/>
      <w:numFmt w:val="bullet"/>
      <w:lvlText w:val=""/>
      <w:lvlJc w:val="left"/>
      <w:pPr>
        <w:ind w:left="360" w:hanging="360"/>
      </w:pPr>
      <w:rPr>
        <w:rFonts w:ascii="Wingdings" w:hAnsi="Wingdings" w:hint="default"/>
      </w:rPr>
    </w:lvl>
    <w:lvl w:ilvl="1" w:tplc="25049700" w:tentative="1">
      <w:start w:val="1"/>
      <w:numFmt w:val="bullet"/>
      <w:lvlText w:val="o"/>
      <w:lvlJc w:val="left"/>
      <w:pPr>
        <w:ind w:left="1080" w:hanging="360"/>
      </w:pPr>
      <w:rPr>
        <w:rFonts w:ascii="Courier New" w:hAnsi="Courier New" w:cs="Courier New" w:hint="default"/>
      </w:rPr>
    </w:lvl>
    <w:lvl w:ilvl="2" w:tplc="4FCA8024" w:tentative="1">
      <w:start w:val="1"/>
      <w:numFmt w:val="bullet"/>
      <w:lvlText w:val=""/>
      <w:lvlJc w:val="left"/>
      <w:pPr>
        <w:ind w:left="1800" w:hanging="360"/>
      </w:pPr>
      <w:rPr>
        <w:rFonts w:ascii="Wingdings" w:hAnsi="Wingdings" w:hint="default"/>
      </w:rPr>
    </w:lvl>
    <w:lvl w:ilvl="3" w:tplc="6902CEDE" w:tentative="1">
      <w:start w:val="1"/>
      <w:numFmt w:val="bullet"/>
      <w:lvlText w:val=""/>
      <w:lvlJc w:val="left"/>
      <w:pPr>
        <w:ind w:left="2520" w:hanging="360"/>
      </w:pPr>
      <w:rPr>
        <w:rFonts w:ascii="Symbol" w:hAnsi="Symbol" w:hint="default"/>
      </w:rPr>
    </w:lvl>
    <w:lvl w:ilvl="4" w:tplc="D68E9FBC" w:tentative="1">
      <w:start w:val="1"/>
      <w:numFmt w:val="bullet"/>
      <w:lvlText w:val="o"/>
      <w:lvlJc w:val="left"/>
      <w:pPr>
        <w:ind w:left="3240" w:hanging="360"/>
      </w:pPr>
      <w:rPr>
        <w:rFonts w:ascii="Courier New" w:hAnsi="Courier New" w:cs="Courier New" w:hint="default"/>
      </w:rPr>
    </w:lvl>
    <w:lvl w:ilvl="5" w:tplc="8E249D68" w:tentative="1">
      <w:start w:val="1"/>
      <w:numFmt w:val="bullet"/>
      <w:lvlText w:val=""/>
      <w:lvlJc w:val="left"/>
      <w:pPr>
        <w:ind w:left="3960" w:hanging="360"/>
      </w:pPr>
      <w:rPr>
        <w:rFonts w:ascii="Wingdings" w:hAnsi="Wingdings" w:hint="default"/>
      </w:rPr>
    </w:lvl>
    <w:lvl w:ilvl="6" w:tplc="48A44B7C" w:tentative="1">
      <w:start w:val="1"/>
      <w:numFmt w:val="bullet"/>
      <w:lvlText w:val=""/>
      <w:lvlJc w:val="left"/>
      <w:pPr>
        <w:ind w:left="4680" w:hanging="360"/>
      </w:pPr>
      <w:rPr>
        <w:rFonts w:ascii="Symbol" w:hAnsi="Symbol" w:hint="default"/>
      </w:rPr>
    </w:lvl>
    <w:lvl w:ilvl="7" w:tplc="5866A9E4" w:tentative="1">
      <w:start w:val="1"/>
      <w:numFmt w:val="bullet"/>
      <w:lvlText w:val="o"/>
      <w:lvlJc w:val="left"/>
      <w:pPr>
        <w:ind w:left="5400" w:hanging="360"/>
      </w:pPr>
      <w:rPr>
        <w:rFonts w:ascii="Courier New" w:hAnsi="Courier New" w:cs="Courier New" w:hint="default"/>
      </w:rPr>
    </w:lvl>
    <w:lvl w:ilvl="8" w:tplc="1E564346" w:tentative="1">
      <w:start w:val="1"/>
      <w:numFmt w:val="bullet"/>
      <w:lvlText w:val=""/>
      <w:lvlJc w:val="left"/>
      <w:pPr>
        <w:ind w:left="6120" w:hanging="360"/>
      </w:pPr>
      <w:rPr>
        <w:rFonts w:ascii="Wingdings" w:hAnsi="Wingdings" w:hint="default"/>
      </w:rPr>
    </w:lvl>
  </w:abstractNum>
  <w:abstractNum w:abstractNumId="7" w15:restartNumberingAfterBreak="0">
    <w:nsid w:val="36F2185B"/>
    <w:multiLevelType w:val="hybridMultilevel"/>
    <w:tmpl w:val="48C41802"/>
    <w:lvl w:ilvl="0" w:tplc="322C4F48">
      <w:start w:val="1"/>
      <w:numFmt w:val="bullet"/>
      <w:lvlText w:val=""/>
      <w:lvlJc w:val="left"/>
      <w:pPr>
        <w:ind w:left="360" w:hanging="360"/>
      </w:pPr>
      <w:rPr>
        <w:rFonts w:ascii="Wingdings" w:hAnsi="Wingdings" w:hint="default"/>
      </w:rPr>
    </w:lvl>
    <w:lvl w:ilvl="1" w:tplc="0B94A93C" w:tentative="1">
      <w:start w:val="1"/>
      <w:numFmt w:val="bullet"/>
      <w:lvlText w:val="o"/>
      <w:lvlJc w:val="left"/>
      <w:pPr>
        <w:ind w:left="1080" w:hanging="360"/>
      </w:pPr>
      <w:rPr>
        <w:rFonts w:ascii="Courier New" w:hAnsi="Courier New" w:cs="Courier New" w:hint="default"/>
      </w:rPr>
    </w:lvl>
    <w:lvl w:ilvl="2" w:tplc="DE281EEA" w:tentative="1">
      <w:start w:val="1"/>
      <w:numFmt w:val="bullet"/>
      <w:lvlText w:val=""/>
      <w:lvlJc w:val="left"/>
      <w:pPr>
        <w:ind w:left="1800" w:hanging="360"/>
      </w:pPr>
      <w:rPr>
        <w:rFonts w:ascii="Wingdings" w:hAnsi="Wingdings" w:hint="default"/>
      </w:rPr>
    </w:lvl>
    <w:lvl w:ilvl="3" w:tplc="36F4A37C" w:tentative="1">
      <w:start w:val="1"/>
      <w:numFmt w:val="bullet"/>
      <w:lvlText w:val=""/>
      <w:lvlJc w:val="left"/>
      <w:pPr>
        <w:ind w:left="2520" w:hanging="360"/>
      </w:pPr>
      <w:rPr>
        <w:rFonts w:ascii="Symbol" w:hAnsi="Symbol" w:hint="default"/>
      </w:rPr>
    </w:lvl>
    <w:lvl w:ilvl="4" w:tplc="4AD2C112" w:tentative="1">
      <w:start w:val="1"/>
      <w:numFmt w:val="bullet"/>
      <w:lvlText w:val="o"/>
      <w:lvlJc w:val="left"/>
      <w:pPr>
        <w:ind w:left="3240" w:hanging="360"/>
      </w:pPr>
      <w:rPr>
        <w:rFonts w:ascii="Courier New" w:hAnsi="Courier New" w:cs="Courier New" w:hint="default"/>
      </w:rPr>
    </w:lvl>
    <w:lvl w:ilvl="5" w:tplc="7D42D902" w:tentative="1">
      <w:start w:val="1"/>
      <w:numFmt w:val="bullet"/>
      <w:lvlText w:val=""/>
      <w:lvlJc w:val="left"/>
      <w:pPr>
        <w:ind w:left="3960" w:hanging="360"/>
      </w:pPr>
      <w:rPr>
        <w:rFonts w:ascii="Wingdings" w:hAnsi="Wingdings" w:hint="default"/>
      </w:rPr>
    </w:lvl>
    <w:lvl w:ilvl="6" w:tplc="A1E44570" w:tentative="1">
      <w:start w:val="1"/>
      <w:numFmt w:val="bullet"/>
      <w:lvlText w:val=""/>
      <w:lvlJc w:val="left"/>
      <w:pPr>
        <w:ind w:left="4680" w:hanging="360"/>
      </w:pPr>
      <w:rPr>
        <w:rFonts w:ascii="Symbol" w:hAnsi="Symbol" w:hint="default"/>
      </w:rPr>
    </w:lvl>
    <w:lvl w:ilvl="7" w:tplc="3DBE2DD4" w:tentative="1">
      <w:start w:val="1"/>
      <w:numFmt w:val="bullet"/>
      <w:lvlText w:val="o"/>
      <w:lvlJc w:val="left"/>
      <w:pPr>
        <w:ind w:left="5400" w:hanging="360"/>
      </w:pPr>
      <w:rPr>
        <w:rFonts w:ascii="Courier New" w:hAnsi="Courier New" w:cs="Courier New" w:hint="default"/>
      </w:rPr>
    </w:lvl>
    <w:lvl w:ilvl="8" w:tplc="67B63432" w:tentative="1">
      <w:start w:val="1"/>
      <w:numFmt w:val="bullet"/>
      <w:lvlText w:val=""/>
      <w:lvlJc w:val="left"/>
      <w:pPr>
        <w:ind w:left="6120" w:hanging="360"/>
      </w:pPr>
      <w:rPr>
        <w:rFonts w:ascii="Wingdings" w:hAnsi="Wingdings" w:hint="default"/>
      </w:rPr>
    </w:lvl>
  </w:abstractNum>
  <w:abstractNum w:abstractNumId="8" w15:restartNumberingAfterBreak="0">
    <w:nsid w:val="486C2A19"/>
    <w:multiLevelType w:val="hybridMultilevel"/>
    <w:tmpl w:val="0FA0BF48"/>
    <w:lvl w:ilvl="0" w:tplc="75940B66">
      <w:start w:val="1"/>
      <w:numFmt w:val="bullet"/>
      <w:lvlText w:val=""/>
      <w:lvlJc w:val="left"/>
      <w:pPr>
        <w:ind w:left="360" w:hanging="360"/>
      </w:pPr>
      <w:rPr>
        <w:rFonts w:ascii="Wingdings" w:hAnsi="Wingdings" w:hint="default"/>
      </w:rPr>
    </w:lvl>
    <w:lvl w:ilvl="1" w:tplc="9AE48188" w:tentative="1">
      <w:start w:val="1"/>
      <w:numFmt w:val="bullet"/>
      <w:lvlText w:val="o"/>
      <w:lvlJc w:val="left"/>
      <w:pPr>
        <w:ind w:left="1080" w:hanging="360"/>
      </w:pPr>
      <w:rPr>
        <w:rFonts w:ascii="Courier New" w:hAnsi="Courier New" w:cs="Courier New" w:hint="default"/>
      </w:rPr>
    </w:lvl>
    <w:lvl w:ilvl="2" w:tplc="D2C426AE" w:tentative="1">
      <w:start w:val="1"/>
      <w:numFmt w:val="bullet"/>
      <w:lvlText w:val=""/>
      <w:lvlJc w:val="left"/>
      <w:pPr>
        <w:ind w:left="1800" w:hanging="360"/>
      </w:pPr>
      <w:rPr>
        <w:rFonts w:ascii="Wingdings" w:hAnsi="Wingdings" w:hint="default"/>
      </w:rPr>
    </w:lvl>
    <w:lvl w:ilvl="3" w:tplc="3D927E32" w:tentative="1">
      <w:start w:val="1"/>
      <w:numFmt w:val="bullet"/>
      <w:lvlText w:val=""/>
      <w:lvlJc w:val="left"/>
      <w:pPr>
        <w:ind w:left="2520" w:hanging="360"/>
      </w:pPr>
      <w:rPr>
        <w:rFonts w:ascii="Symbol" w:hAnsi="Symbol" w:hint="default"/>
      </w:rPr>
    </w:lvl>
    <w:lvl w:ilvl="4" w:tplc="E51CEFD8" w:tentative="1">
      <w:start w:val="1"/>
      <w:numFmt w:val="bullet"/>
      <w:lvlText w:val="o"/>
      <w:lvlJc w:val="left"/>
      <w:pPr>
        <w:ind w:left="3240" w:hanging="360"/>
      </w:pPr>
      <w:rPr>
        <w:rFonts w:ascii="Courier New" w:hAnsi="Courier New" w:cs="Courier New" w:hint="default"/>
      </w:rPr>
    </w:lvl>
    <w:lvl w:ilvl="5" w:tplc="BA4C8B74" w:tentative="1">
      <w:start w:val="1"/>
      <w:numFmt w:val="bullet"/>
      <w:lvlText w:val=""/>
      <w:lvlJc w:val="left"/>
      <w:pPr>
        <w:ind w:left="3960" w:hanging="360"/>
      </w:pPr>
      <w:rPr>
        <w:rFonts w:ascii="Wingdings" w:hAnsi="Wingdings" w:hint="default"/>
      </w:rPr>
    </w:lvl>
    <w:lvl w:ilvl="6" w:tplc="48B824E6" w:tentative="1">
      <w:start w:val="1"/>
      <w:numFmt w:val="bullet"/>
      <w:lvlText w:val=""/>
      <w:lvlJc w:val="left"/>
      <w:pPr>
        <w:ind w:left="4680" w:hanging="360"/>
      </w:pPr>
      <w:rPr>
        <w:rFonts w:ascii="Symbol" w:hAnsi="Symbol" w:hint="default"/>
      </w:rPr>
    </w:lvl>
    <w:lvl w:ilvl="7" w:tplc="EEF85A80" w:tentative="1">
      <w:start w:val="1"/>
      <w:numFmt w:val="bullet"/>
      <w:lvlText w:val="o"/>
      <w:lvlJc w:val="left"/>
      <w:pPr>
        <w:ind w:left="5400" w:hanging="360"/>
      </w:pPr>
      <w:rPr>
        <w:rFonts w:ascii="Courier New" w:hAnsi="Courier New" w:cs="Courier New" w:hint="default"/>
      </w:rPr>
    </w:lvl>
    <w:lvl w:ilvl="8" w:tplc="3C18D758" w:tentative="1">
      <w:start w:val="1"/>
      <w:numFmt w:val="bullet"/>
      <w:lvlText w:val=""/>
      <w:lvlJc w:val="left"/>
      <w:pPr>
        <w:ind w:left="6120" w:hanging="360"/>
      </w:pPr>
      <w:rPr>
        <w:rFonts w:ascii="Wingdings" w:hAnsi="Wingdings" w:hint="default"/>
      </w:rPr>
    </w:lvl>
  </w:abstractNum>
  <w:abstractNum w:abstractNumId="9" w15:restartNumberingAfterBreak="0">
    <w:nsid w:val="55AD212C"/>
    <w:multiLevelType w:val="hybridMultilevel"/>
    <w:tmpl w:val="A47809A4"/>
    <w:lvl w:ilvl="0" w:tplc="E3E08642">
      <w:start w:val="1"/>
      <w:numFmt w:val="bullet"/>
      <w:lvlText w:val=""/>
      <w:lvlJc w:val="left"/>
      <w:pPr>
        <w:ind w:left="360" w:hanging="360"/>
      </w:pPr>
      <w:rPr>
        <w:rFonts w:ascii="Wingdings" w:hAnsi="Wingdings" w:hint="default"/>
      </w:rPr>
    </w:lvl>
    <w:lvl w:ilvl="1" w:tplc="20525DE8" w:tentative="1">
      <w:start w:val="1"/>
      <w:numFmt w:val="bullet"/>
      <w:lvlText w:val="o"/>
      <w:lvlJc w:val="left"/>
      <w:pPr>
        <w:ind w:left="1080" w:hanging="360"/>
      </w:pPr>
      <w:rPr>
        <w:rFonts w:ascii="Courier New" w:hAnsi="Courier New" w:cs="Courier New" w:hint="default"/>
      </w:rPr>
    </w:lvl>
    <w:lvl w:ilvl="2" w:tplc="F174AB88" w:tentative="1">
      <w:start w:val="1"/>
      <w:numFmt w:val="bullet"/>
      <w:lvlText w:val=""/>
      <w:lvlJc w:val="left"/>
      <w:pPr>
        <w:ind w:left="1800" w:hanging="360"/>
      </w:pPr>
      <w:rPr>
        <w:rFonts w:ascii="Wingdings" w:hAnsi="Wingdings" w:hint="default"/>
      </w:rPr>
    </w:lvl>
    <w:lvl w:ilvl="3" w:tplc="34E6B8DC" w:tentative="1">
      <w:start w:val="1"/>
      <w:numFmt w:val="bullet"/>
      <w:lvlText w:val=""/>
      <w:lvlJc w:val="left"/>
      <w:pPr>
        <w:ind w:left="2520" w:hanging="360"/>
      </w:pPr>
      <w:rPr>
        <w:rFonts w:ascii="Symbol" w:hAnsi="Symbol" w:hint="default"/>
      </w:rPr>
    </w:lvl>
    <w:lvl w:ilvl="4" w:tplc="7F20956C" w:tentative="1">
      <w:start w:val="1"/>
      <w:numFmt w:val="bullet"/>
      <w:lvlText w:val="o"/>
      <w:lvlJc w:val="left"/>
      <w:pPr>
        <w:ind w:left="3240" w:hanging="360"/>
      </w:pPr>
      <w:rPr>
        <w:rFonts w:ascii="Courier New" w:hAnsi="Courier New" w:cs="Courier New" w:hint="default"/>
      </w:rPr>
    </w:lvl>
    <w:lvl w:ilvl="5" w:tplc="E06AEA10" w:tentative="1">
      <w:start w:val="1"/>
      <w:numFmt w:val="bullet"/>
      <w:lvlText w:val=""/>
      <w:lvlJc w:val="left"/>
      <w:pPr>
        <w:ind w:left="3960" w:hanging="360"/>
      </w:pPr>
      <w:rPr>
        <w:rFonts w:ascii="Wingdings" w:hAnsi="Wingdings" w:hint="default"/>
      </w:rPr>
    </w:lvl>
    <w:lvl w:ilvl="6" w:tplc="2AA8D866" w:tentative="1">
      <w:start w:val="1"/>
      <w:numFmt w:val="bullet"/>
      <w:lvlText w:val=""/>
      <w:lvlJc w:val="left"/>
      <w:pPr>
        <w:ind w:left="4680" w:hanging="360"/>
      </w:pPr>
      <w:rPr>
        <w:rFonts w:ascii="Symbol" w:hAnsi="Symbol" w:hint="default"/>
      </w:rPr>
    </w:lvl>
    <w:lvl w:ilvl="7" w:tplc="760E8F24" w:tentative="1">
      <w:start w:val="1"/>
      <w:numFmt w:val="bullet"/>
      <w:lvlText w:val="o"/>
      <w:lvlJc w:val="left"/>
      <w:pPr>
        <w:ind w:left="5400" w:hanging="360"/>
      </w:pPr>
      <w:rPr>
        <w:rFonts w:ascii="Courier New" w:hAnsi="Courier New" w:cs="Courier New" w:hint="default"/>
      </w:rPr>
    </w:lvl>
    <w:lvl w:ilvl="8" w:tplc="E9B2D662" w:tentative="1">
      <w:start w:val="1"/>
      <w:numFmt w:val="bullet"/>
      <w:lvlText w:val=""/>
      <w:lvlJc w:val="left"/>
      <w:pPr>
        <w:ind w:left="6120" w:hanging="360"/>
      </w:pPr>
      <w:rPr>
        <w:rFonts w:ascii="Wingdings" w:hAnsi="Wingdings" w:hint="default"/>
      </w:rPr>
    </w:lvl>
  </w:abstractNum>
  <w:abstractNum w:abstractNumId="10" w15:restartNumberingAfterBreak="0">
    <w:nsid w:val="5DB36BC1"/>
    <w:multiLevelType w:val="hybridMultilevel"/>
    <w:tmpl w:val="285A6A6C"/>
    <w:lvl w:ilvl="0" w:tplc="7D42E6AC">
      <w:start w:val="1"/>
      <w:numFmt w:val="bullet"/>
      <w:lvlText w:val=""/>
      <w:lvlJc w:val="left"/>
      <w:pPr>
        <w:ind w:left="360" w:hanging="360"/>
      </w:pPr>
      <w:rPr>
        <w:rFonts w:ascii="Wingdings" w:hAnsi="Wingdings" w:hint="default"/>
      </w:rPr>
    </w:lvl>
    <w:lvl w:ilvl="1" w:tplc="E54AE452" w:tentative="1">
      <w:start w:val="1"/>
      <w:numFmt w:val="bullet"/>
      <w:lvlText w:val="o"/>
      <w:lvlJc w:val="left"/>
      <w:pPr>
        <w:ind w:left="1080" w:hanging="360"/>
      </w:pPr>
      <w:rPr>
        <w:rFonts w:ascii="Courier New" w:hAnsi="Courier New" w:cs="Courier New" w:hint="default"/>
      </w:rPr>
    </w:lvl>
    <w:lvl w:ilvl="2" w:tplc="E41EDA02" w:tentative="1">
      <w:start w:val="1"/>
      <w:numFmt w:val="bullet"/>
      <w:lvlText w:val=""/>
      <w:lvlJc w:val="left"/>
      <w:pPr>
        <w:ind w:left="1800" w:hanging="360"/>
      </w:pPr>
      <w:rPr>
        <w:rFonts w:ascii="Wingdings" w:hAnsi="Wingdings" w:hint="default"/>
      </w:rPr>
    </w:lvl>
    <w:lvl w:ilvl="3" w:tplc="10387AB2" w:tentative="1">
      <w:start w:val="1"/>
      <w:numFmt w:val="bullet"/>
      <w:lvlText w:val=""/>
      <w:lvlJc w:val="left"/>
      <w:pPr>
        <w:ind w:left="2520" w:hanging="360"/>
      </w:pPr>
      <w:rPr>
        <w:rFonts w:ascii="Symbol" w:hAnsi="Symbol" w:hint="default"/>
      </w:rPr>
    </w:lvl>
    <w:lvl w:ilvl="4" w:tplc="5F4A234C" w:tentative="1">
      <w:start w:val="1"/>
      <w:numFmt w:val="bullet"/>
      <w:lvlText w:val="o"/>
      <w:lvlJc w:val="left"/>
      <w:pPr>
        <w:ind w:left="3240" w:hanging="360"/>
      </w:pPr>
      <w:rPr>
        <w:rFonts w:ascii="Courier New" w:hAnsi="Courier New" w:cs="Courier New" w:hint="default"/>
      </w:rPr>
    </w:lvl>
    <w:lvl w:ilvl="5" w:tplc="6582CC42" w:tentative="1">
      <w:start w:val="1"/>
      <w:numFmt w:val="bullet"/>
      <w:lvlText w:val=""/>
      <w:lvlJc w:val="left"/>
      <w:pPr>
        <w:ind w:left="3960" w:hanging="360"/>
      </w:pPr>
      <w:rPr>
        <w:rFonts w:ascii="Wingdings" w:hAnsi="Wingdings" w:hint="default"/>
      </w:rPr>
    </w:lvl>
    <w:lvl w:ilvl="6" w:tplc="A98E422A" w:tentative="1">
      <w:start w:val="1"/>
      <w:numFmt w:val="bullet"/>
      <w:lvlText w:val=""/>
      <w:lvlJc w:val="left"/>
      <w:pPr>
        <w:ind w:left="4680" w:hanging="360"/>
      </w:pPr>
      <w:rPr>
        <w:rFonts w:ascii="Symbol" w:hAnsi="Symbol" w:hint="default"/>
      </w:rPr>
    </w:lvl>
    <w:lvl w:ilvl="7" w:tplc="D3D4ED98" w:tentative="1">
      <w:start w:val="1"/>
      <w:numFmt w:val="bullet"/>
      <w:lvlText w:val="o"/>
      <w:lvlJc w:val="left"/>
      <w:pPr>
        <w:ind w:left="5400" w:hanging="360"/>
      </w:pPr>
      <w:rPr>
        <w:rFonts w:ascii="Courier New" w:hAnsi="Courier New" w:cs="Courier New" w:hint="default"/>
      </w:rPr>
    </w:lvl>
    <w:lvl w:ilvl="8" w:tplc="6C28D784"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6"/>
  </w:num>
  <w:num w:numId="7">
    <w:abstractNumId w:val="8"/>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B9"/>
    <w:rsid w:val="0000443A"/>
    <w:rsid w:val="000066E1"/>
    <w:rsid w:val="00012B3A"/>
    <w:rsid w:val="00034871"/>
    <w:rsid w:val="00034DD0"/>
    <w:rsid w:val="000436EB"/>
    <w:rsid w:val="00057A1F"/>
    <w:rsid w:val="000620A6"/>
    <w:rsid w:val="00076389"/>
    <w:rsid w:val="00081E2A"/>
    <w:rsid w:val="00081E90"/>
    <w:rsid w:val="000852A6"/>
    <w:rsid w:val="00087826"/>
    <w:rsid w:val="000956CD"/>
    <w:rsid w:val="0009789C"/>
    <w:rsid w:val="0009792A"/>
    <w:rsid w:val="000A6C1D"/>
    <w:rsid w:val="000B6DAC"/>
    <w:rsid w:val="000C0442"/>
    <w:rsid w:val="000D16F4"/>
    <w:rsid w:val="000D2020"/>
    <w:rsid w:val="000E06ED"/>
    <w:rsid w:val="000E78AF"/>
    <w:rsid w:val="00102D93"/>
    <w:rsid w:val="00122045"/>
    <w:rsid w:val="001310D7"/>
    <w:rsid w:val="00145E5F"/>
    <w:rsid w:val="0015191E"/>
    <w:rsid w:val="00160774"/>
    <w:rsid w:val="00162B6F"/>
    <w:rsid w:val="0016510B"/>
    <w:rsid w:val="00173651"/>
    <w:rsid w:val="00175930"/>
    <w:rsid w:val="00186093"/>
    <w:rsid w:val="001864A4"/>
    <w:rsid w:val="00193C65"/>
    <w:rsid w:val="001A3599"/>
    <w:rsid w:val="001C1519"/>
    <w:rsid w:val="001E44C6"/>
    <w:rsid w:val="002072BC"/>
    <w:rsid w:val="00207C49"/>
    <w:rsid w:val="002273E0"/>
    <w:rsid w:val="00231664"/>
    <w:rsid w:val="002373C9"/>
    <w:rsid w:val="00245111"/>
    <w:rsid w:val="00252EA0"/>
    <w:rsid w:val="00266DA9"/>
    <w:rsid w:val="00270E16"/>
    <w:rsid w:val="002778EB"/>
    <w:rsid w:val="002952DD"/>
    <w:rsid w:val="002B0538"/>
    <w:rsid w:val="002B58A3"/>
    <w:rsid w:val="002C3E2C"/>
    <w:rsid w:val="002D02BF"/>
    <w:rsid w:val="002D0A8A"/>
    <w:rsid w:val="00304DB9"/>
    <w:rsid w:val="00313626"/>
    <w:rsid w:val="00314308"/>
    <w:rsid w:val="00320D4F"/>
    <w:rsid w:val="00321F77"/>
    <w:rsid w:val="003477EF"/>
    <w:rsid w:val="003513F9"/>
    <w:rsid w:val="00360725"/>
    <w:rsid w:val="00365A89"/>
    <w:rsid w:val="00365D7C"/>
    <w:rsid w:val="00370C86"/>
    <w:rsid w:val="00376044"/>
    <w:rsid w:val="0038236F"/>
    <w:rsid w:val="00384363"/>
    <w:rsid w:val="003855E7"/>
    <w:rsid w:val="00395CA9"/>
    <w:rsid w:val="00397928"/>
    <w:rsid w:val="003A18E1"/>
    <w:rsid w:val="003A2F82"/>
    <w:rsid w:val="003D78F8"/>
    <w:rsid w:val="003E1F68"/>
    <w:rsid w:val="003F3C57"/>
    <w:rsid w:val="003F54B7"/>
    <w:rsid w:val="003F7248"/>
    <w:rsid w:val="00407853"/>
    <w:rsid w:val="004101C1"/>
    <w:rsid w:val="00410DF2"/>
    <w:rsid w:val="00414308"/>
    <w:rsid w:val="00421798"/>
    <w:rsid w:val="004247EC"/>
    <w:rsid w:val="00433498"/>
    <w:rsid w:val="004527D9"/>
    <w:rsid w:val="004638B0"/>
    <w:rsid w:val="00470DCD"/>
    <w:rsid w:val="00472714"/>
    <w:rsid w:val="004746C7"/>
    <w:rsid w:val="00484722"/>
    <w:rsid w:val="004967EC"/>
    <w:rsid w:val="004A2CA6"/>
    <w:rsid w:val="004B44FE"/>
    <w:rsid w:val="004C3234"/>
    <w:rsid w:val="004C4826"/>
    <w:rsid w:val="004C4D3A"/>
    <w:rsid w:val="004C52A5"/>
    <w:rsid w:val="004C711A"/>
    <w:rsid w:val="004E4161"/>
    <w:rsid w:val="00504082"/>
    <w:rsid w:val="005212E3"/>
    <w:rsid w:val="00521F61"/>
    <w:rsid w:val="00533C51"/>
    <w:rsid w:val="0054550D"/>
    <w:rsid w:val="00557C33"/>
    <w:rsid w:val="00564537"/>
    <w:rsid w:val="00564DE3"/>
    <w:rsid w:val="00566138"/>
    <w:rsid w:val="00566F10"/>
    <w:rsid w:val="00571A71"/>
    <w:rsid w:val="005813BA"/>
    <w:rsid w:val="00587541"/>
    <w:rsid w:val="00594FE8"/>
    <w:rsid w:val="005A1499"/>
    <w:rsid w:val="005B183A"/>
    <w:rsid w:val="005B26A1"/>
    <w:rsid w:val="005B324B"/>
    <w:rsid w:val="005C2BEC"/>
    <w:rsid w:val="005C4C55"/>
    <w:rsid w:val="005C4F04"/>
    <w:rsid w:val="005F5C07"/>
    <w:rsid w:val="006118AA"/>
    <w:rsid w:val="00616D09"/>
    <w:rsid w:val="00630E92"/>
    <w:rsid w:val="00643A74"/>
    <w:rsid w:val="00645CE2"/>
    <w:rsid w:val="0064717D"/>
    <w:rsid w:val="0066219C"/>
    <w:rsid w:val="00667E63"/>
    <w:rsid w:val="00693B41"/>
    <w:rsid w:val="006A0977"/>
    <w:rsid w:val="006A2D55"/>
    <w:rsid w:val="006A7898"/>
    <w:rsid w:val="006B2717"/>
    <w:rsid w:val="006B448B"/>
    <w:rsid w:val="006B51B0"/>
    <w:rsid w:val="006C2DCC"/>
    <w:rsid w:val="006C3761"/>
    <w:rsid w:val="006D3507"/>
    <w:rsid w:val="006D4322"/>
    <w:rsid w:val="006D506C"/>
    <w:rsid w:val="00702DBA"/>
    <w:rsid w:val="007132D3"/>
    <w:rsid w:val="00722432"/>
    <w:rsid w:val="00724127"/>
    <w:rsid w:val="0072487B"/>
    <w:rsid w:val="00726F89"/>
    <w:rsid w:val="00731F70"/>
    <w:rsid w:val="00732C75"/>
    <w:rsid w:val="00736E14"/>
    <w:rsid w:val="00744AF4"/>
    <w:rsid w:val="00747A0F"/>
    <w:rsid w:val="0075750C"/>
    <w:rsid w:val="00764785"/>
    <w:rsid w:val="00766AB8"/>
    <w:rsid w:val="00773493"/>
    <w:rsid w:val="0077773D"/>
    <w:rsid w:val="00786157"/>
    <w:rsid w:val="00790328"/>
    <w:rsid w:val="00791B9D"/>
    <w:rsid w:val="007B239F"/>
    <w:rsid w:val="007C61C0"/>
    <w:rsid w:val="007D1055"/>
    <w:rsid w:val="007D2F59"/>
    <w:rsid w:val="007D4315"/>
    <w:rsid w:val="007D5408"/>
    <w:rsid w:val="007F0150"/>
    <w:rsid w:val="0081431C"/>
    <w:rsid w:val="00817559"/>
    <w:rsid w:val="00821A70"/>
    <w:rsid w:val="0082692E"/>
    <w:rsid w:val="00830082"/>
    <w:rsid w:val="00832E07"/>
    <w:rsid w:val="00835AFC"/>
    <w:rsid w:val="0084123A"/>
    <w:rsid w:val="0084782F"/>
    <w:rsid w:val="00852FB7"/>
    <w:rsid w:val="008548F0"/>
    <w:rsid w:val="00860130"/>
    <w:rsid w:val="00871133"/>
    <w:rsid w:val="00873ABB"/>
    <w:rsid w:val="00883260"/>
    <w:rsid w:val="00891269"/>
    <w:rsid w:val="00891E86"/>
    <w:rsid w:val="008A6E16"/>
    <w:rsid w:val="008B1CDD"/>
    <w:rsid w:val="008D6FCE"/>
    <w:rsid w:val="008E0FFD"/>
    <w:rsid w:val="008E263E"/>
    <w:rsid w:val="008F3287"/>
    <w:rsid w:val="008F32B8"/>
    <w:rsid w:val="008F5F53"/>
    <w:rsid w:val="008F6EEC"/>
    <w:rsid w:val="00905A6E"/>
    <w:rsid w:val="00911035"/>
    <w:rsid w:val="00917839"/>
    <w:rsid w:val="00922504"/>
    <w:rsid w:val="00926267"/>
    <w:rsid w:val="00931194"/>
    <w:rsid w:val="0093583E"/>
    <w:rsid w:val="00947A9F"/>
    <w:rsid w:val="00952825"/>
    <w:rsid w:val="00956992"/>
    <w:rsid w:val="0096206E"/>
    <w:rsid w:val="00963E2A"/>
    <w:rsid w:val="00963FC5"/>
    <w:rsid w:val="009668CD"/>
    <w:rsid w:val="009A1244"/>
    <w:rsid w:val="009B12B9"/>
    <w:rsid w:val="009B1EC2"/>
    <w:rsid w:val="009B45ED"/>
    <w:rsid w:val="009C0218"/>
    <w:rsid w:val="009C5AD2"/>
    <w:rsid w:val="009D7FB9"/>
    <w:rsid w:val="009E20F0"/>
    <w:rsid w:val="009F1351"/>
    <w:rsid w:val="009F6CC3"/>
    <w:rsid w:val="00A01959"/>
    <w:rsid w:val="00A036F0"/>
    <w:rsid w:val="00A04BDC"/>
    <w:rsid w:val="00A06D3E"/>
    <w:rsid w:val="00A11497"/>
    <w:rsid w:val="00A174EF"/>
    <w:rsid w:val="00A216EA"/>
    <w:rsid w:val="00A236CC"/>
    <w:rsid w:val="00A3362B"/>
    <w:rsid w:val="00A40299"/>
    <w:rsid w:val="00A41AE7"/>
    <w:rsid w:val="00A460A0"/>
    <w:rsid w:val="00A5186B"/>
    <w:rsid w:val="00A56EAE"/>
    <w:rsid w:val="00A80632"/>
    <w:rsid w:val="00A82D64"/>
    <w:rsid w:val="00A848E7"/>
    <w:rsid w:val="00AA1A89"/>
    <w:rsid w:val="00AA4224"/>
    <w:rsid w:val="00AA55F3"/>
    <w:rsid w:val="00AA78A9"/>
    <w:rsid w:val="00AB372B"/>
    <w:rsid w:val="00AC65EA"/>
    <w:rsid w:val="00AD62C7"/>
    <w:rsid w:val="00B13989"/>
    <w:rsid w:val="00B13D01"/>
    <w:rsid w:val="00B15837"/>
    <w:rsid w:val="00B17D21"/>
    <w:rsid w:val="00B2788B"/>
    <w:rsid w:val="00B37069"/>
    <w:rsid w:val="00B450C1"/>
    <w:rsid w:val="00B512F4"/>
    <w:rsid w:val="00B53D4D"/>
    <w:rsid w:val="00B70B68"/>
    <w:rsid w:val="00B813FF"/>
    <w:rsid w:val="00B924C3"/>
    <w:rsid w:val="00BA6BE8"/>
    <w:rsid w:val="00BC1CFE"/>
    <w:rsid w:val="00BC248B"/>
    <w:rsid w:val="00BF1476"/>
    <w:rsid w:val="00BF7001"/>
    <w:rsid w:val="00C32FB3"/>
    <w:rsid w:val="00C33CDD"/>
    <w:rsid w:val="00C520F6"/>
    <w:rsid w:val="00C5360E"/>
    <w:rsid w:val="00C6361D"/>
    <w:rsid w:val="00C85F8F"/>
    <w:rsid w:val="00C97AC6"/>
    <w:rsid w:val="00CE029E"/>
    <w:rsid w:val="00CE24B9"/>
    <w:rsid w:val="00CE3A22"/>
    <w:rsid w:val="00D0790D"/>
    <w:rsid w:val="00D36770"/>
    <w:rsid w:val="00D44301"/>
    <w:rsid w:val="00D53B4B"/>
    <w:rsid w:val="00D5746A"/>
    <w:rsid w:val="00D62584"/>
    <w:rsid w:val="00D81930"/>
    <w:rsid w:val="00D83031"/>
    <w:rsid w:val="00D92299"/>
    <w:rsid w:val="00D946C3"/>
    <w:rsid w:val="00DA0C8F"/>
    <w:rsid w:val="00DA1A23"/>
    <w:rsid w:val="00DA5643"/>
    <w:rsid w:val="00DB0339"/>
    <w:rsid w:val="00DC3681"/>
    <w:rsid w:val="00DD6D3C"/>
    <w:rsid w:val="00DE3962"/>
    <w:rsid w:val="00DE7B05"/>
    <w:rsid w:val="00E2753E"/>
    <w:rsid w:val="00E30474"/>
    <w:rsid w:val="00E3731D"/>
    <w:rsid w:val="00E43B5D"/>
    <w:rsid w:val="00E44045"/>
    <w:rsid w:val="00E5646B"/>
    <w:rsid w:val="00E646A9"/>
    <w:rsid w:val="00E8515F"/>
    <w:rsid w:val="00E91DD6"/>
    <w:rsid w:val="00E97F33"/>
    <w:rsid w:val="00EA0B79"/>
    <w:rsid w:val="00EA3947"/>
    <w:rsid w:val="00EA689C"/>
    <w:rsid w:val="00EB2653"/>
    <w:rsid w:val="00ED4BBD"/>
    <w:rsid w:val="00ED582D"/>
    <w:rsid w:val="00EF08F8"/>
    <w:rsid w:val="00EF30A4"/>
    <w:rsid w:val="00EF5E54"/>
    <w:rsid w:val="00F00BB1"/>
    <w:rsid w:val="00F0486A"/>
    <w:rsid w:val="00F147A1"/>
    <w:rsid w:val="00F2258B"/>
    <w:rsid w:val="00F244AC"/>
    <w:rsid w:val="00FA1BBC"/>
    <w:rsid w:val="00FC1105"/>
    <w:rsid w:val="00FE4481"/>
    <w:rsid w:val="00F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23F9EF"/>
  <w15:docId w15:val="{0327BBE3-C615-4A51-9335-639FE6B2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86B"/>
    <w:rPr>
      <w:rFonts w:ascii="Times New Roman" w:hAnsi="Times New Roman"/>
      <w:sz w:val="24"/>
    </w:rPr>
  </w:style>
  <w:style w:type="paragraph" w:styleId="Heading1">
    <w:name w:val="heading 1"/>
    <w:basedOn w:val="Normal"/>
    <w:next w:val="Normal"/>
    <w:link w:val="Heading1Char"/>
    <w:uiPriority w:val="9"/>
    <w:qFormat/>
    <w:rsid w:val="00D57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31C"/>
    <w:rPr>
      <w:sz w:val="16"/>
      <w:szCs w:val="16"/>
    </w:rPr>
  </w:style>
  <w:style w:type="paragraph" w:styleId="CommentText">
    <w:name w:val="annotation text"/>
    <w:basedOn w:val="Normal"/>
    <w:link w:val="CommentTextChar"/>
    <w:uiPriority w:val="99"/>
    <w:semiHidden/>
    <w:unhideWhenUsed/>
    <w:rsid w:val="0081431C"/>
    <w:pPr>
      <w:spacing w:line="240" w:lineRule="auto"/>
    </w:pPr>
    <w:rPr>
      <w:sz w:val="20"/>
      <w:szCs w:val="20"/>
    </w:rPr>
  </w:style>
  <w:style w:type="character" w:customStyle="1" w:styleId="CommentTextChar">
    <w:name w:val="Comment Text Char"/>
    <w:basedOn w:val="DefaultParagraphFont"/>
    <w:link w:val="CommentText"/>
    <w:uiPriority w:val="99"/>
    <w:semiHidden/>
    <w:rsid w:val="0081431C"/>
    <w:rPr>
      <w:sz w:val="20"/>
      <w:szCs w:val="20"/>
    </w:rPr>
  </w:style>
  <w:style w:type="paragraph" w:styleId="CommentSubject">
    <w:name w:val="annotation subject"/>
    <w:basedOn w:val="CommentText"/>
    <w:next w:val="CommentText"/>
    <w:link w:val="CommentSubjectChar"/>
    <w:uiPriority w:val="99"/>
    <w:semiHidden/>
    <w:unhideWhenUsed/>
    <w:rsid w:val="0081431C"/>
    <w:rPr>
      <w:b/>
      <w:bCs/>
    </w:rPr>
  </w:style>
  <w:style w:type="character" w:customStyle="1" w:styleId="CommentSubjectChar">
    <w:name w:val="Comment Subject Char"/>
    <w:basedOn w:val="CommentTextChar"/>
    <w:link w:val="CommentSubject"/>
    <w:uiPriority w:val="99"/>
    <w:semiHidden/>
    <w:rsid w:val="0081431C"/>
    <w:rPr>
      <w:b/>
      <w:bCs/>
      <w:sz w:val="20"/>
      <w:szCs w:val="20"/>
    </w:rPr>
  </w:style>
  <w:style w:type="paragraph" w:styleId="BalloonText">
    <w:name w:val="Balloon Text"/>
    <w:basedOn w:val="Normal"/>
    <w:link w:val="BalloonTextChar"/>
    <w:uiPriority w:val="99"/>
    <w:semiHidden/>
    <w:unhideWhenUsed/>
    <w:rsid w:val="0081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1C"/>
    <w:rPr>
      <w:rFonts w:ascii="Tahoma" w:hAnsi="Tahoma" w:cs="Tahoma"/>
      <w:sz w:val="16"/>
      <w:szCs w:val="16"/>
    </w:rPr>
  </w:style>
  <w:style w:type="paragraph" w:customStyle="1" w:styleId="GrandCanyonDocumentTitle">
    <w:name w:val="Grand Canyon Document Title"/>
    <w:basedOn w:val="Heading1"/>
    <w:rsid w:val="00D5746A"/>
    <w:pPr>
      <w:keepLines w:val="0"/>
      <w:pBdr>
        <w:bottom w:val="single" w:sz="4" w:space="1" w:color="auto"/>
      </w:pBdr>
      <w:spacing w:before="240" w:after="120" w:line="240" w:lineRule="auto"/>
      <w:jc w:val="center"/>
    </w:pPr>
    <w:rPr>
      <w:rFonts w:ascii="Bookman Old Style" w:eastAsia="Times New Roman" w:hAnsi="Bookman Old Style" w:cs="Arial"/>
      <w:b w:val="0"/>
      <w:color w:val="auto"/>
      <w:kern w:val="32"/>
      <w:sz w:val="40"/>
      <w:szCs w:val="32"/>
    </w:rPr>
  </w:style>
  <w:style w:type="character" w:customStyle="1" w:styleId="Heading1Char">
    <w:name w:val="Heading 1 Char"/>
    <w:basedOn w:val="DefaultParagraphFont"/>
    <w:link w:val="Heading1"/>
    <w:uiPriority w:val="9"/>
    <w:rsid w:val="00D5746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EF08F8"/>
    <w:pPr>
      <w:spacing w:after="0" w:line="240" w:lineRule="auto"/>
    </w:pPr>
  </w:style>
  <w:style w:type="paragraph" w:styleId="Header">
    <w:name w:val="header"/>
    <w:basedOn w:val="Normal"/>
    <w:link w:val="HeaderChar"/>
    <w:uiPriority w:val="99"/>
    <w:unhideWhenUsed/>
    <w:rsid w:val="003E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68"/>
  </w:style>
  <w:style w:type="paragraph" w:styleId="Footer">
    <w:name w:val="footer"/>
    <w:basedOn w:val="Normal"/>
    <w:link w:val="FooterChar"/>
    <w:uiPriority w:val="99"/>
    <w:unhideWhenUsed/>
    <w:rsid w:val="003E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68"/>
  </w:style>
  <w:style w:type="character" w:styleId="Hyperlink">
    <w:name w:val="Hyperlink"/>
    <w:basedOn w:val="DefaultParagraphFont"/>
    <w:uiPriority w:val="99"/>
    <w:unhideWhenUsed/>
    <w:rsid w:val="008E0FFD"/>
    <w:rPr>
      <w:color w:val="0000FF" w:themeColor="hyperlink"/>
      <w:u w:val="single"/>
    </w:rPr>
  </w:style>
  <w:style w:type="character" w:customStyle="1" w:styleId="UnresolvedMention1">
    <w:name w:val="Unresolved Mention1"/>
    <w:basedOn w:val="DefaultParagraphFont"/>
    <w:uiPriority w:val="99"/>
    <w:semiHidden/>
    <w:unhideWhenUsed/>
    <w:rsid w:val="008E0FFD"/>
    <w:rPr>
      <w:color w:val="605E5C"/>
      <w:shd w:val="clear" w:color="auto" w:fill="E1DFDD"/>
    </w:rPr>
  </w:style>
  <w:style w:type="character" w:styleId="FollowedHyperlink">
    <w:name w:val="FollowedHyperlink"/>
    <w:basedOn w:val="DefaultParagraphFont"/>
    <w:uiPriority w:val="99"/>
    <w:semiHidden/>
    <w:unhideWhenUsed/>
    <w:rsid w:val="00B53D4D"/>
    <w:rPr>
      <w:color w:val="800080" w:themeColor="followedHyperlink"/>
      <w:u w:val="single"/>
    </w:rPr>
  </w:style>
  <w:style w:type="paragraph" w:styleId="ListParagraph">
    <w:name w:val="List Paragraph"/>
    <w:basedOn w:val="Normal"/>
    <w:uiPriority w:val="34"/>
    <w:qFormat/>
    <w:rsid w:val="00B17D21"/>
    <w:pPr>
      <w:ind w:left="720"/>
      <w:contextualSpacing/>
    </w:pPr>
  </w:style>
  <w:style w:type="character" w:customStyle="1" w:styleId="UnresolvedMention2">
    <w:name w:val="Unresolved Mention2"/>
    <w:basedOn w:val="DefaultParagraphFont"/>
    <w:uiPriority w:val="99"/>
    <w:semiHidden/>
    <w:unhideWhenUsed/>
    <w:rsid w:val="008F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4195200/" TargetMode="External"/><Relationship Id="rId18" Type="http://schemas.openxmlformats.org/officeDocument/2006/relationships/hyperlink" Target="https://www.cambridge.org/core/journals/infection-control-and-hospital-epidemiology/article/focus-group-study-of-hand-hygiene-practice-among-healthcare-workers-in-a-teaching-hospital-in-toronto-canada/642C1C757DEF2A6DD682F6D1BE2C35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iencedirect.com/science/article/pii/S187603411400077X" TargetMode="External"/><Relationship Id="rId7" Type="http://schemas.openxmlformats.org/officeDocument/2006/relationships/settings" Target="settings.xml"/><Relationship Id="rId12" Type="http://schemas.openxmlformats.org/officeDocument/2006/relationships/hyperlink" Target="https://www.researchgate.net/publication/44628028%20Hand%20Hygiene%20in%20Long-Term%20CareFacilities_A_Multicenter_Study_of_Knowledge_Attitudes_Practices_and_Barriers" TargetMode="External"/><Relationship Id="rId17" Type="http://schemas.openxmlformats.org/officeDocument/2006/relationships/hyperlink" Target="https://www.cambridge.org/core/journals/infection-control-and-hospital-epidemiology/article/focus-group-study-of-hand-hygiene-practice-among-healthcare-workers-in-a-teaching-hospital-in-toronto-canada/642C1C757DEF2A6DD682F6D1BE2C351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indawi.com/journals/bmri/2016/7026169/" TargetMode="External"/><Relationship Id="rId20" Type="http://schemas.openxmlformats.org/officeDocument/2006/relationships/hyperlink" Target="https://bmcinfectdis.biomedcentral.com/articles/10.1186/s12879-014-06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44628028%20Hand%20Hygiene%20in%20Long-Term%20CareFacilities_A_Multicenter_Study_of_Knowledge_Attitudes_Practices_and_Barrie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indawi.com/journals/bmri/2016/702616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mcinfectdis.biomedcentral.com/articles/10.1186/s12879-014-06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4195200/" TargetMode="External"/><Relationship Id="rId22" Type="http://schemas.openxmlformats.org/officeDocument/2006/relationships/hyperlink" Target="https://www.sciencedirect.com/science/article/pii/S187603411400077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CE9D237969E4F8CE543AB31CFAD39" ma:contentTypeVersion="0" ma:contentTypeDescription="Create a new document." ma:contentTypeScope="" ma:versionID="d82c419ca756c59ffca0fe2acb396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0F89-7383-40E8-8923-2D6A5DC54E4C}">
  <ds:schemaRefs>
    <ds:schemaRef ds:uri="http://schemas.microsoft.com/sharepoint/v3/contenttype/forms"/>
  </ds:schemaRefs>
</ds:datastoreItem>
</file>

<file path=customXml/itemProps2.xml><?xml version="1.0" encoding="utf-8"?>
<ds:datastoreItem xmlns:ds="http://schemas.openxmlformats.org/officeDocument/2006/customXml" ds:itemID="{F1350919-B681-4796-ABEA-0EDE74F083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B40727-2B07-4155-8180-81A157D2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2000B3-EE68-4591-BF18-FAAA51F9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Edidiong Ibok</cp:lastModifiedBy>
  <cp:revision>3</cp:revision>
  <dcterms:created xsi:type="dcterms:W3CDTF">2020-02-24T15:46:00Z</dcterms:created>
  <dcterms:modified xsi:type="dcterms:W3CDTF">2020-02-24T15:46:00Z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0x010100DB6CE9D237969E4F8CE543AB31CFAD39</vt:lpwstr>
  </property>
  <property fmtid="{D5CDD505-2E9C-101B-9397-08002B2CF9AE}" pid="3" name="DocumentBusinessValue">
    <vt:lpwstr>1;#Normal|581d4866-74cc-43f1-bef1-bb304cbfeaa5</vt:lpwstr>
  </property>
  <property fmtid="{D5CDD505-2E9C-101B-9397-08002B2CF9AE}" pid="4" name="DocumentCategory">
    <vt:lpwstr/>
  </property>
  <property fmtid="{D5CDD505-2E9C-101B-9397-08002B2CF9AE}" pid="5" name="DocumentDepartment">
    <vt:lpwstr>3;#Academic Program and Course Development|59abafec-cbf5-4238-a796-a3b74278f4db</vt:lpwstr>
  </property>
  <property fmtid="{D5CDD505-2E9C-101B-9397-08002B2CF9AE}" pid="6" name="DocumentStatus">
    <vt:lpwstr/>
  </property>
  <property fmtid="{D5CDD505-2E9C-101B-9397-08002B2CF9AE}" pid="7" name="DocumentSubject">
    <vt:lpwstr>4903;#HTL-665|22222222-2222-2222-2222-222222222222</vt:lpwstr>
  </property>
  <property fmtid="{D5CDD505-2E9C-101B-9397-08002B2CF9AE}" pid="8" name="DocumentType">
    <vt:lpwstr>72;#Course Development|533941c5-78f9-4b70-9343-0feaf09f5b89</vt:lpwstr>
  </property>
  <property fmtid="{D5CDD505-2E9C-101B-9397-08002B2CF9AE}" pid="9" name="SecurityClassification">
    <vt:lpwstr>2;#Internal|98311b30-b9e9-4d4f-9f64-0688c0d4a234</vt:lpwstr>
  </property>
  <property fmtid="{D5CDD505-2E9C-101B-9397-08002B2CF9AE}" pid="10" name="TaxKeyword">
    <vt:lpwstr/>
  </property>
</Properties>
</file>