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E5" w:rsidRPr="003447F2" w:rsidRDefault="00D322E5" w:rsidP="00D322E5">
      <w:pPr>
        <w:spacing w:line="480" w:lineRule="auto"/>
        <w:rPr>
          <w:rFonts w:ascii="Times New Roman" w:hAnsi="Times New Roman"/>
          <w:sz w:val="24"/>
          <w:szCs w:val="24"/>
        </w:rPr>
      </w:pPr>
      <w:bookmarkStart w:id="0" w:name="_GoBack"/>
      <w:bookmarkEnd w:id="0"/>
    </w:p>
    <w:p w:rsidR="003447F2" w:rsidRDefault="003447F2" w:rsidP="0050209D">
      <w:pPr>
        <w:spacing w:line="480" w:lineRule="auto"/>
        <w:jc w:val="center"/>
        <w:rPr>
          <w:rFonts w:ascii="Times New Roman" w:hAnsi="Times New Roman"/>
          <w:sz w:val="24"/>
          <w:szCs w:val="24"/>
        </w:rPr>
      </w:pPr>
    </w:p>
    <w:p w:rsidR="00573495" w:rsidRDefault="00573495" w:rsidP="0050209D">
      <w:pPr>
        <w:spacing w:line="480" w:lineRule="auto"/>
        <w:jc w:val="center"/>
        <w:rPr>
          <w:rFonts w:ascii="Times New Roman" w:hAnsi="Times New Roman"/>
          <w:sz w:val="24"/>
          <w:szCs w:val="24"/>
        </w:rPr>
      </w:pPr>
    </w:p>
    <w:p w:rsidR="007F0120" w:rsidRDefault="000C2591" w:rsidP="00034015">
      <w:pPr>
        <w:spacing w:line="480" w:lineRule="auto"/>
        <w:jc w:val="center"/>
        <w:rPr>
          <w:rFonts w:ascii="Times New Roman" w:hAnsi="Times New Roman"/>
          <w:sz w:val="24"/>
          <w:szCs w:val="24"/>
        </w:rPr>
      </w:pPr>
      <w:r>
        <w:rPr>
          <w:rFonts w:ascii="Times New Roman" w:hAnsi="Times New Roman"/>
          <w:sz w:val="24"/>
          <w:szCs w:val="24"/>
        </w:rPr>
        <w:t>Nursing</w:t>
      </w:r>
      <w:r w:rsidR="00744C57">
        <w:rPr>
          <w:rFonts w:ascii="Times New Roman" w:hAnsi="Times New Roman"/>
          <w:sz w:val="24"/>
          <w:szCs w:val="24"/>
        </w:rPr>
        <w:tab/>
      </w:r>
    </w:p>
    <w:p w:rsidR="003447F2" w:rsidRPr="003447F2" w:rsidRDefault="003447F2" w:rsidP="0050209D">
      <w:pPr>
        <w:spacing w:line="480" w:lineRule="auto"/>
        <w:jc w:val="center"/>
        <w:rPr>
          <w:rFonts w:ascii="Times New Roman" w:hAnsi="Times New Roman"/>
          <w:sz w:val="24"/>
          <w:szCs w:val="24"/>
        </w:rPr>
      </w:pPr>
    </w:p>
    <w:p w:rsidR="00950BB3" w:rsidRPr="003447F2" w:rsidRDefault="00217A0C" w:rsidP="0050209D">
      <w:pPr>
        <w:spacing w:line="480" w:lineRule="auto"/>
        <w:jc w:val="center"/>
        <w:rPr>
          <w:rFonts w:ascii="Times New Roman" w:hAnsi="Times New Roman"/>
          <w:sz w:val="24"/>
          <w:szCs w:val="24"/>
        </w:rPr>
      </w:pPr>
      <w:r w:rsidRPr="003447F2">
        <w:rPr>
          <w:rFonts w:ascii="Times New Roman" w:hAnsi="Times New Roman"/>
          <w:sz w:val="24"/>
          <w:szCs w:val="24"/>
        </w:rPr>
        <w:t>Student’s Name</w:t>
      </w:r>
    </w:p>
    <w:p w:rsidR="0050209D" w:rsidRPr="003447F2" w:rsidRDefault="0050209D" w:rsidP="0050209D">
      <w:pPr>
        <w:spacing w:line="480" w:lineRule="auto"/>
        <w:jc w:val="center"/>
        <w:rPr>
          <w:rFonts w:ascii="Times New Roman" w:hAnsi="Times New Roman"/>
          <w:sz w:val="24"/>
          <w:szCs w:val="24"/>
        </w:rPr>
      </w:pPr>
    </w:p>
    <w:p w:rsidR="0050209D" w:rsidRPr="003447F2" w:rsidRDefault="0050209D" w:rsidP="0050209D">
      <w:pPr>
        <w:spacing w:line="480" w:lineRule="auto"/>
        <w:jc w:val="center"/>
        <w:rPr>
          <w:rFonts w:ascii="Times New Roman" w:hAnsi="Times New Roman"/>
          <w:sz w:val="24"/>
          <w:szCs w:val="24"/>
        </w:rPr>
      </w:pPr>
    </w:p>
    <w:p w:rsidR="0050209D" w:rsidRPr="003447F2" w:rsidRDefault="0050209D" w:rsidP="0050209D">
      <w:pPr>
        <w:spacing w:line="480" w:lineRule="auto"/>
        <w:jc w:val="center"/>
        <w:rPr>
          <w:rFonts w:ascii="Times New Roman" w:hAnsi="Times New Roman"/>
          <w:sz w:val="24"/>
          <w:szCs w:val="24"/>
        </w:rPr>
      </w:pPr>
    </w:p>
    <w:p w:rsidR="00217A0C" w:rsidRPr="003447F2" w:rsidRDefault="00217A0C" w:rsidP="0050209D">
      <w:pPr>
        <w:spacing w:line="480" w:lineRule="auto"/>
        <w:jc w:val="center"/>
        <w:rPr>
          <w:rFonts w:ascii="Times New Roman" w:hAnsi="Times New Roman"/>
          <w:sz w:val="24"/>
          <w:szCs w:val="24"/>
        </w:rPr>
      </w:pPr>
      <w:r w:rsidRPr="003447F2">
        <w:rPr>
          <w:rFonts w:ascii="Times New Roman" w:hAnsi="Times New Roman"/>
          <w:sz w:val="24"/>
          <w:szCs w:val="24"/>
        </w:rPr>
        <w:t>Institutional Affiliation</w:t>
      </w:r>
    </w:p>
    <w:p w:rsidR="0050209D" w:rsidRPr="003447F2" w:rsidRDefault="0050209D" w:rsidP="0050209D">
      <w:pPr>
        <w:spacing w:line="480" w:lineRule="auto"/>
        <w:jc w:val="center"/>
        <w:rPr>
          <w:rFonts w:ascii="Times New Roman" w:hAnsi="Times New Roman"/>
          <w:sz w:val="24"/>
          <w:szCs w:val="24"/>
        </w:rPr>
      </w:pPr>
    </w:p>
    <w:p w:rsidR="0050209D" w:rsidRPr="003447F2" w:rsidRDefault="0050209D" w:rsidP="0050209D">
      <w:pPr>
        <w:spacing w:line="480" w:lineRule="auto"/>
        <w:jc w:val="center"/>
        <w:rPr>
          <w:rFonts w:ascii="Times New Roman" w:hAnsi="Times New Roman"/>
          <w:sz w:val="24"/>
          <w:szCs w:val="24"/>
        </w:rPr>
      </w:pPr>
    </w:p>
    <w:p w:rsidR="0050209D" w:rsidRPr="003447F2" w:rsidRDefault="0050209D" w:rsidP="0050209D">
      <w:pPr>
        <w:spacing w:line="480" w:lineRule="auto"/>
        <w:jc w:val="center"/>
        <w:rPr>
          <w:rFonts w:ascii="Times New Roman" w:hAnsi="Times New Roman"/>
          <w:sz w:val="24"/>
          <w:szCs w:val="24"/>
        </w:rPr>
      </w:pPr>
    </w:p>
    <w:p w:rsidR="0050209D" w:rsidRPr="003447F2" w:rsidRDefault="0050209D" w:rsidP="0050209D">
      <w:pPr>
        <w:spacing w:line="480" w:lineRule="auto"/>
        <w:jc w:val="center"/>
        <w:rPr>
          <w:rFonts w:ascii="Times New Roman" w:hAnsi="Times New Roman"/>
          <w:sz w:val="24"/>
          <w:szCs w:val="24"/>
        </w:rPr>
      </w:pPr>
    </w:p>
    <w:p w:rsidR="0050209D" w:rsidRPr="003447F2" w:rsidRDefault="0050209D" w:rsidP="0050209D">
      <w:pPr>
        <w:spacing w:line="480" w:lineRule="auto"/>
        <w:jc w:val="center"/>
        <w:rPr>
          <w:rFonts w:ascii="Times New Roman" w:hAnsi="Times New Roman"/>
          <w:sz w:val="24"/>
          <w:szCs w:val="24"/>
        </w:rPr>
      </w:pPr>
    </w:p>
    <w:p w:rsidR="0050209D" w:rsidRPr="003447F2" w:rsidRDefault="0050209D" w:rsidP="0050209D">
      <w:pPr>
        <w:spacing w:line="480" w:lineRule="auto"/>
        <w:jc w:val="center"/>
        <w:rPr>
          <w:rFonts w:ascii="Times New Roman" w:hAnsi="Times New Roman"/>
          <w:sz w:val="24"/>
          <w:szCs w:val="24"/>
        </w:rPr>
      </w:pPr>
    </w:p>
    <w:p w:rsidR="00814E3C" w:rsidRPr="003447F2" w:rsidRDefault="00217A0C" w:rsidP="000B3373">
      <w:pPr>
        <w:spacing w:line="480" w:lineRule="auto"/>
        <w:jc w:val="center"/>
        <w:rPr>
          <w:rFonts w:ascii="Times New Roman" w:hAnsi="Times New Roman"/>
          <w:b/>
          <w:sz w:val="24"/>
          <w:szCs w:val="24"/>
        </w:rPr>
      </w:pPr>
      <w:r w:rsidRPr="003447F2">
        <w:rPr>
          <w:rFonts w:ascii="Times New Roman" w:hAnsi="Times New Roman"/>
          <w:sz w:val="24"/>
          <w:szCs w:val="24"/>
        </w:rPr>
        <w:t>Date</w:t>
      </w:r>
    </w:p>
    <w:p w:rsidR="000128EF" w:rsidRPr="00CE2125" w:rsidRDefault="00735EC8" w:rsidP="0091297A">
      <w:pPr>
        <w:pStyle w:val="NoSpacing"/>
        <w:spacing w:line="480" w:lineRule="auto"/>
        <w:jc w:val="center"/>
        <w:rPr>
          <w:rFonts w:ascii="Times New Roman" w:hAnsi="Times New Roman"/>
          <w:sz w:val="24"/>
          <w:szCs w:val="24"/>
        </w:rPr>
      </w:pPr>
      <w:r w:rsidRPr="00CE2125">
        <w:rPr>
          <w:rFonts w:ascii="Times New Roman" w:hAnsi="Times New Roman"/>
          <w:sz w:val="24"/>
          <w:szCs w:val="24"/>
        </w:rPr>
        <w:lastRenderedPageBreak/>
        <w:t>Childhood Obesity</w:t>
      </w:r>
    </w:p>
    <w:p w:rsidR="00735EC8" w:rsidRPr="00CE2125" w:rsidRDefault="00735EC8" w:rsidP="0091297A">
      <w:pPr>
        <w:pStyle w:val="NoSpacing"/>
        <w:spacing w:line="480" w:lineRule="auto"/>
        <w:ind w:firstLine="720"/>
        <w:rPr>
          <w:rFonts w:ascii="Times New Roman" w:hAnsi="Times New Roman"/>
          <w:sz w:val="24"/>
          <w:szCs w:val="24"/>
        </w:rPr>
      </w:pPr>
      <w:r w:rsidRPr="00CE2125">
        <w:rPr>
          <w:rFonts w:ascii="Times New Roman" w:hAnsi="Times New Roman"/>
          <w:sz w:val="24"/>
          <w:szCs w:val="24"/>
        </w:rPr>
        <w:t xml:space="preserve">Childhood obesity is a growing national as well as an international health problem which require effective interventions; especially from a cultural and lifestyle change perspective. Evidence shows that when parents and society controls the lifestyle as well as cultural preferences in eating habits, foods, and increased physical exercises, the rate of childhood obesity can reduce drastically. Based on PICOT analysis, this paper provides a synopsis of eight peer-reviewed articles from nursing journals with the aim of determining the degree as well as strength of evidence on the childhood obesity. </w:t>
      </w:r>
    </w:p>
    <w:p w:rsidR="00735EC8" w:rsidRPr="00CE2125" w:rsidRDefault="00735EC8" w:rsidP="0091297A">
      <w:pPr>
        <w:pStyle w:val="NoSpacing"/>
        <w:spacing w:line="480" w:lineRule="auto"/>
        <w:ind w:firstLine="720"/>
        <w:rPr>
          <w:rFonts w:ascii="Times New Roman" w:hAnsi="Times New Roman"/>
          <w:sz w:val="24"/>
          <w:szCs w:val="24"/>
        </w:rPr>
      </w:pPr>
      <w:r w:rsidRPr="00CE2125">
        <w:rPr>
          <w:rFonts w:ascii="Times New Roman" w:hAnsi="Times New Roman"/>
          <w:sz w:val="24"/>
          <w:szCs w:val="24"/>
        </w:rPr>
        <w:t>In their study, Pandita and colleagues (2016) provide population-based interventions that communities can implement to address the problem of childhood obesity in developing countries like India. The authors note that obesity and being overweight are the fifth risk factor for death across the world. Therefore, through a systematic review of literature, the author advance that implementation of population-based interventions is critical because such programs are effective and culturally relevant. The authors demonstrate that in most cases, obesity starts at an early age</w:t>
      </w:r>
      <w:r w:rsidR="00986FDC" w:rsidRPr="00CE2125">
        <w:rPr>
          <w:rFonts w:ascii="Times New Roman" w:hAnsi="Times New Roman"/>
          <w:sz w:val="24"/>
          <w:szCs w:val="24"/>
        </w:rPr>
        <w:t xml:space="preserve"> and thus the need for culturally appropriate programs at this stage to prevent future risk of being obese. As such, this article demonstrates that culturally responsive approaches can help reduce the rates of obesity in developing and well as developed countries. </w:t>
      </w:r>
    </w:p>
    <w:p w:rsidR="00986FDC" w:rsidRPr="00CE2125" w:rsidRDefault="00986FDC" w:rsidP="0091297A">
      <w:pPr>
        <w:pStyle w:val="NoSpacing"/>
        <w:spacing w:line="480" w:lineRule="auto"/>
        <w:ind w:firstLine="720"/>
        <w:rPr>
          <w:rFonts w:ascii="Times New Roman" w:hAnsi="Times New Roman"/>
          <w:sz w:val="24"/>
          <w:szCs w:val="24"/>
        </w:rPr>
      </w:pPr>
      <w:r w:rsidRPr="00CE2125">
        <w:rPr>
          <w:rFonts w:ascii="Times New Roman" w:hAnsi="Times New Roman"/>
          <w:sz w:val="24"/>
          <w:szCs w:val="24"/>
        </w:rPr>
        <w:t xml:space="preserve">In their study on prevalence of obesity as well as overweight among Spanish children and young adolescents, Olmedillas and Vicente-Rodriguez (2017) observe that childhood obesity a multifaceted health problem resulting from accumulation of excess fat mass. The authors note that childhood and adolescent obesity has mid as well as long-term effects which may lead to a public health crisis in many health care systems across the world. The article implores on the need to have programs and interventions which can lead to stabilization of the rates and </w:t>
      </w:r>
      <w:r w:rsidRPr="00CE2125">
        <w:rPr>
          <w:rFonts w:ascii="Times New Roman" w:hAnsi="Times New Roman"/>
          <w:sz w:val="24"/>
          <w:szCs w:val="24"/>
        </w:rPr>
        <w:lastRenderedPageBreak/>
        <w:t xml:space="preserve">eventually a decline across different cultures as witnessed among children and young adolescents in Spain. The authors also show that reduced intake of energy is one of the determinants that can lead to weight </w:t>
      </w:r>
      <w:r w:rsidR="006E1E12" w:rsidRPr="00CE2125">
        <w:rPr>
          <w:rFonts w:ascii="Times New Roman" w:hAnsi="Times New Roman"/>
          <w:sz w:val="24"/>
          <w:szCs w:val="24"/>
        </w:rPr>
        <w:t xml:space="preserve">compared to sedentary activities that have profound effects. As such, this article provides high level and strong evidence on using cultural interventions to reduce or address obesity problem among children and young teens. </w:t>
      </w:r>
    </w:p>
    <w:p w:rsidR="006E1E12" w:rsidRPr="00CE2125" w:rsidRDefault="006E1E12" w:rsidP="00CE2125">
      <w:pPr>
        <w:pStyle w:val="NoSpacing"/>
        <w:spacing w:line="480" w:lineRule="auto"/>
        <w:ind w:firstLine="720"/>
        <w:rPr>
          <w:rFonts w:ascii="Times New Roman" w:hAnsi="Times New Roman"/>
          <w:sz w:val="24"/>
          <w:szCs w:val="24"/>
        </w:rPr>
      </w:pPr>
      <w:r w:rsidRPr="00CE2125">
        <w:rPr>
          <w:rFonts w:ascii="Times New Roman" w:hAnsi="Times New Roman"/>
          <w:sz w:val="24"/>
          <w:szCs w:val="24"/>
        </w:rPr>
        <w:t>Reducing the rate of childhood obesity requires effective and population-based interventions. According to Thompson (2015), one in every three children in the U</w:t>
      </w:r>
      <w:r w:rsidR="000C2591">
        <w:rPr>
          <w:rFonts w:ascii="Times New Roman" w:hAnsi="Times New Roman"/>
          <w:sz w:val="24"/>
          <w:szCs w:val="24"/>
        </w:rPr>
        <w:t>.S. are overweight and 50%</w:t>
      </w:r>
      <w:r w:rsidRPr="00CE2125">
        <w:rPr>
          <w:rFonts w:ascii="Times New Roman" w:hAnsi="Times New Roman"/>
          <w:sz w:val="24"/>
          <w:szCs w:val="24"/>
        </w:rPr>
        <w:t xml:space="preserve"> of these are obese. In this article, Thompson presents evidence that through culturally appropriate ways</w:t>
      </w:r>
      <w:r w:rsidR="000C2591">
        <w:rPr>
          <w:rFonts w:ascii="Times New Roman" w:hAnsi="Times New Roman"/>
          <w:sz w:val="24"/>
          <w:szCs w:val="24"/>
        </w:rPr>
        <w:t>, parents and society can mitigate</w:t>
      </w:r>
      <w:r w:rsidRPr="00CE2125">
        <w:rPr>
          <w:rFonts w:ascii="Times New Roman" w:hAnsi="Times New Roman"/>
          <w:sz w:val="24"/>
          <w:szCs w:val="24"/>
        </w:rPr>
        <w:t xml:space="preserve"> childhood and adolescent obesity. The author also notes the health problems linked to obesity and the health burden that it constitutes of the healthcare system in the U.S. Thompson shows that fostering a culture of good eating habits, physical exercise and a reduction in sedentary activities can help address the problem. The evidence presented in this article is robust and factual. </w:t>
      </w:r>
    </w:p>
    <w:p w:rsidR="006E1E12" w:rsidRPr="00CE2125" w:rsidRDefault="007E43FD" w:rsidP="0091297A">
      <w:pPr>
        <w:pStyle w:val="NoSpacing"/>
        <w:spacing w:line="480" w:lineRule="auto"/>
        <w:ind w:firstLine="720"/>
        <w:rPr>
          <w:rFonts w:ascii="Times New Roman" w:hAnsi="Times New Roman"/>
          <w:sz w:val="24"/>
          <w:szCs w:val="24"/>
        </w:rPr>
      </w:pPr>
      <w:r>
        <w:rPr>
          <w:rFonts w:ascii="Times New Roman" w:hAnsi="Times New Roman"/>
          <w:sz w:val="24"/>
          <w:szCs w:val="24"/>
        </w:rPr>
        <w:t xml:space="preserve"> C</w:t>
      </w:r>
      <w:r w:rsidR="00DD7158" w:rsidRPr="00CE2125">
        <w:rPr>
          <w:rFonts w:ascii="Times New Roman" w:hAnsi="Times New Roman"/>
          <w:sz w:val="24"/>
          <w:szCs w:val="24"/>
        </w:rPr>
        <w:t xml:space="preserve">hildren </w:t>
      </w:r>
      <w:r>
        <w:rPr>
          <w:rFonts w:ascii="Times New Roman" w:hAnsi="Times New Roman"/>
          <w:sz w:val="24"/>
          <w:szCs w:val="24"/>
        </w:rPr>
        <w:t xml:space="preserve">that are obese or overweight </w:t>
      </w:r>
      <w:r w:rsidR="00DD7158" w:rsidRPr="00CE2125">
        <w:rPr>
          <w:rFonts w:ascii="Times New Roman" w:hAnsi="Times New Roman"/>
          <w:sz w:val="24"/>
          <w:szCs w:val="24"/>
        </w:rPr>
        <w:t>have</w:t>
      </w:r>
      <w:r w:rsidR="000C2591">
        <w:rPr>
          <w:rFonts w:ascii="Times New Roman" w:hAnsi="Times New Roman"/>
          <w:sz w:val="24"/>
          <w:szCs w:val="24"/>
        </w:rPr>
        <w:t xml:space="preserve"> a</w:t>
      </w:r>
      <w:r>
        <w:rPr>
          <w:rFonts w:ascii="Times New Roman" w:hAnsi="Times New Roman"/>
          <w:sz w:val="24"/>
          <w:szCs w:val="24"/>
        </w:rPr>
        <w:t xml:space="preserve"> higher probability of being</w:t>
      </w:r>
      <w:r w:rsidR="00DD7158" w:rsidRPr="00CE2125">
        <w:rPr>
          <w:rFonts w:ascii="Times New Roman" w:hAnsi="Times New Roman"/>
          <w:sz w:val="24"/>
          <w:szCs w:val="24"/>
        </w:rPr>
        <w:t xml:space="preserve"> obese into their adulth</w:t>
      </w:r>
      <w:r w:rsidR="000C2591">
        <w:rPr>
          <w:rFonts w:ascii="Times New Roman" w:hAnsi="Times New Roman"/>
          <w:sz w:val="24"/>
          <w:szCs w:val="24"/>
        </w:rPr>
        <w:t>ood. Further, more may</w:t>
      </w:r>
      <w:r w:rsidR="00DD7158" w:rsidRPr="00CE2125">
        <w:rPr>
          <w:rFonts w:ascii="Times New Roman" w:hAnsi="Times New Roman"/>
          <w:sz w:val="24"/>
          <w:szCs w:val="24"/>
        </w:rPr>
        <w:t xml:space="preserve"> suffer from non-communicable </w:t>
      </w:r>
      <w:r w:rsidR="000C2591">
        <w:rPr>
          <w:rFonts w:ascii="Times New Roman" w:hAnsi="Times New Roman"/>
          <w:sz w:val="24"/>
          <w:szCs w:val="24"/>
        </w:rPr>
        <w:t>conditions that include heart</w:t>
      </w:r>
      <w:r w:rsidR="00DD7158" w:rsidRPr="00CE2125">
        <w:rPr>
          <w:rFonts w:ascii="Times New Roman" w:hAnsi="Times New Roman"/>
          <w:sz w:val="24"/>
          <w:szCs w:val="24"/>
        </w:rPr>
        <w:t xml:space="preserve"> conditions and diabetes. In their study, Sahoo and colleagues (2015) explores the causes and well as effects of obesity to present a multifactorial condition with the ability to cripple public health systems in many countries. The authors present solid evidence to support their thesis that childhood obesity leads to several physical, social, emotional and psychological consequences. It also increases the chances of comorbidity conditions.</w:t>
      </w:r>
    </w:p>
    <w:p w:rsidR="00F868A9" w:rsidRPr="00CE2125" w:rsidRDefault="00DD7158" w:rsidP="0091297A">
      <w:pPr>
        <w:pStyle w:val="NoSpacing"/>
        <w:spacing w:line="480" w:lineRule="auto"/>
        <w:ind w:firstLine="720"/>
        <w:rPr>
          <w:rFonts w:ascii="Times New Roman" w:hAnsi="Times New Roman"/>
          <w:sz w:val="24"/>
          <w:szCs w:val="24"/>
        </w:rPr>
      </w:pPr>
      <w:r w:rsidRPr="00CE2125">
        <w:rPr>
          <w:rFonts w:ascii="Times New Roman" w:hAnsi="Times New Roman"/>
          <w:sz w:val="24"/>
          <w:szCs w:val="24"/>
        </w:rPr>
        <w:t>In another study, Arteaga and colleagues (</w:t>
      </w:r>
      <w:r w:rsidR="00625505" w:rsidRPr="00CE2125">
        <w:rPr>
          <w:rFonts w:ascii="Times New Roman" w:hAnsi="Times New Roman"/>
          <w:sz w:val="24"/>
          <w:szCs w:val="24"/>
        </w:rPr>
        <w:t xml:space="preserve">2018) </w:t>
      </w:r>
      <w:r w:rsidRPr="00CE2125">
        <w:rPr>
          <w:rFonts w:ascii="Times New Roman" w:hAnsi="Times New Roman"/>
          <w:sz w:val="24"/>
          <w:szCs w:val="24"/>
        </w:rPr>
        <w:t>explore research gaps, efforts</w:t>
      </w:r>
      <w:r w:rsidR="00625505" w:rsidRPr="00CE2125">
        <w:rPr>
          <w:rFonts w:ascii="Times New Roman" w:hAnsi="Times New Roman"/>
          <w:sz w:val="24"/>
          <w:szCs w:val="24"/>
        </w:rPr>
        <w:t>,</w:t>
      </w:r>
      <w:r w:rsidRPr="00CE2125">
        <w:rPr>
          <w:rFonts w:ascii="Times New Roman" w:hAnsi="Times New Roman"/>
          <w:sz w:val="24"/>
          <w:szCs w:val="24"/>
        </w:rPr>
        <w:t xml:space="preserve"> and opportunities in childhood obesity prevalence. The authors note that to tackle childhood obesity epidemic, national health agencies and institutes like National Institute of Health (NIH) should </w:t>
      </w:r>
      <w:r w:rsidRPr="00CE2125">
        <w:rPr>
          <w:rFonts w:ascii="Times New Roman" w:hAnsi="Times New Roman"/>
          <w:sz w:val="24"/>
          <w:szCs w:val="24"/>
        </w:rPr>
        <w:lastRenderedPageBreak/>
        <w:t>invest resources in bi</w:t>
      </w:r>
      <w:r w:rsidR="000C2591">
        <w:rPr>
          <w:rFonts w:ascii="Times New Roman" w:hAnsi="Times New Roman"/>
          <w:sz w:val="24"/>
          <w:szCs w:val="24"/>
        </w:rPr>
        <w:t xml:space="preserve">omedical and behavioral studies which wants </w:t>
      </w:r>
      <w:r w:rsidRPr="00CE2125">
        <w:rPr>
          <w:rFonts w:ascii="Times New Roman" w:hAnsi="Times New Roman"/>
          <w:sz w:val="24"/>
          <w:szCs w:val="24"/>
        </w:rPr>
        <w:t>to know the causes as well as effects of childhood obesity. Through their findings, they can develop not only effective but new and innovative approaches to its prevention treatment, and offering evidence to stakeholder</w:t>
      </w:r>
      <w:r w:rsidR="0091297A">
        <w:rPr>
          <w:rFonts w:ascii="Times New Roman" w:hAnsi="Times New Roman"/>
          <w:sz w:val="24"/>
          <w:szCs w:val="24"/>
        </w:rPr>
        <w:t>s.</w:t>
      </w:r>
      <w:r w:rsidRPr="00CE2125">
        <w:rPr>
          <w:rFonts w:ascii="Times New Roman" w:hAnsi="Times New Roman"/>
          <w:sz w:val="24"/>
          <w:szCs w:val="24"/>
        </w:rPr>
        <w:t xml:space="preserve"> </w:t>
      </w:r>
    </w:p>
    <w:p w:rsidR="0091297A" w:rsidRDefault="00F868A9" w:rsidP="0091297A">
      <w:pPr>
        <w:pStyle w:val="NoSpacing"/>
        <w:spacing w:line="480" w:lineRule="auto"/>
        <w:ind w:firstLine="720"/>
        <w:rPr>
          <w:rFonts w:ascii="Times New Roman" w:hAnsi="Times New Roman"/>
          <w:sz w:val="24"/>
          <w:szCs w:val="24"/>
        </w:rPr>
      </w:pPr>
      <w:r w:rsidRPr="00CE2125">
        <w:rPr>
          <w:rFonts w:ascii="Times New Roman" w:hAnsi="Times New Roman"/>
          <w:sz w:val="24"/>
          <w:szCs w:val="24"/>
        </w:rPr>
        <w:t xml:space="preserve">In another study, Tran and colleagues (2019) examine a host of interventions and policies in research concerning childhood and youth obesity.  They observe that </w:t>
      </w:r>
      <w:r w:rsidR="000C2591">
        <w:rPr>
          <w:rFonts w:ascii="Times New Roman" w:hAnsi="Times New Roman"/>
          <w:sz w:val="24"/>
          <w:szCs w:val="24"/>
        </w:rPr>
        <w:t>performance</w:t>
      </w:r>
      <w:r w:rsidR="00AF2764" w:rsidRPr="00CE2125">
        <w:rPr>
          <w:rFonts w:ascii="Times New Roman" w:hAnsi="Times New Roman"/>
          <w:sz w:val="24"/>
          <w:szCs w:val="24"/>
        </w:rPr>
        <w:t xml:space="preserve"> of childhood obesity interventions and prevention strateg</w:t>
      </w:r>
      <w:r w:rsidR="000C2591">
        <w:rPr>
          <w:rFonts w:ascii="Times New Roman" w:hAnsi="Times New Roman"/>
          <w:sz w:val="24"/>
          <w:szCs w:val="24"/>
        </w:rPr>
        <w:t>ies require knowing the problem; especially present</w:t>
      </w:r>
      <w:r w:rsidR="00AF2764" w:rsidRPr="00CE2125">
        <w:rPr>
          <w:rFonts w:ascii="Times New Roman" w:hAnsi="Times New Roman"/>
          <w:sz w:val="24"/>
          <w:szCs w:val="24"/>
        </w:rPr>
        <w:t xml:space="preserve"> developmental factors and research. In their findings, they emphasize the need to have more research and collaborations to increase production of knowledge and translating it into obesity prevention means that are based on the context and effectiveness</w:t>
      </w:r>
      <w:r w:rsidR="0091297A">
        <w:rPr>
          <w:rFonts w:ascii="Times New Roman" w:hAnsi="Times New Roman"/>
          <w:sz w:val="24"/>
          <w:szCs w:val="24"/>
        </w:rPr>
        <w:t>.</w:t>
      </w:r>
      <w:r w:rsidR="00AF2764" w:rsidRPr="00CE2125">
        <w:rPr>
          <w:rFonts w:ascii="Times New Roman" w:hAnsi="Times New Roman"/>
          <w:sz w:val="24"/>
          <w:szCs w:val="24"/>
        </w:rPr>
        <w:t xml:space="preserve"> </w:t>
      </w:r>
    </w:p>
    <w:p w:rsidR="00625505" w:rsidRPr="00CE2125" w:rsidRDefault="00625505" w:rsidP="0091297A">
      <w:pPr>
        <w:pStyle w:val="NoSpacing"/>
        <w:spacing w:line="480" w:lineRule="auto"/>
        <w:ind w:firstLine="720"/>
        <w:rPr>
          <w:rFonts w:ascii="Times New Roman" w:hAnsi="Times New Roman"/>
          <w:sz w:val="24"/>
          <w:szCs w:val="24"/>
        </w:rPr>
      </w:pPr>
      <w:r w:rsidRPr="00CE2125">
        <w:rPr>
          <w:rFonts w:ascii="Times New Roman" w:hAnsi="Times New Roman"/>
          <w:sz w:val="24"/>
          <w:szCs w:val="24"/>
        </w:rPr>
        <w:t>A study by Volger and colleagues (2018) s</w:t>
      </w:r>
      <w:r w:rsidR="000C2591">
        <w:rPr>
          <w:rFonts w:ascii="Times New Roman" w:hAnsi="Times New Roman"/>
          <w:sz w:val="24"/>
          <w:szCs w:val="24"/>
        </w:rPr>
        <w:t>how that early childhood</w:t>
      </w:r>
      <w:r w:rsidRPr="00CE2125">
        <w:rPr>
          <w:rFonts w:ascii="Times New Roman" w:hAnsi="Times New Roman"/>
          <w:sz w:val="24"/>
          <w:szCs w:val="24"/>
        </w:rPr>
        <w:t xml:space="preserve"> prevention interventions can reduce the prevalence of the conditions among children and adolescents. Using a Arksey and O’Malley’s model, the researchers e</w:t>
      </w:r>
      <w:r w:rsidR="00F868A9" w:rsidRPr="00CE2125">
        <w:rPr>
          <w:rFonts w:ascii="Times New Roman" w:hAnsi="Times New Roman"/>
          <w:sz w:val="24"/>
          <w:szCs w:val="24"/>
        </w:rPr>
        <w:t>xamined the kinds, appropriateness,</w:t>
      </w:r>
      <w:r w:rsidRPr="00CE2125">
        <w:rPr>
          <w:rFonts w:ascii="Times New Roman" w:hAnsi="Times New Roman"/>
          <w:sz w:val="24"/>
          <w:szCs w:val="24"/>
        </w:rPr>
        <w:t xml:space="preserve"> and cost-</w:t>
      </w:r>
      <w:r w:rsidR="00F868A9" w:rsidRPr="00CE2125">
        <w:rPr>
          <w:rFonts w:ascii="Times New Roman" w:hAnsi="Times New Roman"/>
          <w:sz w:val="24"/>
          <w:szCs w:val="24"/>
        </w:rPr>
        <w:t xml:space="preserve">effectiveness of different obesity prevention strategies </w:t>
      </w:r>
      <w:r w:rsidR="000C2591">
        <w:rPr>
          <w:rFonts w:ascii="Times New Roman" w:hAnsi="Times New Roman"/>
          <w:sz w:val="24"/>
          <w:szCs w:val="24"/>
        </w:rPr>
        <w:t>as well as policies</w:t>
      </w:r>
      <w:r w:rsidR="00F868A9" w:rsidRPr="00CE2125">
        <w:rPr>
          <w:rFonts w:ascii="Times New Roman" w:hAnsi="Times New Roman"/>
          <w:sz w:val="24"/>
          <w:szCs w:val="24"/>
        </w:rPr>
        <w:t xml:space="preserve"> up to six years old. The authors note that most interventions encouraged the use of culturally appropriate strategies like on interpersonal health conduct. They note that uncertainty exists about the economic effects of these prevention models and policies. Therefore, they recommend the need to intensify early childhood preventive measures. </w:t>
      </w:r>
    </w:p>
    <w:p w:rsidR="00CE2125" w:rsidRPr="0091297A" w:rsidRDefault="00AF2764" w:rsidP="0091297A">
      <w:pPr>
        <w:pStyle w:val="NoSpacing"/>
        <w:spacing w:line="480" w:lineRule="auto"/>
        <w:ind w:firstLine="720"/>
        <w:rPr>
          <w:rFonts w:ascii="Times New Roman" w:hAnsi="Times New Roman"/>
          <w:sz w:val="24"/>
          <w:szCs w:val="24"/>
        </w:rPr>
      </w:pPr>
      <w:r w:rsidRPr="00CE2125">
        <w:rPr>
          <w:rFonts w:ascii="Times New Roman" w:hAnsi="Times New Roman"/>
          <w:sz w:val="24"/>
          <w:szCs w:val="24"/>
        </w:rPr>
        <w:t xml:space="preserve">A study by Wen and others </w:t>
      </w:r>
      <w:r w:rsidR="0091297A">
        <w:rPr>
          <w:rFonts w:ascii="Times New Roman" w:hAnsi="Times New Roman"/>
          <w:sz w:val="24"/>
          <w:szCs w:val="24"/>
        </w:rPr>
        <w:t xml:space="preserve">(2017) </w:t>
      </w:r>
      <w:r w:rsidRPr="00CE2125">
        <w:rPr>
          <w:rFonts w:ascii="Times New Roman" w:hAnsi="Times New Roman"/>
          <w:sz w:val="24"/>
          <w:szCs w:val="24"/>
        </w:rPr>
        <w:t>show that early interventions are associated with increased success to preventing obesity among children and adolescents. understanding early factors is critical to developing effective early interventions that correspond to cultural a</w:t>
      </w:r>
      <w:r w:rsidR="000C2591">
        <w:rPr>
          <w:rFonts w:ascii="Times New Roman" w:hAnsi="Times New Roman"/>
          <w:sz w:val="24"/>
          <w:szCs w:val="24"/>
        </w:rPr>
        <w:t>spects in fighting obesity in</w:t>
      </w:r>
      <w:r w:rsidRPr="00CE2125">
        <w:rPr>
          <w:rFonts w:ascii="Times New Roman" w:hAnsi="Times New Roman"/>
          <w:sz w:val="24"/>
          <w:szCs w:val="24"/>
        </w:rPr>
        <w:t xml:space="preserve"> children and adolescents. the article demonstrates that with early interventions cases of childhood obesity will witness a significant decline and ease the burden on health care systems and settings. </w:t>
      </w:r>
    </w:p>
    <w:p w:rsidR="00AF2764" w:rsidRPr="00CE2125" w:rsidRDefault="00AF2764" w:rsidP="00CE2125">
      <w:pPr>
        <w:pStyle w:val="NoSpacing"/>
        <w:spacing w:line="480" w:lineRule="auto"/>
        <w:jc w:val="center"/>
        <w:rPr>
          <w:rFonts w:ascii="Times New Roman" w:hAnsi="Times New Roman"/>
          <w:sz w:val="24"/>
          <w:szCs w:val="24"/>
        </w:rPr>
      </w:pPr>
      <w:r w:rsidRPr="00CE2125">
        <w:rPr>
          <w:rFonts w:ascii="Times New Roman" w:hAnsi="Times New Roman"/>
          <w:sz w:val="24"/>
          <w:szCs w:val="24"/>
        </w:rPr>
        <w:lastRenderedPageBreak/>
        <w:t>References</w:t>
      </w:r>
    </w:p>
    <w:p w:rsidR="00CE2125" w:rsidRDefault="00CE2125" w:rsidP="00CE2125">
      <w:pPr>
        <w:pStyle w:val="NoSpacing"/>
        <w:spacing w:line="480" w:lineRule="auto"/>
        <w:rPr>
          <w:rFonts w:ascii="Times New Roman" w:hAnsi="Times New Roman"/>
          <w:sz w:val="24"/>
          <w:szCs w:val="24"/>
        </w:rPr>
      </w:pPr>
      <w:r w:rsidRPr="00CE2125">
        <w:rPr>
          <w:rFonts w:ascii="Times New Roman" w:hAnsi="Times New Roman"/>
          <w:sz w:val="24"/>
          <w:szCs w:val="24"/>
        </w:rPr>
        <w:t xml:space="preserve">Arteaga, S. S., Esposito, L., Osganian, S. K., Pratt, C. A., Reedy, J., &amp; Young-Hyman, D. </w:t>
      </w:r>
    </w:p>
    <w:p w:rsidR="00CE2125" w:rsidRPr="00CE2125" w:rsidRDefault="00CE2125" w:rsidP="00CE2125">
      <w:pPr>
        <w:pStyle w:val="NoSpacing"/>
        <w:spacing w:line="480" w:lineRule="auto"/>
        <w:ind w:left="720"/>
        <w:rPr>
          <w:rFonts w:ascii="Times New Roman" w:hAnsi="Times New Roman"/>
          <w:sz w:val="24"/>
          <w:szCs w:val="24"/>
        </w:rPr>
      </w:pPr>
      <w:r w:rsidRPr="00CE2125">
        <w:rPr>
          <w:rFonts w:ascii="Times New Roman" w:hAnsi="Times New Roman"/>
          <w:sz w:val="24"/>
          <w:szCs w:val="24"/>
        </w:rPr>
        <w:t xml:space="preserve">(2018). Childhood obesity research at the NIH: Efforts, gaps, and opportunities. </w:t>
      </w:r>
      <w:r w:rsidRPr="00CE2125">
        <w:rPr>
          <w:rFonts w:ascii="Times New Roman" w:hAnsi="Times New Roman"/>
          <w:i/>
          <w:sz w:val="24"/>
          <w:szCs w:val="24"/>
        </w:rPr>
        <w:t>Translational Behavioral Medicine</w:t>
      </w:r>
      <w:r>
        <w:rPr>
          <w:rFonts w:ascii="Times New Roman" w:hAnsi="Times New Roman"/>
          <w:sz w:val="24"/>
          <w:szCs w:val="24"/>
        </w:rPr>
        <w:t>, Vol. 8, No. 6, pp.</w:t>
      </w:r>
      <w:r w:rsidRPr="00CE2125">
        <w:rPr>
          <w:rFonts w:ascii="Times New Roman" w:hAnsi="Times New Roman"/>
          <w:sz w:val="24"/>
          <w:szCs w:val="24"/>
        </w:rPr>
        <w:t xml:space="preserve"> 962–967, https://doi.org/10.1093/tbm/iby090</w:t>
      </w:r>
    </w:p>
    <w:p w:rsidR="00CE2125" w:rsidRDefault="00CE2125" w:rsidP="00CE2125">
      <w:pPr>
        <w:pStyle w:val="NoSpacing"/>
        <w:spacing w:line="480" w:lineRule="auto"/>
        <w:rPr>
          <w:rFonts w:ascii="Times New Roman" w:hAnsi="Times New Roman"/>
          <w:sz w:val="24"/>
          <w:szCs w:val="24"/>
        </w:rPr>
      </w:pPr>
      <w:r w:rsidRPr="00CE2125">
        <w:rPr>
          <w:rFonts w:ascii="Times New Roman" w:hAnsi="Times New Roman"/>
          <w:sz w:val="24"/>
          <w:szCs w:val="24"/>
        </w:rPr>
        <w:t xml:space="preserve">Olmedillas, H., Vicente-Rodriguez, G. (2017). Stabilization in the Prevalence of Overweight and </w:t>
      </w:r>
    </w:p>
    <w:p w:rsidR="00CE2125" w:rsidRDefault="00CE2125" w:rsidP="00CE2125">
      <w:pPr>
        <w:pStyle w:val="NoSpacing"/>
        <w:spacing w:line="480" w:lineRule="auto"/>
        <w:ind w:left="720"/>
        <w:rPr>
          <w:rFonts w:ascii="Times New Roman" w:hAnsi="Times New Roman"/>
          <w:sz w:val="24"/>
          <w:szCs w:val="24"/>
        </w:rPr>
      </w:pPr>
      <w:r w:rsidRPr="00CE2125">
        <w:rPr>
          <w:rFonts w:ascii="Times New Roman" w:hAnsi="Times New Roman"/>
          <w:sz w:val="24"/>
          <w:szCs w:val="24"/>
        </w:rPr>
        <w:t xml:space="preserve">Obesity in Spanish Children and Young Adolescents. </w:t>
      </w:r>
      <w:r w:rsidRPr="00CE2125">
        <w:rPr>
          <w:rFonts w:ascii="Times New Roman" w:hAnsi="Times New Roman"/>
          <w:i/>
          <w:sz w:val="24"/>
          <w:szCs w:val="24"/>
        </w:rPr>
        <w:t>Cardiology</w:t>
      </w:r>
      <w:r w:rsidRPr="00CE2125">
        <w:rPr>
          <w:rFonts w:ascii="Times New Roman" w:hAnsi="Times New Roman"/>
          <w:sz w:val="24"/>
          <w:szCs w:val="24"/>
        </w:rPr>
        <w:t>, vol.70, No.8, pp.629-630. DOI: 10.1016/j.rec.2017.02.047</w:t>
      </w:r>
    </w:p>
    <w:p w:rsidR="00CE2125" w:rsidRDefault="00CE2125" w:rsidP="00CE2125">
      <w:pPr>
        <w:pStyle w:val="NoSpacing"/>
        <w:spacing w:line="480" w:lineRule="auto"/>
        <w:rPr>
          <w:rFonts w:ascii="Times New Roman" w:hAnsi="Times New Roman"/>
          <w:sz w:val="24"/>
          <w:szCs w:val="24"/>
        </w:rPr>
      </w:pPr>
      <w:r w:rsidRPr="00CE2125">
        <w:rPr>
          <w:rFonts w:ascii="Times New Roman" w:hAnsi="Times New Roman"/>
          <w:sz w:val="24"/>
          <w:szCs w:val="24"/>
        </w:rPr>
        <w:t xml:space="preserve">Pandita, A., Sharma, D., Pandita, D., Pawar, S., Tariq, M., Kaul, A. (2016). Childhood obesity: </w:t>
      </w:r>
    </w:p>
    <w:p w:rsidR="00CE2125" w:rsidRPr="00CE2125" w:rsidRDefault="00CE2125" w:rsidP="00CE2125">
      <w:pPr>
        <w:pStyle w:val="NoSpacing"/>
        <w:spacing w:line="480" w:lineRule="auto"/>
        <w:ind w:left="720"/>
        <w:rPr>
          <w:rFonts w:ascii="Times New Roman" w:hAnsi="Times New Roman"/>
          <w:sz w:val="24"/>
          <w:szCs w:val="24"/>
        </w:rPr>
      </w:pPr>
      <w:r w:rsidRPr="00CE2125">
        <w:rPr>
          <w:rFonts w:ascii="Times New Roman" w:hAnsi="Times New Roman"/>
          <w:sz w:val="24"/>
          <w:szCs w:val="24"/>
        </w:rPr>
        <w:t xml:space="preserve">prevention is better than cure. </w:t>
      </w:r>
      <w:r w:rsidRPr="00CE2125">
        <w:rPr>
          <w:rFonts w:ascii="Times New Roman" w:hAnsi="Times New Roman"/>
          <w:i/>
          <w:sz w:val="24"/>
          <w:szCs w:val="24"/>
        </w:rPr>
        <w:t>Dove press</w:t>
      </w:r>
      <w:r w:rsidRPr="00CE2125">
        <w:rPr>
          <w:rFonts w:ascii="Times New Roman" w:hAnsi="Times New Roman"/>
          <w:sz w:val="24"/>
          <w:szCs w:val="24"/>
        </w:rPr>
        <w:t>, vo.9, pp.83-89. https://doi.org/10.2147/DMSO.S90783</w:t>
      </w:r>
    </w:p>
    <w:p w:rsidR="00CE2125" w:rsidRDefault="00CE2125" w:rsidP="00CE2125">
      <w:pPr>
        <w:pStyle w:val="NoSpacing"/>
        <w:spacing w:line="480" w:lineRule="auto"/>
        <w:rPr>
          <w:rFonts w:ascii="Times New Roman" w:hAnsi="Times New Roman"/>
          <w:sz w:val="24"/>
          <w:szCs w:val="24"/>
        </w:rPr>
      </w:pPr>
      <w:r w:rsidRPr="00CE2125">
        <w:rPr>
          <w:rFonts w:ascii="Times New Roman" w:hAnsi="Times New Roman"/>
          <w:sz w:val="24"/>
          <w:szCs w:val="24"/>
        </w:rPr>
        <w:t xml:space="preserve">Sahoo, K., Sahoo, B., Choudhury, A. K., Sofi, N. Y., Kumar, R., &amp; Bhadoria, A. S. (2015). </w:t>
      </w:r>
    </w:p>
    <w:p w:rsidR="00CE2125" w:rsidRPr="00CE2125" w:rsidRDefault="00CE2125" w:rsidP="00CE2125">
      <w:pPr>
        <w:pStyle w:val="NoSpacing"/>
        <w:spacing w:line="480" w:lineRule="auto"/>
        <w:ind w:left="720"/>
        <w:rPr>
          <w:rFonts w:ascii="Times New Roman" w:hAnsi="Times New Roman"/>
          <w:sz w:val="24"/>
          <w:szCs w:val="24"/>
        </w:rPr>
      </w:pPr>
      <w:r w:rsidRPr="00CE2125">
        <w:rPr>
          <w:rFonts w:ascii="Times New Roman" w:hAnsi="Times New Roman"/>
          <w:sz w:val="24"/>
          <w:szCs w:val="24"/>
        </w:rPr>
        <w:t xml:space="preserve">Childhood obesity: causes and consequences. </w:t>
      </w:r>
      <w:r w:rsidRPr="00CE2125">
        <w:rPr>
          <w:rFonts w:ascii="Times New Roman" w:hAnsi="Times New Roman"/>
          <w:i/>
          <w:sz w:val="24"/>
          <w:szCs w:val="24"/>
        </w:rPr>
        <w:t>Journal of Family Medicine and Primary</w:t>
      </w:r>
      <w:r w:rsidRPr="00CE2125">
        <w:rPr>
          <w:rFonts w:ascii="Times New Roman" w:hAnsi="Times New Roman"/>
          <w:sz w:val="24"/>
          <w:szCs w:val="24"/>
        </w:rPr>
        <w:t xml:space="preserve"> </w:t>
      </w:r>
      <w:r w:rsidRPr="00CE2125">
        <w:rPr>
          <w:rFonts w:ascii="Times New Roman" w:hAnsi="Times New Roman"/>
          <w:i/>
          <w:sz w:val="24"/>
          <w:szCs w:val="24"/>
        </w:rPr>
        <w:t>Care</w:t>
      </w:r>
      <w:r w:rsidRPr="00CE2125">
        <w:rPr>
          <w:rFonts w:ascii="Times New Roman" w:hAnsi="Times New Roman"/>
          <w:sz w:val="24"/>
          <w:szCs w:val="24"/>
        </w:rPr>
        <w:t>, vol. 4, No.2, pp.187-192. doi: 10.4103/2249-4863.154628</w:t>
      </w:r>
    </w:p>
    <w:p w:rsidR="00CE2125" w:rsidRDefault="00CE2125" w:rsidP="00CE2125">
      <w:pPr>
        <w:pStyle w:val="NoSpacing"/>
        <w:spacing w:line="480" w:lineRule="auto"/>
        <w:rPr>
          <w:rFonts w:ascii="Times New Roman" w:hAnsi="Times New Roman"/>
          <w:sz w:val="24"/>
          <w:szCs w:val="24"/>
        </w:rPr>
      </w:pPr>
      <w:r w:rsidRPr="00CE2125">
        <w:rPr>
          <w:rFonts w:ascii="Times New Roman" w:hAnsi="Times New Roman"/>
          <w:sz w:val="24"/>
          <w:szCs w:val="24"/>
        </w:rPr>
        <w:t xml:space="preserve">Thompson, A. E. (2015). Childhood Obesity. </w:t>
      </w:r>
      <w:r w:rsidRPr="00CE2125">
        <w:rPr>
          <w:rFonts w:ascii="Times New Roman" w:hAnsi="Times New Roman"/>
          <w:i/>
          <w:sz w:val="24"/>
          <w:szCs w:val="24"/>
        </w:rPr>
        <w:t>JAMA</w:t>
      </w:r>
      <w:r w:rsidRPr="00CE2125">
        <w:rPr>
          <w:rFonts w:ascii="Times New Roman" w:hAnsi="Times New Roman"/>
          <w:sz w:val="24"/>
          <w:szCs w:val="24"/>
        </w:rPr>
        <w:t xml:space="preserve">, vol.314, No.8. </w:t>
      </w:r>
    </w:p>
    <w:p w:rsidR="00CE2125" w:rsidRPr="00CE2125" w:rsidRDefault="00CE2125" w:rsidP="00CE2125">
      <w:pPr>
        <w:pStyle w:val="NoSpacing"/>
        <w:spacing w:line="480" w:lineRule="auto"/>
        <w:rPr>
          <w:rFonts w:ascii="Times New Roman" w:hAnsi="Times New Roman"/>
          <w:sz w:val="24"/>
          <w:szCs w:val="24"/>
        </w:rPr>
      </w:pPr>
      <w:r>
        <w:rPr>
          <w:rFonts w:ascii="Times New Roman" w:hAnsi="Times New Roman"/>
          <w:sz w:val="24"/>
          <w:szCs w:val="24"/>
        </w:rPr>
        <w:tab/>
      </w:r>
      <w:r w:rsidRPr="00CE2125">
        <w:rPr>
          <w:rFonts w:ascii="Times New Roman" w:hAnsi="Times New Roman"/>
          <w:sz w:val="24"/>
          <w:szCs w:val="24"/>
        </w:rPr>
        <w:t>doi:10.1001/jama.2015.6674</w:t>
      </w:r>
    </w:p>
    <w:p w:rsidR="00CE2125" w:rsidRDefault="00CE2125" w:rsidP="00CE2125">
      <w:pPr>
        <w:pStyle w:val="NoSpacing"/>
        <w:spacing w:line="480" w:lineRule="auto"/>
        <w:rPr>
          <w:rFonts w:ascii="Times New Roman" w:hAnsi="Times New Roman"/>
          <w:sz w:val="24"/>
          <w:szCs w:val="24"/>
        </w:rPr>
      </w:pPr>
      <w:r w:rsidRPr="00CE2125">
        <w:rPr>
          <w:rFonts w:ascii="Times New Roman" w:hAnsi="Times New Roman"/>
          <w:sz w:val="24"/>
          <w:szCs w:val="24"/>
        </w:rPr>
        <w:t xml:space="preserve">Tran, B. X., Dang, K. A., Ha, G.H., Nguyen, L. H., Nguyen, T. H., Tran, T. H., Latkin, C. A., </w:t>
      </w:r>
    </w:p>
    <w:p w:rsidR="00CE2125" w:rsidRPr="00CE2125" w:rsidRDefault="00CE2125" w:rsidP="00CE2125">
      <w:pPr>
        <w:pStyle w:val="NoSpacing"/>
        <w:spacing w:line="480" w:lineRule="auto"/>
        <w:ind w:left="720"/>
        <w:rPr>
          <w:rFonts w:ascii="Times New Roman" w:hAnsi="Times New Roman"/>
          <w:sz w:val="24"/>
          <w:szCs w:val="24"/>
        </w:rPr>
      </w:pPr>
      <w:r w:rsidRPr="00CE2125">
        <w:rPr>
          <w:rFonts w:ascii="Times New Roman" w:hAnsi="Times New Roman"/>
          <w:sz w:val="24"/>
          <w:szCs w:val="24"/>
        </w:rPr>
        <w:t xml:space="preserve">Ho, C.S. H., &amp; Ho, R. C. M. (2019). Research in Children and Youths: Setting Priorities for Interventions and Policies. </w:t>
      </w:r>
      <w:r w:rsidRPr="00CE2125">
        <w:rPr>
          <w:rFonts w:ascii="Times New Roman" w:hAnsi="Times New Roman"/>
          <w:i/>
          <w:sz w:val="24"/>
          <w:szCs w:val="24"/>
        </w:rPr>
        <w:t>Obesity Facts</w:t>
      </w:r>
      <w:r w:rsidRPr="00CE2125">
        <w:rPr>
          <w:rFonts w:ascii="Times New Roman" w:hAnsi="Times New Roman"/>
          <w:sz w:val="24"/>
          <w:szCs w:val="24"/>
        </w:rPr>
        <w:t xml:space="preserve">, vol. 12, No.2, pp. 137-149. </w:t>
      </w:r>
    </w:p>
    <w:p w:rsidR="00CE2125" w:rsidRDefault="00CE2125" w:rsidP="00CE2125">
      <w:pPr>
        <w:pStyle w:val="NoSpacing"/>
        <w:spacing w:line="480" w:lineRule="auto"/>
        <w:rPr>
          <w:rFonts w:ascii="Times New Roman" w:hAnsi="Times New Roman"/>
          <w:sz w:val="24"/>
          <w:szCs w:val="24"/>
        </w:rPr>
      </w:pPr>
      <w:r w:rsidRPr="00CE2125">
        <w:rPr>
          <w:rFonts w:ascii="Times New Roman" w:hAnsi="Times New Roman"/>
          <w:sz w:val="24"/>
          <w:szCs w:val="24"/>
        </w:rPr>
        <w:t xml:space="preserve">Volger S, Rigassio Radler D, Rothpletz-Puglia P (2018) Early childhood obesity prevention </w:t>
      </w:r>
    </w:p>
    <w:p w:rsidR="00CE2125" w:rsidRPr="00CE2125" w:rsidRDefault="00CE2125" w:rsidP="00CE2125">
      <w:pPr>
        <w:pStyle w:val="NoSpacing"/>
        <w:spacing w:line="480" w:lineRule="auto"/>
        <w:ind w:left="720"/>
        <w:rPr>
          <w:rFonts w:ascii="Times New Roman" w:hAnsi="Times New Roman"/>
          <w:sz w:val="24"/>
          <w:szCs w:val="24"/>
        </w:rPr>
      </w:pPr>
      <w:r w:rsidRPr="00CE2125">
        <w:rPr>
          <w:rFonts w:ascii="Times New Roman" w:hAnsi="Times New Roman"/>
          <w:sz w:val="24"/>
          <w:szCs w:val="24"/>
        </w:rPr>
        <w:t xml:space="preserve">efforts through a life course health development perspective: A scoping review. </w:t>
      </w:r>
      <w:r w:rsidRPr="00CE2125">
        <w:rPr>
          <w:rFonts w:ascii="Times New Roman" w:hAnsi="Times New Roman"/>
          <w:i/>
          <w:sz w:val="24"/>
          <w:szCs w:val="24"/>
        </w:rPr>
        <w:t>PLoS ONE</w:t>
      </w:r>
      <w:r>
        <w:rPr>
          <w:rFonts w:ascii="Times New Roman" w:hAnsi="Times New Roman"/>
          <w:i/>
          <w:sz w:val="24"/>
          <w:szCs w:val="24"/>
        </w:rPr>
        <w:t>,</w:t>
      </w:r>
      <w:r w:rsidRPr="00CE2125">
        <w:rPr>
          <w:rFonts w:ascii="Times New Roman" w:hAnsi="Times New Roman"/>
          <w:sz w:val="24"/>
          <w:szCs w:val="24"/>
        </w:rPr>
        <w:t xml:space="preserve"> </w:t>
      </w:r>
      <w:r>
        <w:rPr>
          <w:rFonts w:ascii="Times New Roman" w:hAnsi="Times New Roman"/>
          <w:sz w:val="24"/>
          <w:szCs w:val="24"/>
        </w:rPr>
        <w:t>Vol.13, No.12</w:t>
      </w:r>
      <w:r w:rsidRPr="00CE2125">
        <w:rPr>
          <w:rFonts w:ascii="Times New Roman" w:hAnsi="Times New Roman"/>
          <w:sz w:val="24"/>
          <w:szCs w:val="24"/>
        </w:rPr>
        <w:t>: e0209787. https://doi.org/10.1371/journal.pone.0209787</w:t>
      </w:r>
    </w:p>
    <w:p w:rsidR="00CE2125" w:rsidRPr="00CE2125" w:rsidRDefault="00CE2125" w:rsidP="00CE2125">
      <w:pPr>
        <w:pStyle w:val="NoSpacing"/>
        <w:spacing w:line="480" w:lineRule="auto"/>
        <w:rPr>
          <w:rFonts w:ascii="Times New Roman" w:hAnsi="Times New Roman"/>
          <w:sz w:val="24"/>
          <w:szCs w:val="24"/>
        </w:rPr>
      </w:pPr>
    </w:p>
    <w:p w:rsidR="00CE2125" w:rsidRDefault="00AF2764" w:rsidP="00CE2125">
      <w:pPr>
        <w:pStyle w:val="NoSpacing"/>
        <w:spacing w:line="480" w:lineRule="auto"/>
        <w:rPr>
          <w:rFonts w:ascii="Times New Roman" w:hAnsi="Times New Roman"/>
          <w:sz w:val="24"/>
          <w:szCs w:val="24"/>
        </w:rPr>
      </w:pPr>
      <w:r w:rsidRPr="00CE2125">
        <w:rPr>
          <w:rFonts w:ascii="Times New Roman" w:hAnsi="Times New Roman"/>
          <w:sz w:val="24"/>
          <w:szCs w:val="24"/>
        </w:rPr>
        <w:lastRenderedPageBreak/>
        <w:t>Wen, L. M., Rissel, C., &amp; He, G. (2017). The Effect of Early Life Factors and Early</w:t>
      </w:r>
    </w:p>
    <w:p w:rsidR="00AF2764" w:rsidRPr="00CE2125" w:rsidRDefault="00AF2764" w:rsidP="00CE2125">
      <w:pPr>
        <w:pStyle w:val="NoSpacing"/>
        <w:spacing w:line="480" w:lineRule="auto"/>
        <w:ind w:left="720" w:firstLine="60"/>
        <w:rPr>
          <w:rFonts w:ascii="Times New Roman" w:hAnsi="Times New Roman"/>
          <w:sz w:val="24"/>
          <w:szCs w:val="24"/>
        </w:rPr>
      </w:pPr>
      <w:r w:rsidRPr="00CE2125">
        <w:rPr>
          <w:rFonts w:ascii="Times New Roman" w:hAnsi="Times New Roman"/>
          <w:sz w:val="24"/>
          <w:szCs w:val="24"/>
        </w:rPr>
        <w:t xml:space="preserve">Interventions on Childhood Overweight and Obesity 2016. </w:t>
      </w:r>
      <w:r w:rsidRPr="00CE2125">
        <w:rPr>
          <w:rFonts w:ascii="Times New Roman" w:hAnsi="Times New Roman"/>
          <w:i/>
          <w:sz w:val="24"/>
          <w:szCs w:val="24"/>
        </w:rPr>
        <w:t>Journal of Obesity</w:t>
      </w:r>
      <w:r w:rsidRPr="00CE2125">
        <w:rPr>
          <w:rFonts w:ascii="Times New Roman" w:hAnsi="Times New Roman"/>
          <w:sz w:val="24"/>
          <w:szCs w:val="24"/>
        </w:rPr>
        <w:t>, vol. 2017. https://doi.org/10.1155/2017/3642818</w:t>
      </w:r>
    </w:p>
    <w:p w:rsidR="00986FDC" w:rsidRDefault="00986FDC" w:rsidP="00735EC8">
      <w:pPr>
        <w:pStyle w:val="NoSpacing"/>
      </w:pPr>
    </w:p>
    <w:p w:rsidR="00735EC8" w:rsidRPr="00735EC8" w:rsidRDefault="00735EC8" w:rsidP="00735EC8">
      <w:pPr>
        <w:pStyle w:val="NoSpacing"/>
      </w:pPr>
    </w:p>
    <w:sectPr w:rsidR="00735EC8" w:rsidRPr="00735EC8" w:rsidSect="000B2DE5">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54C" w:rsidRDefault="00B1554C" w:rsidP="00A02C79">
      <w:pPr>
        <w:spacing w:after="0" w:line="240" w:lineRule="auto"/>
      </w:pPr>
      <w:r>
        <w:separator/>
      </w:r>
    </w:p>
  </w:endnote>
  <w:endnote w:type="continuationSeparator" w:id="0">
    <w:p w:rsidR="00B1554C" w:rsidRDefault="00B1554C" w:rsidP="00A0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9C" w:rsidRDefault="006C139C" w:rsidP="006C13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54C" w:rsidRDefault="00B1554C" w:rsidP="00A02C79">
      <w:pPr>
        <w:spacing w:after="0" w:line="240" w:lineRule="auto"/>
      </w:pPr>
      <w:r>
        <w:separator/>
      </w:r>
    </w:p>
  </w:footnote>
  <w:footnote w:type="continuationSeparator" w:id="0">
    <w:p w:rsidR="00B1554C" w:rsidRDefault="00B1554C" w:rsidP="00A0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97" w:rsidRPr="00AC450C" w:rsidRDefault="00A96C47" w:rsidP="00C047B8">
    <w:pPr>
      <w:pStyle w:val="Header"/>
      <w:spacing w:line="480" w:lineRule="auto"/>
      <w:rPr>
        <w:rFonts w:ascii="Times New Roman" w:hAnsi="Times New Roman"/>
        <w:sz w:val="24"/>
        <w:szCs w:val="24"/>
      </w:rPr>
    </w:pPr>
    <w:r>
      <w:rPr>
        <w:rFonts w:ascii="Times New Roman" w:hAnsi="Times New Roman"/>
        <w:sz w:val="24"/>
        <w:szCs w:val="24"/>
      </w:rPr>
      <w:t>NURSING</w:t>
    </w:r>
    <w:r w:rsidR="00B26F40">
      <w:rPr>
        <w:rFonts w:ascii="Times New Roman" w:hAnsi="Times New Roman"/>
        <w:sz w:val="24"/>
        <w:szCs w:val="24"/>
      </w:rPr>
      <w:tab/>
    </w:r>
    <w:r w:rsidR="00B26F40">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66514B">
      <w:rPr>
        <w:rFonts w:ascii="Times New Roman" w:hAnsi="Times New Roman"/>
        <w:noProof/>
        <w:sz w:val="24"/>
        <w:szCs w:val="24"/>
      </w:rPr>
      <w:t>6</w:t>
    </w:r>
    <w:r w:rsidR="00494E75" w:rsidRPr="00AC450C">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97" w:rsidRPr="00AC450C" w:rsidRDefault="003B207E" w:rsidP="00D0492C">
    <w:pPr>
      <w:pStyle w:val="Header"/>
      <w:spacing w:line="480" w:lineRule="auto"/>
      <w:rPr>
        <w:rFonts w:ascii="Times New Roman" w:hAnsi="Times New Roman"/>
        <w:sz w:val="24"/>
        <w:szCs w:val="24"/>
      </w:rPr>
    </w:pPr>
    <w:r>
      <w:rPr>
        <w:rFonts w:ascii="Times New Roman" w:hAnsi="Times New Roman"/>
        <w:sz w:val="24"/>
        <w:szCs w:val="24"/>
      </w:rPr>
      <w:t xml:space="preserve">Running head: </w:t>
    </w:r>
    <w:r w:rsidR="00A96C47">
      <w:rPr>
        <w:rFonts w:ascii="Times New Roman" w:hAnsi="Times New Roman"/>
        <w:sz w:val="24"/>
        <w:szCs w:val="24"/>
      </w:rPr>
      <w:t>NURSING</w:t>
    </w:r>
    <w:r w:rsidR="00A96C47">
      <w:rPr>
        <w:rFonts w:ascii="Times New Roman" w:hAnsi="Times New Roman"/>
        <w:sz w:val="24"/>
        <w:szCs w:val="24"/>
      </w:rPr>
      <w:tab/>
    </w:r>
    <w:r w:rsidR="00EB657C">
      <w:rPr>
        <w:rFonts w:ascii="Times New Roman" w:hAnsi="Times New Roman"/>
        <w:sz w:val="24"/>
        <w:szCs w:val="24"/>
      </w:rPr>
      <w:tab/>
    </w:r>
    <w:r w:rsidR="00832C0F">
      <w:rPr>
        <w:rFonts w:ascii="Times New Roman" w:hAnsi="Times New Roman"/>
        <w:sz w:val="24"/>
        <w:szCs w:val="24"/>
      </w:rPr>
      <w:t xml:space="preserve"> </w:t>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66514B">
      <w:rPr>
        <w:rFonts w:ascii="Times New Roman" w:hAnsi="Times New Roman"/>
        <w:noProof/>
        <w:sz w:val="24"/>
        <w:szCs w:val="24"/>
      </w:rPr>
      <w:t>1</w:t>
    </w:r>
    <w:r w:rsidR="00494E75" w:rsidRPr="00AC450C">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79"/>
    <w:rsid w:val="0000114A"/>
    <w:rsid w:val="0000636D"/>
    <w:rsid w:val="00007451"/>
    <w:rsid w:val="00010CED"/>
    <w:rsid w:val="000128EF"/>
    <w:rsid w:val="000153DF"/>
    <w:rsid w:val="00017285"/>
    <w:rsid w:val="00017F0B"/>
    <w:rsid w:val="000312FD"/>
    <w:rsid w:val="00033747"/>
    <w:rsid w:val="00034015"/>
    <w:rsid w:val="00034660"/>
    <w:rsid w:val="00035744"/>
    <w:rsid w:val="00041737"/>
    <w:rsid w:val="00046595"/>
    <w:rsid w:val="00046781"/>
    <w:rsid w:val="0005139E"/>
    <w:rsid w:val="000519FB"/>
    <w:rsid w:val="00051D21"/>
    <w:rsid w:val="00054420"/>
    <w:rsid w:val="00056E13"/>
    <w:rsid w:val="00060880"/>
    <w:rsid w:val="0007156A"/>
    <w:rsid w:val="00076397"/>
    <w:rsid w:val="0007652D"/>
    <w:rsid w:val="000774EB"/>
    <w:rsid w:val="00077F30"/>
    <w:rsid w:val="00090B3E"/>
    <w:rsid w:val="000916D4"/>
    <w:rsid w:val="00096477"/>
    <w:rsid w:val="000A11EF"/>
    <w:rsid w:val="000A4B73"/>
    <w:rsid w:val="000A54F5"/>
    <w:rsid w:val="000B154E"/>
    <w:rsid w:val="000B2DE5"/>
    <w:rsid w:val="000B3373"/>
    <w:rsid w:val="000B363A"/>
    <w:rsid w:val="000B3CF8"/>
    <w:rsid w:val="000B4E56"/>
    <w:rsid w:val="000B5866"/>
    <w:rsid w:val="000B5CF5"/>
    <w:rsid w:val="000B62C7"/>
    <w:rsid w:val="000C2591"/>
    <w:rsid w:val="000D17F7"/>
    <w:rsid w:val="000D62F9"/>
    <w:rsid w:val="000D77F8"/>
    <w:rsid w:val="000E1424"/>
    <w:rsid w:val="000E297F"/>
    <w:rsid w:val="000E31E2"/>
    <w:rsid w:val="000E4B41"/>
    <w:rsid w:val="000E62CB"/>
    <w:rsid w:val="000E79EA"/>
    <w:rsid w:val="000F099D"/>
    <w:rsid w:val="000F314D"/>
    <w:rsid w:val="000F6198"/>
    <w:rsid w:val="000F713E"/>
    <w:rsid w:val="00101E99"/>
    <w:rsid w:val="00103B58"/>
    <w:rsid w:val="00106945"/>
    <w:rsid w:val="00115DFD"/>
    <w:rsid w:val="0011638B"/>
    <w:rsid w:val="0011787B"/>
    <w:rsid w:val="00121116"/>
    <w:rsid w:val="00121811"/>
    <w:rsid w:val="00126B7E"/>
    <w:rsid w:val="00127DC5"/>
    <w:rsid w:val="001353D6"/>
    <w:rsid w:val="00141E79"/>
    <w:rsid w:val="001463DD"/>
    <w:rsid w:val="00151F2B"/>
    <w:rsid w:val="00152E63"/>
    <w:rsid w:val="00153193"/>
    <w:rsid w:val="00153FCB"/>
    <w:rsid w:val="00155039"/>
    <w:rsid w:val="001572C9"/>
    <w:rsid w:val="001628CC"/>
    <w:rsid w:val="001635CA"/>
    <w:rsid w:val="00164C1F"/>
    <w:rsid w:val="00167939"/>
    <w:rsid w:val="001769E5"/>
    <w:rsid w:val="001920E1"/>
    <w:rsid w:val="001A6F54"/>
    <w:rsid w:val="001B15B1"/>
    <w:rsid w:val="001B52A0"/>
    <w:rsid w:val="001C2606"/>
    <w:rsid w:val="001C686E"/>
    <w:rsid w:val="001C7524"/>
    <w:rsid w:val="001D0655"/>
    <w:rsid w:val="001D34F2"/>
    <w:rsid w:val="001D60C4"/>
    <w:rsid w:val="001E1757"/>
    <w:rsid w:val="001E26C9"/>
    <w:rsid w:val="001F16AF"/>
    <w:rsid w:val="001F520F"/>
    <w:rsid w:val="002020D1"/>
    <w:rsid w:val="002076B8"/>
    <w:rsid w:val="002112AC"/>
    <w:rsid w:val="00212CC7"/>
    <w:rsid w:val="00217A0C"/>
    <w:rsid w:val="002225D6"/>
    <w:rsid w:val="00230F68"/>
    <w:rsid w:val="00234185"/>
    <w:rsid w:val="00235366"/>
    <w:rsid w:val="00236682"/>
    <w:rsid w:val="00236FEA"/>
    <w:rsid w:val="002416B2"/>
    <w:rsid w:val="00241E64"/>
    <w:rsid w:val="00243268"/>
    <w:rsid w:val="00245F02"/>
    <w:rsid w:val="002532B2"/>
    <w:rsid w:val="00262B05"/>
    <w:rsid w:val="002671FD"/>
    <w:rsid w:val="002704C5"/>
    <w:rsid w:val="002705EC"/>
    <w:rsid w:val="00271659"/>
    <w:rsid w:val="0027706B"/>
    <w:rsid w:val="002772A1"/>
    <w:rsid w:val="00280949"/>
    <w:rsid w:val="00281247"/>
    <w:rsid w:val="00286575"/>
    <w:rsid w:val="00291888"/>
    <w:rsid w:val="0029664D"/>
    <w:rsid w:val="002A049E"/>
    <w:rsid w:val="002B03CC"/>
    <w:rsid w:val="002B1B2F"/>
    <w:rsid w:val="002B55B3"/>
    <w:rsid w:val="002B5845"/>
    <w:rsid w:val="002B5C3F"/>
    <w:rsid w:val="002C0CFB"/>
    <w:rsid w:val="002C4304"/>
    <w:rsid w:val="002C782A"/>
    <w:rsid w:val="002D2722"/>
    <w:rsid w:val="002D401B"/>
    <w:rsid w:val="002D6621"/>
    <w:rsid w:val="002E3B7A"/>
    <w:rsid w:val="002E67DB"/>
    <w:rsid w:val="002F4F93"/>
    <w:rsid w:val="002F7EE9"/>
    <w:rsid w:val="003043CD"/>
    <w:rsid w:val="00315E28"/>
    <w:rsid w:val="00317FCF"/>
    <w:rsid w:val="0032170B"/>
    <w:rsid w:val="00325074"/>
    <w:rsid w:val="003272CC"/>
    <w:rsid w:val="0032790F"/>
    <w:rsid w:val="00330811"/>
    <w:rsid w:val="00331C5B"/>
    <w:rsid w:val="00332D22"/>
    <w:rsid w:val="00334AED"/>
    <w:rsid w:val="00337668"/>
    <w:rsid w:val="00340CC1"/>
    <w:rsid w:val="003447F2"/>
    <w:rsid w:val="003455D4"/>
    <w:rsid w:val="0034565F"/>
    <w:rsid w:val="00345905"/>
    <w:rsid w:val="00353D46"/>
    <w:rsid w:val="00354CFB"/>
    <w:rsid w:val="003551CC"/>
    <w:rsid w:val="00363C9B"/>
    <w:rsid w:val="003666C6"/>
    <w:rsid w:val="0037474E"/>
    <w:rsid w:val="00381776"/>
    <w:rsid w:val="00381B63"/>
    <w:rsid w:val="003831F0"/>
    <w:rsid w:val="00383579"/>
    <w:rsid w:val="00391638"/>
    <w:rsid w:val="003921C3"/>
    <w:rsid w:val="00392478"/>
    <w:rsid w:val="00394D99"/>
    <w:rsid w:val="0039753C"/>
    <w:rsid w:val="003B1EAF"/>
    <w:rsid w:val="003B207E"/>
    <w:rsid w:val="003B49AA"/>
    <w:rsid w:val="003B5EAD"/>
    <w:rsid w:val="003C1335"/>
    <w:rsid w:val="003C40FE"/>
    <w:rsid w:val="003C75B4"/>
    <w:rsid w:val="003D3BBE"/>
    <w:rsid w:val="003D7548"/>
    <w:rsid w:val="003E1197"/>
    <w:rsid w:val="003E2A62"/>
    <w:rsid w:val="003E7942"/>
    <w:rsid w:val="003F3C8D"/>
    <w:rsid w:val="003F414F"/>
    <w:rsid w:val="003F4306"/>
    <w:rsid w:val="003F7DEF"/>
    <w:rsid w:val="004031E2"/>
    <w:rsid w:val="00406668"/>
    <w:rsid w:val="00413397"/>
    <w:rsid w:val="00413FC7"/>
    <w:rsid w:val="00414C07"/>
    <w:rsid w:val="00421F58"/>
    <w:rsid w:val="004274F0"/>
    <w:rsid w:val="004278F1"/>
    <w:rsid w:val="004308C8"/>
    <w:rsid w:val="00433D4B"/>
    <w:rsid w:val="00436761"/>
    <w:rsid w:val="00437F3B"/>
    <w:rsid w:val="004409A5"/>
    <w:rsid w:val="0044221A"/>
    <w:rsid w:val="004425C6"/>
    <w:rsid w:val="0044593E"/>
    <w:rsid w:val="00446E70"/>
    <w:rsid w:val="00451E1A"/>
    <w:rsid w:val="0045601A"/>
    <w:rsid w:val="00456CD0"/>
    <w:rsid w:val="00467AAD"/>
    <w:rsid w:val="0047359D"/>
    <w:rsid w:val="004767DC"/>
    <w:rsid w:val="0048008A"/>
    <w:rsid w:val="004803E6"/>
    <w:rsid w:val="0048236A"/>
    <w:rsid w:val="00490EB5"/>
    <w:rsid w:val="0049135E"/>
    <w:rsid w:val="00494E75"/>
    <w:rsid w:val="00497B9C"/>
    <w:rsid w:val="004A1669"/>
    <w:rsid w:val="004A34A6"/>
    <w:rsid w:val="004A35A1"/>
    <w:rsid w:val="004A750F"/>
    <w:rsid w:val="004A7594"/>
    <w:rsid w:val="004B0551"/>
    <w:rsid w:val="004B639C"/>
    <w:rsid w:val="004C705E"/>
    <w:rsid w:val="004D5848"/>
    <w:rsid w:val="004E1424"/>
    <w:rsid w:val="004E1604"/>
    <w:rsid w:val="004E353A"/>
    <w:rsid w:val="004E39C6"/>
    <w:rsid w:val="004E5D4D"/>
    <w:rsid w:val="004E78CD"/>
    <w:rsid w:val="004F03E4"/>
    <w:rsid w:val="004F1648"/>
    <w:rsid w:val="004F3A26"/>
    <w:rsid w:val="004F486C"/>
    <w:rsid w:val="004F48F2"/>
    <w:rsid w:val="004F4AF9"/>
    <w:rsid w:val="004F59C0"/>
    <w:rsid w:val="005006BC"/>
    <w:rsid w:val="005017DA"/>
    <w:rsid w:val="0050209D"/>
    <w:rsid w:val="00507983"/>
    <w:rsid w:val="005125C4"/>
    <w:rsid w:val="005135DD"/>
    <w:rsid w:val="005148A6"/>
    <w:rsid w:val="005160D1"/>
    <w:rsid w:val="00516878"/>
    <w:rsid w:val="00520668"/>
    <w:rsid w:val="00524225"/>
    <w:rsid w:val="005243EB"/>
    <w:rsid w:val="005248C7"/>
    <w:rsid w:val="00524A3A"/>
    <w:rsid w:val="00524DA5"/>
    <w:rsid w:val="00533E12"/>
    <w:rsid w:val="0053655D"/>
    <w:rsid w:val="00552DBC"/>
    <w:rsid w:val="00555FBA"/>
    <w:rsid w:val="0055771D"/>
    <w:rsid w:val="00561B7B"/>
    <w:rsid w:val="0056200D"/>
    <w:rsid w:val="00565D42"/>
    <w:rsid w:val="005704C4"/>
    <w:rsid w:val="0057309F"/>
    <w:rsid w:val="00573495"/>
    <w:rsid w:val="005743FD"/>
    <w:rsid w:val="00574CF1"/>
    <w:rsid w:val="00576D96"/>
    <w:rsid w:val="0057727C"/>
    <w:rsid w:val="00582077"/>
    <w:rsid w:val="005850C0"/>
    <w:rsid w:val="00585DEC"/>
    <w:rsid w:val="0058675C"/>
    <w:rsid w:val="00595620"/>
    <w:rsid w:val="005A0E25"/>
    <w:rsid w:val="005A1790"/>
    <w:rsid w:val="005A1ED9"/>
    <w:rsid w:val="005A4D7D"/>
    <w:rsid w:val="005A4EBA"/>
    <w:rsid w:val="005A51D3"/>
    <w:rsid w:val="005B1188"/>
    <w:rsid w:val="005B2DED"/>
    <w:rsid w:val="005C29D9"/>
    <w:rsid w:val="005D1459"/>
    <w:rsid w:val="005D4304"/>
    <w:rsid w:val="005D5578"/>
    <w:rsid w:val="005D5994"/>
    <w:rsid w:val="005D7937"/>
    <w:rsid w:val="005E0A19"/>
    <w:rsid w:val="005E19DF"/>
    <w:rsid w:val="005E7A7C"/>
    <w:rsid w:val="005F087F"/>
    <w:rsid w:val="005F1449"/>
    <w:rsid w:val="005F2C9B"/>
    <w:rsid w:val="005F2E19"/>
    <w:rsid w:val="005F5065"/>
    <w:rsid w:val="005F7877"/>
    <w:rsid w:val="0060091A"/>
    <w:rsid w:val="00602CE1"/>
    <w:rsid w:val="00612B80"/>
    <w:rsid w:val="00625505"/>
    <w:rsid w:val="00625BC6"/>
    <w:rsid w:val="00625E4C"/>
    <w:rsid w:val="006314DA"/>
    <w:rsid w:val="00633CCA"/>
    <w:rsid w:val="00635421"/>
    <w:rsid w:val="00640165"/>
    <w:rsid w:val="00642D3A"/>
    <w:rsid w:val="00651E02"/>
    <w:rsid w:val="00655BFE"/>
    <w:rsid w:val="00656296"/>
    <w:rsid w:val="00664BE0"/>
    <w:rsid w:val="0066514B"/>
    <w:rsid w:val="0066569A"/>
    <w:rsid w:val="00665D3F"/>
    <w:rsid w:val="006740FE"/>
    <w:rsid w:val="00683B61"/>
    <w:rsid w:val="00685D7B"/>
    <w:rsid w:val="00686006"/>
    <w:rsid w:val="00686EFC"/>
    <w:rsid w:val="00696401"/>
    <w:rsid w:val="00696705"/>
    <w:rsid w:val="006A032B"/>
    <w:rsid w:val="006B0BAF"/>
    <w:rsid w:val="006B13E7"/>
    <w:rsid w:val="006B61FC"/>
    <w:rsid w:val="006C08CD"/>
    <w:rsid w:val="006C139C"/>
    <w:rsid w:val="006C1BAB"/>
    <w:rsid w:val="006C3742"/>
    <w:rsid w:val="006C5B01"/>
    <w:rsid w:val="006D1EAC"/>
    <w:rsid w:val="006E1E12"/>
    <w:rsid w:val="006E5971"/>
    <w:rsid w:val="006F0FD9"/>
    <w:rsid w:val="006F22D8"/>
    <w:rsid w:val="006F4C47"/>
    <w:rsid w:val="006F4FD2"/>
    <w:rsid w:val="006F7CD9"/>
    <w:rsid w:val="00700314"/>
    <w:rsid w:val="00704602"/>
    <w:rsid w:val="007101A7"/>
    <w:rsid w:val="00713788"/>
    <w:rsid w:val="007167ED"/>
    <w:rsid w:val="00722C7D"/>
    <w:rsid w:val="007246CA"/>
    <w:rsid w:val="00724D3A"/>
    <w:rsid w:val="00725308"/>
    <w:rsid w:val="00726D20"/>
    <w:rsid w:val="00727A8C"/>
    <w:rsid w:val="00727CB3"/>
    <w:rsid w:val="00731588"/>
    <w:rsid w:val="00731DB7"/>
    <w:rsid w:val="00733FA5"/>
    <w:rsid w:val="00735EC8"/>
    <w:rsid w:val="00744C57"/>
    <w:rsid w:val="00744D41"/>
    <w:rsid w:val="00745634"/>
    <w:rsid w:val="0076010D"/>
    <w:rsid w:val="007605A5"/>
    <w:rsid w:val="00766F60"/>
    <w:rsid w:val="00767BDF"/>
    <w:rsid w:val="007728D9"/>
    <w:rsid w:val="00773143"/>
    <w:rsid w:val="007761A9"/>
    <w:rsid w:val="007815AD"/>
    <w:rsid w:val="00797BD4"/>
    <w:rsid w:val="007A2EA0"/>
    <w:rsid w:val="007C0125"/>
    <w:rsid w:val="007C0A64"/>
    <w:rsid w:val="007C11A4"/>
    <w:rsid w:val="007C1A46"/>
    <w:rsid w:val="007D2CF3"/>
    <w:rsid w:val="007D51FD"/>
    <w:rsid w:val="007D6264"/>
    <w:rsid w:val="007E042D"/>
    <w:rsid w:val="007E30D3"/>
    <w:rsid w:val="007E3A4D"/>
    <w:rsid w:val="007E43FD"/>
    <w:rsid w:val="007E6774"/>
    <w:rsid w:val="007F0120"/>
    <w:rsid w:val="007F6E5F"/>
    <w:rsid w:val="007F7074"/>
    <w:rsid w:val="008063F9"/>
    <w:rsid w:val="00810130"/>
    <w:rsid w:val="00810B27"/>
    <w:rsid w:val="00811152"/>
    <w:rsid w:val="00814E3C"/>
    <w:rsid w:val="00815AA2"/>
    <w:rsid w:val="00820E4B"/>
    <w:rsid w:val="008210F9"/>
    <w:rsid w:val="00822814"/>
    <w:rsid w:val="00827B27"/>
    <w:rsid w:val="00831B47"/>
    <w:rsid w:val="008325C7"/>
    <w:rsid w:val="00832C0F"/>
    <w:rsid w:val="0083350C"/>
    <w:rsid w:val="008347F9"/>
    <w:rsid w:val="008361D3"/>
    <w:rsid w:val="00844E17"/>
    <w:rsid w:val="008456FE"/>
    <w:rsid w:val="00846ED1"/>
    <w:rsid w:val="00850131"/>
    <w:rsid w:val="008515DA"/>
    <w:rsid w:val="00860EF2"/>
    <w:rsid w:val="0086176D"/>
    <w:rsid w:val="0087142E"/>
    <w:rsid w:val="00871A86"/>
    <w:rsid w:val="00882345"/>
    <w:rsid w:val="0088237C"/>
    <w:rsid w:val="00885B81"/>
    <w:rsid w:val="008868E6"/>
    <w:rsid w:val="0089341F"/>
    <w:rsid w:val="0089454F"/>
    <w:rsid w:val="00894924"/>
    <w:rsid w:val="00894C8C"/>
    <w:rsid w:val="008A085F"/>
    <w:rsid w:val="008A20BF"/>
    <w:rsid w:val="008A22B9"/>
    <w:rsid w:val="008A36E0"/>
    <w:rsid w:val="008A4529"/>
    <w:rsid w:val="008A4740"/>
    <w:rsid w:val="008A5B1B"/>
    <w:rsid w:val="008B06F2"/>
    <w:rsid w:val="008C14E4"/>
    <w:rsid w:val="008C1ADE"/>
    <w:rsid w:val="008C6FF2"/>
    <w:rsid w:val="008D219A"/>
    <w:rsid w:val="008D2A88"/>
    <w:rsid w:val="008D3F66"/>
    <w:rsid w:val="008E121B"/>
    <w:rsid w:val="008E1400"/>
    <w:rsid w:val="008E1596"/>
    <w:rsid w:val="008F08C4"/>
    <w:rsid w:val="008F2716"/>
    <w:rsid w:val="008F3723"/>
    <w:rsid w:val="00900044"/>
    <w:rsid w:val="009044BD"/>
    <w:rsid w:val="0091297A"/>
    <w:rsid w:val="00916DD6"/>
    <w:rsid w:val="00926DD4"/>
    <w:rsid w:val="00927F5C"/>
    <w:rsid w:val="00943141"/>
    <w:rsid w:val="0094448F"/>
    <w:rsid w:val="00950BB3"/>
    <w:rsid w:val="00952645"/>
    <w:rsid w:val="00956DBC"/>
    <w:rsid w:val="00961AEF"/>
    <w:rsid w:val="00964A0D"/>
    <w:rsid w:val="00965008"/>
    <w:rsid w:val="009677AB"/>
    <w:rsid w:val="0097581A"/>
    <w:rsid w:val="0097605D"/>
    <w:rsid w:val="0098193A"/>
    <w:rsid w:val="0098281E"/>
    <w:rsid w:val="00986FDC"/>
    <w:rsid w:val="00987DBE"/>
    <w:rsid w:val="00995D04"/>
    <w:rsid w:val="009A2D9D"/>
    <w:rsid w:val="009A67E9"/>
    <w:rsid w:val="009B23DE"/>
    <w:rsid w:val="009B6821"/>
    <w:rsid w:val="009C088C"/>
    <w:rsid w:val="009C0E53"/>
    <w:rsid w:val="009C141C"/>
    <w:rsid w:val="009C66FE"/>
    <w:rsid w:val="009C6DE9"/>
    <w:rsid w:val="009C6E0D"/>
    <w:rsid w:val="009C79B4"/>
    <w:rsid w:val="009D1FBC"/>
    <w:rsid w:val="009D4E73"/>
    <w:rsid w:val="009E078F"/>
    <w:rsid w:val="009E2D67"/>
    <w:rsid w:val="009F0493"/>
    <w:rsid w:val="009F4960"/>
    <w:rsid w:val="009F4E5C"/>
    <w:rsid w:val="009F691C"/>
    <w:rsid w:val="009F7176"/>
    <w:rsid w:val="00A02C79"/>
    <w:rsid w:val="00A05799"/>
    <w:rsid w:val="00A05B46"/>
    <w:rsid w:val="00A06712"/>
    <w:rsid w:val="00A10705"/>
    <w:rsid w:val="00A13A6C"/>
    <w:rsid w:val="00A14388"/>
    <w:rsid w:val="00A16D80"/>
    <w:rsid w:val="00A209B7"/>
    <w:rsid w:val="00A2591A"/>
    <w:rsid w:val="00A34CDD"/>
    <w:rsid w:val="00A41B73"/>
    <w:rsid w:val="00A41EF6"/>
    <w:rsid w:val="00A423C5"/>
    <w:rsid w:val="00A47490"/>
    <w:rsid w:val="00A52438"/>
    <w:rsid w:val="00A52E39"/>
    <w:rsid w:val="00A60391"/>
    <w:rsid w:val="00A6273B"/>
    <w:rsid w:val="00A63F90"/>
    <w:rsid w:val="00A672D8"/>
    <w:rsid w:val="00A72366"/>
    <w:rsid w:val="00A73A86"/>
    <w:rsid w:val="00A73D32"/>
    <w:rsid w:val="00A80348"/>
    <w:rsid w:val="00A82C75"/>
    <w:rsid w:val="00A84BD2"/>
    <w:rsid w:val="00A90A99"/>
    <w:rsid w:val="00A91198"/>
    <w:rsid w:val="00A96BCF"/>
    <w:rsid w:val="00A96C47"/>
    <w:rsid w:val="00AA4735"/>
    <w:rsid w:val="00AA51E4"/>
    <w:rsid w:val="00AB0215"/>
    <w:rsid w:val="00AB7518"/>
    <w:rsid w:val="00AC450C"/>
    <w:rsid w:val="00AC586C"/>
    <w:rsid w:val="00AC5A91"/>
    <w:rsid w:val="00AD2D8F"/>
    <w:rsid w:val="00AD50D2"/>
    <w:rsid w:val="00AE2310"/>
    <w:rsid w:val="00AE4DE1"/>
    <w:rsid w:val="00AE5335"/>
    <w:rsid w:val="00AF0035"/>
    <w:rsid w:val="00AF0FDC"/>
    <w:rsid w:val="00AF2764"/>
    <w:rsid w:val="00AF58D7"/>
    <w:rsid w:val="00B0291F"/>
    <w:rsid w:val="00B03D3C"/>
    <w:rsid w:val="00B04A58"/>
    <w:rsid w:val="00B1554C"/>
    <w:rsid w:val="00B26F40"/>
    <w:rsid w:val="00B302A7"/>
    <w:rsid w:val="00B30CD7"/>
    <w:rsid w:val="00B31F39"/>
    <w:rsid w:val="00B31FAE"/>
    <w:rsid w:val="00B34E7A"/>
    <w:rsid w:val="00B450AC"/>
    <w:rsid w:val="00B50211"/>
    <w:rsid w:val="00B506D1"/>
    <w:rsid w:val="00B50C23"/>
    <w:rsid w:val="00B522E6"/>
    <w:rsid w:val="00B5348F"/>
    <w:rsid w:val="00B53E0E"/>
    <w:rsid w:val="00B57206"/>
    <w:rsid w:val="00B60D22"/>
    <w:rsid w:val="00B60DC0"/>
    <w:rsid w:val="00B7462F"/>
    <w:rsid w:val="00B76076"/>
    <w:rsid w:val="00B81C7C"/>
    <w:rsid w:val="00B96043"/>
    <w:rsid w:val="00B96FDE"/>
    <w:rsid w:val="00BA1FC5"/>
    <w:rsid w:val="00BA2658"/>
    <w:rsid w:val="00BA3D13"/>
    <w:rsid w:val="00BA5A8B"/>
    <w:rsid w:val="00BB5742"/>
    <w:rsid w:val="00BC23E4"/>
    <w:rsid w:val="00BC2C55"/>
    <w:rsid w:val="00BC5FD1"/>
    <w:rsid w:val="00BD0F56"/>
    <w:rsid w:val="00BD3407"/>
    <w:rsid w:val="00BD4012"/>
    <w:rsid w:val="00BD6996"/>
    <w:rsid w:val="00BE3A59"/>
    <w:rsid w:val="00BE7D34"/>
    <w:rsid w:val="00BF3248"/>
    <w:rsid w:val="00BF5B38"/>
    <w:rsid w:val="00BF671F"/>
    <w:rsid w:val="00C009FB"/>
    <w:rsid w:val="00C047B8"/>
    <w:rsid w:val="00C070E5"/>
    <w:rsid w:val="00C10CAC"/>
    <w:rsid w:val="00C14462"/>
    <w:rsid w:val="00C15314"/>
    <w:rsid w:val="00C1612D"/>
    <w:rsid w:val="00C17469"/>
    <w:rsid w:val="00C20380"/>
    <w:rsid w:val="00C245C3"/>
    <w:rsid w:val="00C26FB2"/>
    <w:rsid w:val="00C27544"/>
    <w:rsid w:val="00C338DE"/>
    <w:rsid w:val="00C35B32"/>
    <w:rsid w:val="00C37CEA"/>
    <w:rsid w:val="00C4167B"/>
    <w:rsid w:val="00C427A2"/>
    <w:rsid w:val="00C440CC"/>
    <w:rsid w:val="00C4451A"/>
    <w:rsid w:val="00C560F0"/>
    <w:rsid w:val="00C56727"/>
    <w:rsid w:val="00C574CA"/>
    <w:rsid w:val="00C57A4C"/>
    <w:rsid w:val="00C57C42"/>
    <w:rsid w:val="00C62266"/>
    <w:rsid w:val="00C62490"/>
    <w:rsid w:val="00C63E76"/>
    <w:rsid w:val="00C63F79"/>
    <w:rsid w:val="00C65344"/>
    <w:rsid w:val="00C707D7"/>
    <w:rsid w:val="00C76A6C"/>
    <w:rsid w:val="00C76DA4"/>
    <w:rsid w:val="00C879F6"/>
    <w:rsid w:val="00C96985"/>
    <w:rsid w:val="00CA4D25"/>
    <w:rsid w:val="00CA5325"/>
    <w:rsid w:val="00CA71A8"/>
    <w:rsid w:val="00CB7EC3"/>
    <w:rsid w:val="00CC0915"/>
    <w:rsid w:val="00CC3DC2"/>
    <w:rsid w:val="00CC618E"/>
    <w:rsid w:val="00CC7039"/>
    <w:rsid w:val="00CD77CD"/>
    <w:rsid w:val="00CE10EB"/>
    <w:rsid w:val="00CE2125"/>
    <w:rsid w:val="00CE7E03"/>
    <w:rsid w:val="00CF6047"/>
    <w:rsid w:val="00CF7269"/>
    <w:rsid w:val="00D016FC"/>
    <w:rsid w:val="00D02E4D"/>
    <w:rsid w:val="00D0344B"/>
    <w:rsid w:val="00D04249"/>
    <w:rsid w:val="00D0492C"/>
    <w:rsid w:val="00D131BB"/>
    <w:rsid w:val="00D140CC"/>
    <w:rsid w:val="00D16142"/>
    <w:rsid w:val="00D22D95"/>
    <w:rsid w:val="00D2713A"/>
    <w:rsid w:val="00D276D4"/>
    <w:rsid w:val="00D322E5"/>
    <w:rsid w:val="00D3532B"/>
    <w:rsid w:val="00D42ECD"/>
    <w:rsid w:val="00D442C5"/>
    <w:rsid w:val="00D44BF7"/>
    <w:rsid w:val="00D55364"/>
    <w:rsid w:val="00D55E33"/>
    <w:rsid w:val="00D64395"/>
    <w:rsid w:val="00D6696F"/>
    <w:rsid w:val="00D66B4E"/>
    <w:rsid w:val="00D70F09"/>
    <w:rsid w:val="00D72265"/>
    <w:rsid w:val="00D7390F"/>
    <w:rsid w:val="00D82519"/>
    <w:rsid w:val="00D8616B"/>
    <w:rsid w:val="00D90C48"/>
    <w:rsid w:val="00D910E2"/>
    <w:rsid w:val="00D91990"/>
    <w:rsid w:val="00D92521"/>
    <w:rsid w:val="00DA477B"/>
    <w:rsid w:val="00DA49A1"/>
    <w:rsid w:val="00DB2F3A"/>
    <w:rsid w:val="00DB6033"/>
    <w:rsid w:val="00DB62CB"/>
    <w:rsid w:val="00DC2B47"/>
    <w:rsid w:val="00DC70F8"/>
    <w:rsid w:val="00DD030C"/>
    <w:rsid w:val="00DD23E7"/>
    <w:rsid w:val="00DD253F"/>
    <w:rsid w:val="00DD3A51"/>
    <w:rsid w:val="00DD3D6C"/>
    <w:rsid w:val="00DD7158"/>
    <w:rsid w:val="00DD7F8A"/>
    <w:rsid w:val="00DE0097"/>
    <w:rsid w:val="00DE1554"/>
    <w:rsid w:val="00DE2422"/>
    <w:rsid w:val="00DF0427"/>
    <w:rsid w:val="00DF0B29"/>
    <w:rsid w:val="00DF440D"/>
    <w:rsid w:val="00DF5309"/>
    <w:rsid w:val="00E00B82"/>
    <w:rsid w:val="00E01F21"/>
    <w:rsid w:val="00E02B51"/>
    <w:rsid w:val="00E057ED"/>
    <w:rsid w:val="00E12600"/>
    <w:rsid w:val="00E12F1F"/>
    <w:rsid w:val="00E20604"/>
    <w:rsid w:val="00E20E2E"/>
    <w:rsid w:val="00E213AD"/>
    <w:rsid w:val="00E27D72"/>
    <w:rsid w:val="00E31771"/>
    <w:rsid w:val="00E35299"/>
    <w:rsid w:val="00E46170"/>
    <w:rsid w:val="00E46264"/>
    <w:rsid w:val="00E5001F"/>
    <w:rsid w:val="00E51920"/>
    <w:rsid w:val="00E52A37"/>
    <w:rsid w:val="00E564E4"/>
    <w:rsid w:val="00E64AC0"/>
    <w:rsid w:val="00E668A6"/>
    <w:rsid w:val="00E67B89"/>
    <w:rsid w:val="00E67D89"/>
    <w:rsid w:val="00E74BF7"/>
    <w:rsid w:val="00E74E6A"/>
    <w:rsid w:val="00E80A2D"/>
    <w:rsid w:val="00E8315F"/>
    <w:rsid w:val="00E90137"/>
    <w:rsid w:val="00E91FEF"/>
    <w:rsid w:val="00E94C0C"/>
    <w:rsid w:val="00E957A7"/>
    <w:rsid w:val="00EA0BFD"/>
    <w:rsid w:val="00EA215E"/>
    <w:rsid w:val="00EA3C37"/>
    <w:rsid w:val="00EA463C"/>
    <w:rsid w:val="00EA5C36"/>
    <w:rsid w:val="00EA64FE"/>
    <w:rsid w:val="00EB4D06"/>
    <w:rsid w:val="00EB54B7"/>
    <w:rsid w:val="00EB5AEF"/>
    <w:rsid w:val="00EB657C"/>
    <w:rsid w:val="00EC0234"/>
    <w:rsid w:val="00EC4801"/>
    <w:rsid w:val="00EC4AF2"/>
    <w:rsid w:val="00EC5601"/>
    <w:rsid w:val="00ED55A5"/>
    <w:rsid w:val="00ED6CE7"/>
    <w:rsid w:val="00ED7B14"/>
    <w:rsid w:val="00EE22F5"/>
    <w:rsid w:val="00EE24C0"/>
    <w:rsid w:val="00EE6A30"/>
    <w:rsid w:val="00EE7C27"/>
    <w:rsid w:val="00EF0CA1"/>
    <w:rsid w:val="00EF45AB"/>
    <w:rsid w:val="00EF6772"/>
    <w:rsid w:val="00F01725"/>
    <w:rsid w:val="00F01FC7"/>
    <w:rsid w:val="00F06657"/>
    <w:rsid w:val="00F121D5"/>
    <w:rsid w:val="00F134EA"/>
    <w:rsid w:val="00F232CF"/>
    <w:rsid w:val="00F24B1D"/>
    <w:rsid w:val="00F27B35"/>
    <w:rsid w:val="00F3307F"/>
    <w:rsid w:val="00F3342A"/>
    <w:rsid w:val="00F36E73"/>
    <w:rsid w:val="00F429E0"/>
    <w:rsid w:val="00F42CDC"/>
    <w:rsid w:val="00F43653"/>
    <w:rsid w:val="00F461C7"/>
    <w:rsid w:val="00F5176C"/>
    <w:rsid w:val="00F523AD"/>
    <w:rsid w:val="00F64583"/>
    <w:rsid w:val="00F66CC6"/>
    <w:rsid w:val="00F672A9"/>
    <w:rsid w:val="00F707B3"/>
    <w:rsid w:val="00F70815"/>
    <w:rsid w:val="00F70E69"/>
    <w:rsid w:val="00F71D65"/>
    <w:rsid w:val="00F72472"/>
    <w:rsid w:val="00F74E03"/>
    <w:rsid w:val="00F76C6C"/>
    <w:rsid w:val="00F81B19"/>
    <w:rsid w:val="00F86221"/>
    <w:rsid w:val="00F868A9"/>
    <w:rsid w:val="00F86C32"/>
    <w:rsid w:val="00F87148"/>
    <w:rsid w:val="00F90D3A"/>
    <w:rsid w:val="00F92281"/>
    <w:rsid w:val="00F9688D"/>
    <w:rsid w:val="00F976F4"/>
    <w:rsid w:val="00FA7187"/>
    <w:rsid w:val="00FB2B92"/>
    <w:rsid w:val="00FB690E"/>
    <w:rsid w:val="00FC04C6"/>
    <w:rsid w:val="00FC42BE"/>
    <w:rsid w:val="00FC5248"/>
    <w:rsid w:val="00FC7881"/>
    <w:rsid w:val="00FD1098"/>
    <w:rsid w:val="00FE022A"/>
    <w:rsid w:val="00FE14F8"/>
    <w:rsid w:val="00FE171E"/>
    <w:rsid w:val="00FE3725"/>
    <w:rsid w:val="00FE599B"/>
    <w:rsid w:val="00FF0FB5"/>
    <w:rsid w:val="00FF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62A3F-3CA7-4EC8-9ABC-0A41000F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281"/>
    <w:pPr>
      <w:spacing w:after="200" w:line="276" w:lineRule="auto"/>
    </w:pPr>
    <w:rPr>
      <w:sz w:val="22"/>
      <w:szCs w:val="22"/>
    </w:rPr>
  </w:style>
  <w:style w:type="paragraph" w:styleId="Heading1">
    <w:name w:val="heading 1"/>
    <w:basedOn w:val="Normal"/>
    <w:link w:val="Heading1Char"/>
    <w:uiPriority w:val="9"/>
    <w:qFormat/>
    <w:rsid w:val="00F70815"/>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A96C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79"/>
  </w:style>
  <w:style w:type="paragraph" w:styleId="Footer">
    <w:name w:val="footer"/>
    <w:basedOn w:val="Normal"/>
    <w:link w:val="FooterChar"/>
    <w:uiPriority w:val="99"/>
    <w:unhideWhenUsed/>
    <w:rsid w:val="00A0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79"/>
  </w:style>
  <w:style w:type="character" w:customStyle="1" w:styleId="medium-font">
    <w:name w:val="medium-font"/>
    <w:basedOn w:val="DefaultParagraphFont"/>
    <w:rsid w:val="008C6FF2"/>
  </w:style>
  <w:style w:type="character" w:customStyle="1" w:styleId="title-link-wrapper">
    <w:name w:val="title-link-wrapper"/>
    <w:basedOn w:val="DefaultParagraphFont"/>
    <w:rsid w:val="002020D1"/>
  </w:style>
  <w:style w:type="character" w:styleId="Hyperlink">
    <w:name w:val="Hyperlink"/>
    <w:basedOn w:val="DefaultParagraphFont"/>
    <w:uiPriority w:val="99"/>
    <w:unhideWhenUsed/>
    <w:rsid w:val="002020D1"/>
    <w:rPr>
      <w:color w:val="0000FF"/>
      <w:u w:val="single"/>
    </w:rPr>
  </w:style>
  <w:style w:type="character" w:styleId="Strong">
    <w:name w:val="Strong"/>
    <w:basedOn w:val="DefaultParagraphFont"/>
    <w:uiPriority w:val="22"/>
    <w:qFormat/>
    <w:rsid w:val="002020D1"/>
    <w:rPr>
      <w:b/>
      <w:bCs/>
    </w:rPr>
  </w:style>
  <w:style w:type="paragraph" w:styleId="NoSpacing">
    <w:name w:val="No Spacing"/>
    <w:uiPriority w:val="1"/>
    <w:qFormat/>
    <w:rsid w:val="00810B27"/>
    <w:rPr>
      <w:sz w:val="22"/>
      <w:szCs w:val="22"/>
    </w:rPr>
  </w:style>
  <w:style w:type="table" w:styleId="TableGrid">
    <w:name w:val="Table Grid"/>
    <w:basedOn w:val="TableNormal"/>
    <w:uiPriority w:val="59"/>
    <w:rsid w:val="00D322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21D5"/>
    <w:pPr>
      <w:ind w:left="720"/>
      <w:contextualSpacing/>
    </w:pPr>
  </w:style>
  <w:style w:type="character" w:customStyle="1" w:styleId="Heading1Char">
    <w:name w:val="Heading 1 Char"/>
    <w:basedOn w:val="DefaultParagraphFont"/>
    <w:link w:val="Heading1"/>
    <w:uiPriority w:val="9"/>
    <w:rsid w:val="00F70815"/>
    <w:rPr>
      <w:rFonts w:ascii="Times New Roman" w:eastAsia="Times New Roman" w:hAnsi="Times New Roman"/>
      <w:b/>
      <w:bCs/>
      <w:kern w:val="36"/>
      <w:sz w:val="48"/>
      <w:szCs w:val="48"/>
      <w:lang w:val="en-GB" w:eastAsia="en-GB"/>
    </w:rPr>
  </w:style>
  <w:style w:type="character" w:customStyle="1" w:styleId="nobr">
    <w:name w:val="nobr"/>
    <w:basedOn w:val="DefaultParagraphFont"/>
    <w:rsid w:val="00F70815"/>
  </w:style>
  <w:style w:type="character" w:customStyle="1" w:styleId="title-text">
    <w:name w:val="title-text"/>
    <w:basedOn w:val="DefaultParagraphFont"/>
    <w:rsid w:val="004B0551"/>
  </w:style>
  <w:style w:type="character" w:customStyle="1" w:styleId="Heading2Char">
    <w:name w:val="Heading 2 Char"/>
    <w:basedOn w:val="DefaultParagraphFont"/>
    <w:link w:val="Heading2"/>
    <w:uiPriority w:val="9"/>
    <w:semiHidden/>
    <w:rsid w:val="00A96C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51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44">
          <w:marLeft w:val="0"/>
          <w:marRight w:val="0"/>
          <w:marTop w:val="0"/>
          <w:marBottom w:val="0"/>
          <w:divBdr>
            <w:top w:val="none" w:sz="0" w:space="0" w:color="auto"/>
            <w:left w:val="none" w:sz="0" w:space="0" w:color="auto"/>
            <w:bottom w:val="none" w:sz="0" w:space="0" w:color="auto"/>
            <w:right w:val="none" w:sz="0" w:space="0" w:color="auto"/>
          </w:divBdr>
        </w:div>
      </w:divsChild>
    </w:div>
    <w:div w:id="273093964">
      <w:bodyDiv w:val="1"/>
      <w:marLeft w:val="0"/>
      <w:marRight w:val="0"/>
      <w:marTop w:val="0"/>
      <w:marBottom w:val="0"/>
      <w:divBdr>
        <w:top w:val="none" w:sz="0" w:space="0" w:color="auto"/>
        <w:left w:val="none" w:sz="0" w:space="0" w:color="auto"/>
        <w:bottom w:val="none" w:sz="0" w:space="0" w:color="auto"/>
        <w:right w:val="none" w:sz="0" w:space="0" w:color="auto"/>
      </w:divBdr>
    </w:div>
    <w:div w:id="352267876">
      <w:bodyDiv w:val="1"/>
      <w:marLeft w:val="0"/>
      <w:marRight w:val="0"/>
      <w:marTop w:val="0"/>
      <w:marBottom w:val="0"/>
      <w:divBdr>
        <w:top w:val="none" w:sz="0" w:space="0" w:color="auto"/>
        <w:left w:val="none" w:sz="0" w:space="0" w:color="auto"/>
        <w:bottom w:val="none" w:sz="0" w:space="0" w:color="auto"/>
        <w:right w:val="none" w:sz="0" w:space="0" w:color="auto"/>
      </w:divBdr>
    </w:div>
    <w:div w:id="465127022">
      <w:bodyDiv w:val="1"/>
      <w:marLeft w:val="0"/>
      <w:marRight w:val="0"/>
      <w:marTop w:val="0"/>
      <w:marBottom w:val="0"/>
      <w:divBdr>
        <w:top w:val="none" w:sz="0" w:space="0" w:color="auto"/>
        <w:left w:val="none" w:sz="0" w:space="0" w:color="auto"/>
        <w:bottom w:val="none" w:sz="0" w:space="0" w:color="auto"/>
        <w:right w:val="none" w:sz="0" w:space="0" w:color="auto"/>
      </w:divBdr>
      <w:divsChild>
        <w:div w:id="2085948100">
          <w:marLeft w:val="0"/>
          <w:marRight w:val="0"/>
          <w:marTop w:val="0"/>
          <w:marBottom w:val="0"/>
          <w:divBdr>
            <w:top w:val="none" w:sz="0" w:space="0" w:color="auto"/>
            <w:left w:val="none" w:sz="0" w:space="0" w:color="auto"/>
            <w:bottom w:val="none" w:sz="0" w:space="0" w:color="auto"/>
            <w:right w:val="none" w:sz="0" w:space="0" w:color="auto"/>
          </w:divBdr>
        </w:div>
      </w:divsChild>
    </w:div>
    <w:div w:id="513419643">
      <w:bodyDiv w:val="1"/>
      <w:marLeft w:val="0"/>
      <w:marRight w:val="0"/>
      <w:marTop w:val="0"/>
      <w:marBottom w:val="0"/>
      <w:divBdr>
        <w:top w:val="none" w:sz="0" w:space="0" w:color="auto"/>
        <w:left w:val="none" w:sz="0" w:space="0" w:color="auto"/>
        <w:bottom w:val="none" w:sz="0" w:space="0" w:color="auto"/>
        <w:right w:val="none" w:sz="0" w:space="0" w:color="auto"/>
      </w:divBdr>
      <w:divsChild>
        <w:div w:id="1396466539">
          <w:marLeft w:val="0"/>
          <w:marRight w:val="0"/>
          <w:marTop w:val="0"/>
          <w:marBottom w:val="0"/>
          <w:divBdr>
            <w:top w:val="none" w:sz="0" w:space="0" w:color="auto"/>
            <w:left w:val="none" w:sz="0" w:space="0" w:color="auto"/>
            <w:bottom w:val="none" w:sz="0" w:space="0" w:color="auto"/>
            <w:right w:val="none" w:sz="0" w:space="0" w:color="auto"/>
          </w:divBdr>
        </w:div>
      </w:divsChild>
    </w:div>
    <w:div w:id="571695399">
      <w:bodyDiv w:val="1"/>
      <w:marLeft w:val="0"/>
      <w:marRight w:val="0"/>
      <w:marTop w:val="0"/>
      <w:marBottom w:val="0"/>
      <w:divBdr>
        <w:top w:val="none" w:sz="0" w:space="0" w:color="auto"/>
        <w:left w:val="none" w:sz="0" w:space="0" w:color="auto"/>
        <w:bottom w:val="none" w:sz="0" w:space="0" w:color="auto"/>
        <w:right w:val="none" w:sz="0" w:space="0" w:color="auto"/>
      </w:divBdr>
      <w:divsChild>
        <w:div w:id="1304702173">
          <w:marLeft w:val="0"/>
          <w:marRight w:val="0"/>
          <w:marTop w:val="0"/>
          <w:marBottom w:val="0"/>
          <w:divBdr>
            <w:top w:val="none" w:sz="0" w:space="0" w:color="auto"/>
            <w:left w:val="none" w:sz="0" w:space="0" w:color="auto"/>
            <w:bottom w:val="none" w:sz="0" w:space="0" w:color="auto"/>
            <w:right w:val="none" w:sz="0" w:space="0" w:color="auto"/>
          </w:divBdr>
        </w:div>
      </w:divsChild>
    </w:div>
    <w:div w:id="582571741">
      <w:bodyDiv w:val="1"/>
      <w:marLeft w:val="0"/>
      <w:marRight w:val="0"/>
      <w:marTop w:val="0"/>
      <w:marBottom w:val="0"/>
      <w:divBdr>
        <w:top w:val="none" w:sz="0" w:space="0" w:color="auto"/>
        <w:left w:val="none" w:sz="0" w:space="0" w:color="auto"/>
        <w:bottom w:val="none" w:sz="0" w:space="0" w:color="auto"/>
        <w:right w:val="none" w:sz="0" w:space="0" w:color="auto"/>
      </w:divBdr>
    </w:div>
    <w:div w:id="990013652">
      <w:bodyDiv w:val="1"/>
      <w:marLeft w:val="0"/>
      <w:marRight w:val="0"/>
      <w:marTop w:val="0"/>
      <w:marBottom w:val="0"/>
      <w:divBdr>
        <w:top w:val="none" w:sz="0" w:space="0" w:color="auto"/>
        <w:left w:val="none" w:sz="0" w:space="0" w:color="auto"/>
        <w:bottom w:val="none" w:sz="0" w:space="0" w:color="auto"/>
        <w:right w:val="none" w:sz="0" w:space="0" w:color="auto"/>
      </w:divBdr>
      <w:divsChild>
        <w:div w:id="59333717">
          <w:marLeft w:val="0"/>
          <w:marRight w:val="0"/>
          <w:marTop w:val="0"/>
          <w:marBottom w:val="0"/>
          <w:divBdr>
            <w:top w:val="none" w:sz="0" w:space="0" w:color="auto"/>
            <w:left w:val="none" w:sz="0" w:space="0" w:color="auto"/>
            <w:bottom w:val="none" w:sz="0" w:space="0" w:color="auto"/>
            <w:right w:val="none" w:sz="0" w:space="0" w:color="auto"/>
          </w:divBdr>
        </w:div>
      </w:divsChild>
    </w:div>
    <w:div w:id="1042511700">
      <w:bodyDiv w:val="1"/>
      <w:marLeft w:val="0"/>
      <w:marRight w:val="0"/>
      <w:marTop w:val="0"/>
      <w:marBottom w:val="0"/>
      <w:divBdr>
        <w:top w:val="none" w:sz="0" w:space="0" w:color="auto"/>
        <w:left w:val="none" w:sz="0" w:space="0" w:color="auto"/>
        <w:bottom w:val="none" w:sz="0" w:space="0" w:color="auto"/>
        <w:right w:val="none" w:sz="0" w:space="0" w:color="auto"/>
      </w:divBdr>
      <w:divsChild>
        <w:div w:id="78216239">
          <w:marLeft w:val="0"/>
          <w:marRight w:val="0"/>
          <w:marTop w:val="0"/>
          <w:marBottom w:val="0"/>
          <w:divBdr>
            <w:top w:val="none" w:sz="0" w:space="0" w:color="auto"/>
            <w:left w:val="none" w:sz="0" w:space="0" w:color="auto"/>
            <w:bottom w:val="none" w:sz="0" w:space="0" w:color="auto"/>
            <w:right w:val="none" w:sz="0" w:space="0" w:color="auto"/>
          </w:divBdr>
        </w:div>
      </w:divsChild>
    </w:div>
    <w:div w:id="1209029822">
      <w:bodyDiv w:val="1"/>
      <w:marLeft w:val="0"/>
      <w:marRight w:val="0"/>
      <w:marTop w:val="0"/>
      <w:marBottom w:val="0"/>
      <w:divBdr>
        <w:top w:val="none" w:sz="0" w:space="0" w:color="auto"/>
        <w:left w:val="none" w:sz="0" w:space="0" w:color="auto"/>
        <w:bottom w:val="none" w:sz="0" w:space="0" w:color="auto"/>
        <w:right w:val="none" w:sz="0" w:space="0" w:color="auto"/>
      </w:divBdr>
      <w:divsChild>
        <w:div w:id="2025862373">
          <w:marLeft w:val="0"/>
          <w:marRight w:val="0"/>
          <w:marTop w:val="0"/>
          <w:marBottom w:val="0"/>
          <w:divBdr>
            <w:top w:val="none" w:sz="0" w:space="0" w:color="auto"/>
            <w:left w:val="none" w:sz="0" w:space="0" w:color="auto"/>
            <w:bottom w:val="none" w:sz="0" w:space="0" w:color="auto"/>
            <w:right w:val="none" w:sz="0" w:space="0" w:color="auto"/>
          </w:divBdr>
        </w:div>
      </w:divsChild>
    </w:div>
    <w:div w:id="1267422444">
      <w:bodyDiv w:val="1"/>
      <w:marLeft w:val="0"/>
      <w:marRight w:val="0"/>
      <w:marTop w:val="0"/>
      <w:marBottom w:val="0"/>
      <w:divBdr>
        <w:top w:val="none" w:sz="0" w:space="0" w:color="auto"/>
        <w:left w:val="none" w:sz="0" w:space="0" w:color="auto"/>
        <w:bottom w:val="none" w:sz="0" w:space="0" w:color="auto"/>
        <w:right w:val="none" w:sz="0" w:space="0" w:color="auto"/>
      </w:divBdr>
      <w:divsChild>
        <w:div w:id="1610549033">
          <w:marLeft w:val="0"/>
          <w:marRight w:val="0"/>
          <w:marTop w:val="0"/>
          <w:marBottom w:val="0"/>
          <w:divBdr>
            <w:top w:val="none" w:sz="0" w:space="0" w:color="auto"/>
            <w:left w:val="none" w:sz="0" w:space="0" w:color="auto"/>
            <w:bottom w:val="none" w:sz="0" w:space="0" w:color="auto"/>
            <w:right w:val="none" w:sz="0" w:space="0" w:color="auto"/>
          </w:divBdr>
        </w:div>
      </w:divsChild>
    </w:div>
    <w:div w:id="1411273982">
      <w:bodyDiv w:val="1"/>
      <w:marLeft w:val="0"/>
      <w:marRight w:val="0"/>
      <w:marTop w:val="0"/>
      <w:marBottom w:val="0"/>
      <w:divBdr>
        <w:top w:val="none" w:sz="0" w:space="0" w:color="auto"/>
        <w:left w:val="none" w:sz="0" w:space="0" w:color="auto"/>
        <w:bottom w:val="none" w:sz="0" w:space="0" w:color="auto"/>
        <w:right w:val="none" w:sz="0" w:space="0" w:color="auto"/>
      </w:divBdr>
    </w:div>
    <w:div w:id="1465731409">
      <w:bodyDiv w:val="1"/>
      <w:marLeft w:val="0"/>
      <w:marRight w:val="0"/>
      <w:marTop w:val="0"/>
      <w:marBottom w:val="0"/>
      <w:divBdr>
        <w:top w:val="none" w:sz="0" w:space="0" w:color="auto"/>
        <w:left w:val="none" w:sz="0" w:space="0" w:color="auto"/>
        <w:bottom w:val="none" w:sz="0" w:space="0" w:color="auto"/>
        <w:right w:val="none" w:sz="0" w:space="0" w:color="auto"/>
      </w:divBdr>
    </w:div>
    <w:div w:id="1535577266">
      <w:bodyDiv w:val="1"/>
      <w:marLeft w:val="0"/>
      <w:marRight w:val="0"/>
      <w:marTop w:val="0"/>
      <w:marBottom w:val="0"/>
      <w:divBdr>
        <w:top w:val="none" w:sz="0" w:space="0" w:color="auto"/>
        <w:left w:val="none" w:sz="0" w:space="0" w:color="auto"/>
        <w:bottom w:val="none" w:sz="0" w:space="0" w:color="auto"/>
        <w:right w:val="none" w:sz="0" w:space="0" w:color="auto"/>
      </w:divBdr>
    </w:div>
    <w:div w:id="1598127075">
      <w:bodyDiv w:val="1"/>
      <w:marLeft w:val="0"/>
      <w:marRight w:val="0"/>
      <w:marTop w:val="0"/>
      <w:marBottom w:val="0"/>
      <w:divBdr>
        <w:top w:val="none" w:sz="0" w:space="0" w:color="auto"/>
        <w:left w:val="none" w:sz="0" w:space="0" w:color="auto"/>
        <w:bottom w:val="none" w:sz="0" w:space="0" w:color="auto"/>
        <w:right w:val="none" w:sz="0" w:space="0" w:color="auto"/>
      </w:divBdr>
      <w:divsChild>
        <w:div w:id="356855754">
          <w:marLeft w:val="0"/>
          <w:marRight w:val="0"/>
          <w:marTop w:val="0"/>
          <w:marBottom w:val="0"/>
          <w:divBdr>
            <w:top w:val="none" w:sz="0" w:space="0" w:color="auto"/>
            <w:left w:val="none" w:sz="0" w:space="0" w:color="auto"/>
            <w:bottom w:val="none" w:sz="0" w:space="0" w:color="auto"/>
            <w:right w:val="none" w:sz="0" w:space="0" w:color="auto"/>
          </w:divBdr>
        </w:div>
      </w:divsChild>
    </w:div>
    <w:div w:id="1845121132">
      <w:bodyDiv w:val="1"/>
      <w:marLeft w:val="0"/>
      <w:marRight w:val="0"/>
      <w:marTop w:val="0"/>
      <w:marBottom w:val="0"/>
      <w:divBdr>
        <w:top w:val="none" w:sz="0" w:space="0" w:color="auto"/>
        <w:left w:val="none" w:sz="0" w:space="0" w:color="auto"/>
        <w:bottom w:val="none" w:sz="0" w:space="0" w:color="auto"/>
        <w:right w:val="none" w:sz="0" w:space="0" w:color="auto"/>
      </w:divBdr>
    </w:div>
    <w:div w:id="1949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3189790">
          <w:marLeft w:val="0"/>
          <w:marRight w:val="0"/>
          <w:marTop w:val="0"/>
          <w:marBottom w:val="0"/>
          <w:divBdr>
            <w:top w:val="none" w:sz="0" w:space="0" w:color="auto"/>
            <w:left w:val="none" w:sz="0" w:space="0" w:color="auto"/>
            <w:bottom w:val="none" w:sz="0" w:space="0" w:color="auto"/>
            <w:right w:val="none" w:sz="0" w:space="0" w:color="auto"/>
          </w:divBdr>
        </w:div>
      </w:divsChild>
    </w:div>
    <w:div w:id="1963491282">
      <w:bodyDiv w:val="1"/>
      <w:marLeft w:val="0"/>
      <w:marRight w:val="0"/>
      <w:marTop w:val="0"/>
      <w:marBottom w:val="0"/>
      <w:divBdr>
        <w:top w:val="none" w:sz="0" w:space="0" w:color="auto"/>
        <w:left w:val="none" w:sz="0" w:space="0" w:color="auto"/>
        <w:bottom w:val="none" w:sz="0" w:space="0" w:color="auto"/>
        <w:right w:val="none" w:sz="0" w:space="0" w:color="auto"/>
      </w:divBdr>
      <w:divsChild>
        <w:div w:id="645474567">
          <w:marLeft w:val="0"/>
          <w:marRight w:val="0"/>
          <w:marTop w:val="0"/>
          <w:marBottom w:val="0"/>
          <w:divBdr>
            <w:top w:val="none" w:sz="0" w:space="0" w:color="auto"/>
            <w:left w:val="none" w:sz="0" w:space="0" w:color="auto"/>
            <w:bottom w:val="none" w:sz="0" w:space="0" w:color="auto"/>
            <w:right w:val="none" w:sz="0" w:space="0" w:color="auto"/>
          </w:divBdr>
        </w:div>
      </w:divsChild>
    </w:div>
    <w:div w:id="2038966956">
      <w:bodyDiv w:val="1"/>
      <w:marLeft w:val="0"/>
      <w:marRight w:val="0"/>
      <w:marTop w:val="0"/>
      <w:marBottom w:val="0"/>
      <w:divBdr>
        <w:top w:val="none" w:sz="0" w:space="0" w:color="auto"/>
        <w:left w:val="none" w:sz="0" w:space="0" w:color="auto"/>
        <w:bottom w:val="none" w:sz="0" w:space="0" w:color="auto"/>
        <w:right w:val="none" w:sz="0" w:space="0" w:color="auto"/>
      </w:divBdr>
      <w:divsChild>
        <w:div w:id="1788962027">
          <w:marLeft w:val="0"/>
          <w:marRight w:val="0"/>
          <w:marTop w:val="0"/>
          <w:marBottom w:val="0"/>
          <w:divBdr>
            <w:top w:val="none" w:sz="0" w:space="0" w:color="auto"/>
            <w:left w:val="none" w:sz="0" w:space="0" w:color="auto"/>
            <w:bottom w:val="none" w:sz="0" w:space="0" w:color="auto"/>
            <w:right w:val="none" w:sz="0" w:space="0" w:color="auto"/>
          </w:divBdr>
        </w:div>
        <w:div w:id="1010908292">
          <w:marLeft w:val="0"/>
          <w:marRight w:val="0"/>
          <w:marTop w:val="0"/>
          <w:marBottom w:val="0"/>
          <w:divBdr>
            <w:top w:val="none" w:sz="0" w:space="0" w:color="auto"/>
            <w:left w:val="none" w:sz="0" w:space="0" w:color="auto"/>
            <w:bottom w:val="none" w:sz="0" w:space="0" w:color="auto"/>
            <w:right w:val="none" w:sz="0" w:space="0" w:color="auto"/>
          </w:divBdr>
        </w:div>
        <w:div w:id="998995553">
          <w:marLeft w:val="0"/>
          <w:marRight w:val="0"/>
          <w:marTop w:val="0"/>
          <w:marBottom w:val="0"/>
          <w:divBdr>
            <w:top w:val="none" w:sz="0" w:space="0" w:color="auto"/>
            <w:left w:val="none" w:sz="0" w:space="0" w:color="auto"/>
            <w:bottom w:val="none" w:sz="0" w:space="0" w:color="auto"/>
            <w:right w:val="none" w:sz="0" w:space="0" w:color="auto"/>
          </w:divBdr>
        </w:div>
        <w:div w:id="180432959">
          <w:marLeft w:val="0"/>
          <w:marRight w:val="0"/>
          <w:marTop w:val="0"/>
          <w:marBottom w:val="0"/>
          <w:divBdr>
            <w:top w:val="none" w:sz="0" w:space="0" w:color="auto"/>
            <w:left w:val="none" w:sz="0" w:space="0" w:color="auto"/>
            <w:bottom w:val="none" w:sz="0" w:space="0" w:color="auto"/>
            <w:right w:val="none" w:sz="0" w:space="0" w:color="auto"/>
          </w:divBdr>
        </w:div>
      </w:divsChild>
    </w:div>
    <w:div w:id="2044209709">
      <w:bodyDiv w:val="1"/>
      <w:marLeft w:val="0"/>
      <w:marRight w:val="0"/>
      <w:marTop w:val="0"/>
      <w:marBottom w:val="0"/>
      <w:divBdr>
        <w:top w:val="none" w:sz="0" w:space="0" w:color="auto"/>
        <w:left w:val="none" w:sz="0" w:space="0" w:color="auto"/>
        <w:bottom w:val="none" w:sz="0" w:space="0" w:color="auto"/>
        <w:right w:val="none" w:sz="0" w:space="0" w:color="auto"/>
      </w:divBdr>
    </w:div>
    <w:div w:id="2140562401">
      <w:bodyDiv w:val="1"/>
      <w:marLeft w:val="0"/>
      <w:marRight w:val="0"/>
      <w:marTop w:val="0"/>
      <w:marBottom w:val="0"/>
      <w:divBdr>
        <w:top w:val="none" w:sz="0" w:space="0" w:color="auto"/>
        <w:left w:val="none" w:sz="0" w:space="0" w:color="auto"/>
        <w:bottom w:val="none" w:sz="0" w:space="0" w:color="auto"/>
        <w:right w:val="none" w:sz="0" w:space="0" w:color="auto"/>
      </w:divBdr>
      <w:divsChild>
        <w:div w:id="193293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277D-61C2-4F90-BC85-CBD93076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Kariuki &amp; Kariuki Co.</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Kariuki</dc:creator>
  <cp:keywords/>
  <dc:description/>
  <cp:lastModifiedBy>augky</cp:lastModifiedBy>
  <cp:revision>2</cp:revision>
  <dcterms:created xsi:type="dcterms:W3CDTF">2020-05-06T09:36:00Z</dcterms:created>
  <dcterms:modified xsi:type="dcterms:W3CDTF">2020-05-06T09:36:00Z</dcterms:modified>
</cp:coreProperties>
</file>