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D8FAF8" w14:textId="77777777" w:rsidR="00177A82" w:rsidRDefault="00177A82">
      <w:pPr>
        <w:rPr>
          <w:rFonts w:ascii="Arial" w:hAnsi="Arial" w:cs="Arial"/>
          <w:b/>
          <w:bCs/>
          <w:color w:val="333333"/>
          <w:sz w:val="21"/>
          <w:szCs w:val="21"/>
          <w:u w:val="single"/>
        </w:rPr>
      </w:pPr>
    </w:p>
    <w:p w14:paraId="1B36EFE6" w14:textId="3057107A" w:rsidR="00177A82" w:rsidRDefault="00177A82">
      <w:pPr>
        <w:rPr>
          <w:rFonts w:ascii="Arial" w:hAnsi="Arial" w:cs="Arial"/>
          <w:b/>
          <w:bCs/>
          <w:color w:val="333333"/>
          <w:sz w:val="21"/>
          <w:szCs w:val="21"/>
          <w:u w:val="single"/>
        </w:rPr>
      </w:pPr>
      <w:r>
        <w:rPr>
          <w:rFonts w:ascii="Arial" w:hAnsi="Arial" w:cs="Arial"/>
          <w:b/>
          <w:bCs/>
          <w:color w:val="333333"/>
          <w:sz w:val="21"/>
          <w:szCs w:val="21"/>
          <w:u w:val="single"/>
        </w:rPr>
        <w:t xml:space="preserve">Each </w:t>
      </w:r>
      <w:r w:rsidRPr="00177A82">
        <w:rPr>
          <w:rFonts w:ascii="Arial" w:hAnsi="Arial" w:cs="Arial"/>
          <w:b/>
          <w:bCs/>
          <w:color w:val="333333"/>
          <w:sz w:val="21"/>
          <w:szCs w:val="21"/>
          <w:highlight w:val="yellow"/>
          <w:u w:val="single"/>
        </w:rPr>
        <w:t>Answer</w:t>
      </w:r>
      <w:r>
        <w:rPr>
          <w:rFonts w:ascii="Arial" w:hAnsi="Arial" w:cs="Arial"/>
          <w:b/>
          <w:bCs/>
          <w:color w:val="333333"/>
          <w:sz w:val="21"/>
          <w:szCs w:val="21"/>
          <w:u w:val="single"/>
        </w:rPr>
        <w:t xml:space="preserve"> must be written in one or two sentences.</w:t>
      </w:r>
    </w:p>
    <w:p w14:paraId="39E2222C" w14:textId="77777777" w:rsidR="00177A82" w:rsidRDefault="00177A82">
      <w:pPr>
        <w:rPr>
          <w:rFonts w:ascii="Arial" w:hAnsi="Arial" w:cs="Arial"/>
          <w:b/>
          <w:bCs/>
          <w:color w:val="333333"/>
          <w:sz w:val="21"/>
          <w:szCs w:val="21"/>
          <w:u w:val="single"/>
        </w:rPr>
      </w:pPr>
    </w:p>
    <w:p w14:paraId="17B1CEF0" w14:textId="77777777" w:rsidR="00177A82" w:rsidRDefault="00177A82">
      <w:pPr>
        <w:rPr>
          <w:rFonts w:ascii="Arial" w:hAnsi="Arial" w:cs="Arial"/>
          <w:b/>
          <w:bCs/>
          <w:color w:val="333333"/>
          <w:sz w:val="21"/>
          <w:szCs w:val="21"/>
          <w:u w:val="single"/>
        </w:rPr>
      </w:pPr>
    </w:p>
    <w:p w14:paraId="682F5A70" w14:textId="3345CC0D" w:rsidR="00304D39" w:rsidRDefault="00304D39">
      <w:pPr>
        <w:rPr>
          <w:rFonts w:ascii="Arial" w:hAnsi="Arial" w:cs="Arial"/>
          <w:color w:val="333333"/>
          <w:sz w:val="21"/>
          <w:szCs w:val="21"/>
        </w:rPr>
      </w:pPr>
      <w:r>
        <w:rPr>
          <w:rFonts w:ascii="Arial" w:hAnsi="Arial" w:cs="Arial"/>
          <w:b/>
          <w:bCs/>
          <w:color w:val="333333"/>
          <w:sz w:val="21"/>
          <w:szCs w:val="21"/>
          <w:u w:val="single"/>
        </w:rPr>
        <w:t>Comparative Analysis Case on p. 1394.</w:t>
      </w:r>
    </w:p>
    <w:p w14:paraId="6B128766" w14:textId="171FEFC4" w:rsidR="00304D39" w:rsidRDefault="00304D39">
      <w:pPr>
        <w:rPr>
          <w:rFonts w:ascii="Arial" w:hAnsi="Arial" w:cs="Arial"/>
          <w:color w:val="333333"/>
          <w:sz w:val="21"/>
          <w:szCs w:val="21"/>
          <w:shd w:val="clear" w:color="auto" w:fill="FFFF00"/>
        </w:rPr>
      </w:pPr>
      <w:r w:rsidRPr="00177A82">
        <w:rPr>
          <w:rFonts w:ascii="Arial" w:hAnsi="Arial" w:cs="Arial"/>
          <w:color w:val="333333"/>
          <w:sz w:val="21"/>
          <w:szCs w:val="21"/>
          <w:highlight w:val="yellow"/>
        </w:rPr>
        <w:t xml:space="preserve">6. What conclusions concerning the management of cash can be drawn from the ratios computed in (e)? </w:t>
      </w:r>
    </w:p>
    <w:p w14:paraId="0A14C946" w14:textId="77777777" w:rsidR="00304D39" w:rsidRPr="00304D39" w:rsidRDefault="00304D39" w:rsidP="00304D39">
      <w:pPr>
        <w:keepNext/>
        <w:spacing w:after="0" w:line="240" w:lineRule="auto"/>
        <w:textAlignment w:val="baseline"/>
        <w:outlineLvl w:val="4"/>
        <w:rPr>
          <w:rFonts w:ascii="Arial" w:eastAsia="Times New Roman" w:hAnsi="Arial" w:cs="Arial"/>
          <w:b/>
          <w:bCs/>
          <w:color w:val="007A48"/>
          <w:sz w:val="24"/>
          <w:szCs w:val="24"/>
        </w:rPr>
      </w:pPr>
      <w:r w:rsidRPr="00304D39">
        <w:rPr>
          <w:rFonts w:ascii="Arial" w:eastAsia="Times New Roman" w:hAnsi="Arial" w:cs="Arial"/>
          <w:b/>
          <w:bCs/>
          <w:color w:val="23408F"/>
          <w:sz w:val="24"/>
          <w:szCs w:val="24"/>
          <w:bdr w:val="none" w:sz="0" w:space="0" w:color="auto" w:frame="1"/>
        </w:rPr>
        <w:t>Comparative Analysis Case</w:t>
      </w:r>
    </w:p>
    <w:p w14:paraId="5A7A427E" w14:textId="77777777" w:rsidR="00304D39" w:rsidRPr="00304D39" w:rsidRDefault="00304D39" w:rsidP="00304D39">
      <w:pPr>
        <w:keepNext/>
        <w:spacing w:after="0" w:line="240" w:lineRule="auto"/>
        <w:textAlignment w:val="baseline"/>
        <w:outlineLvl w:val="5"/>
        <w:rPr>
          <w:rFonts w:ascii="Arial" w:eastAsia="Times New Roman" w:hAnsi="Arial" w:cs="Arial"/>
          <w:b/>
          <w:bCs/>
          <w:color w:val="000000"/>
          <w:sz w:val="24"/>
          <w:szCs w:val="24"/>
        </w:rPr>
      </w:pPr>
      <w:r w:rsidRPr="00304D39">
        <w:rPr>
          <w:rFonts w:ascii="Arial" w:eastAsia="Times New Roman" w:hAnsi="Arial" w:cs="Arial"/>
          <w:b/>
          <w:bCs/>
          <w:color w:val="EE1C25"/>
          <w:sz w:val="24"/>
          <w:szCs w:val="24"/>
          <w:bdr w:val="none" w:sz="0" w:space="0" w:color="auto" w:frame="1"/>
        </w:rPr>
        <w:t>The Coca-Cola Company and PepsiCo, Inc.</w:t>
      </w:r>
    </w:p>
    <w:p w14:paraId="1F55C13B" w14:textId="77777777" w:rsidR="00304D39" w:rsidRPr="00304D39" w:rsidRDefault="00304D39" w:rsidP="00304D39">
      <w:pPr>
        <w:spacing w:after="0" w:line="240" w:lineRule="auto"/>
        <w:textAlignment w:val="baseline"/>
        <w:rPr>
          <w:rFonts w:ascii="Georgia" w:eastAsia="Times New Roman" w:hAnsi="Georgia" w:cs="Times New Roman"/>
          <w:color w:val="000000"/>
          <w:sz w:val="24"/>
          <w:szCs w:val="24"/>
        </w:rPr>
      </w:pPr>
      <w:r w:rsidRPr="00304D39">
        <w:rPr>
          <w:rFonts w:ascii="Georgia" w:eastAsia="Times New Roman" w:hAnsi="Georgia" w:cs="Times New Roman"/>
          <w:color w:val="000000"/>
          <w:sz w:val="24"/>
          <w:szCs w:val="24"/>
        </w:rPr>
        <w:t xml:space="preserve">The financial statements of </w:t>
      </w:r>
      <w:r w:rsidRPr="00304D39">
        <w:rPr>
          <w:rFonts w:ascii="Georgia" w:eastAsia="Times New Roman" w:hAnsi="Georgia" w:cs="Times New Roman"/>
          <w:b/>
          <w:bCs/>
          <w:color w:val="EE1C25"/>
          <w:sz w:val="24"/>
          <w:szCs w:val="24"/>
          <w:bdr w:val="none" w:sz="0" w:space="0" w:color="auto" w:frame="1"/>
        </w:rPr>
        <w:t>Coca-Cola</w:t>
      </w:r>
      <w:r w:rsidRPr="00304D39">
        <w:rPr>
          <w:rFonts w:ascii="Georgia" w:eastAsia="Times New Roman" w:hAnsi="Georgia" w:cs="Times New Roman"/>
          <w:color w:val="000000"/>
          <w:sz w:val="24"/>
          <w:szCs w:val="24"/>
        </w:rPr>
        <w:t xml:space="preserve"> and </w:t>
      </w:r>
      <w:r w:rsidRPr="00304D39">
        <w:rPr>
          <w:rFonts w:ascii="Georgia" w:eastAsia="Times New Roman" w:hAnsi="Georgia" w:cs="Times New Roman"/>
          <w:b/>
          <w:bCs/>
          <w:color w:val="EE1C25"/>
          <w:sz w:val="24"/>
          <w:szCs w:val="24"/>
          <w:bdr w:val="none" w:sz="0" w:space="0" w:color="auto" w:frame="1"/>
        </w:rPr>
        <w:t>PepsiCo</w:t>
      </w:r>
      <w:r w:rsidRPr="00304D39">
        <w:rPr>
          <w:rFonts w:ascii="Georgia" w:eastAsia="Times New Roman" w:hAnsi="Georgia" w:cs="Times New Roman"/>
          <w:color w:val="000000"/>
          <w:sz w:val="24"/>
          <w:szCs w:val="24"/>
        </w:rPr>
        <w:t xml:space="preserve"> are presented in Appendices C and D, respectively. The companies' complete annual reports, including the notes to the financial statements, are available online.</w:t>
      </w:r>
    </w:p>
    <w:p w14:paraId="5B2EE97D" w14:textId="77777777" w:rsidR="00304D39" w:rsidRPr="00304D39" w:rsidRDefault="00304D39" w:rsidP="00304D39">
      <w:pPr>
        <w:spacing w:before="100" w:beforeAutospacing="1" w:after="100" w:afterAutospacing="1" w:line="240" w:lineRule="auto"/>
        <w:outlineLvl w:val="0"/>
        <w:rPr>
          <w:rFonts w:ascii="Times New Roman" w:eastAsia="Times New Roman" w:hAnsi="Times New Roman" w:cs="Times New Roman"/>
          <w:b/>
          <w:bCs/>
          <w:kern w:val="36"/>
          <w:sz w:val="48"/>
          <w:szCs w:val="48"/>
          <w:lang w:val="en"/>
        </w:rPr>
      </w:pPr>
      <w:r w:rsidRPr="00304D39">
        <w:rPr>
          <w:rFonts w:ascii="Times New Roman" w:eastAsia="Times New Roman" w:hAnsi="Times New Roman" w:cs="Times New Roman"/>
          <w:b/>
          <w:bCs/>
          <w:kern w:val="36"/>
          <w:sz w:val="48"/>
          <w:szCs w:val="48"/>
          <w:lang w:val="en"/>
        </w:rPr>
        <w:t>C Specimen Financial Statements: The Coca-Cola Company</w:t>
      </w:r>
    </w:p>
    <w:p w14:paraId="31C04A36" w14:textId="77777777" w:rsidR="00304D39" w:rsidRPr="00304D39" w:rsidRDefault="00304D39" w:rsidP="00304D39">
      <w:pPr>
        <w:spacing w:before="100" w:beforeAutospacing="1" w:after="100" w:afterAutospacing="1" w:line="240" w:lineRule="auto"/>
        <w:rPr>
          <w:rFonts w:ascii="Times New Roman" w:eastAsia="Times New Roman" w:hAnsi="Times New Roman" w:cs="Times New Roman"/>
          <w:sz w:val="24"/>
          <w:szCs w:val="24"/>
          <w:lang w:val="en"/>
        </w:rPr>
      </w:pPr>
      <w:r w:rsidRPr="00304D39">
        <w:rPr>
          <w:rFonts w:ascii="Times New Roman" w:eastAsia="Times New Roman" w:hAnsi="Times New Roman" w:cs="Times New Roman"/>
          <w:b/>
          <w:bCs/>
          <w:sz w:val="24"/>
          <w:szCs w:val="24"/>
          <w:lang w:val="en"/>
        </w:rPr>
        <w:t>The Coca-Cola Company</w:t>
      </w:r>
      <w:r w:rsidRPr="00304D39">
        <w:rPr>
          <w:rFonts w:ascii="Times New Roman" w:eastAsia="Times New Roman" w:hAnsi="Times New Roman" w:cs="Times New Roman"/>
          <w:sz w:val="24"/>
          <w:szCs w:val="24"/>
          <w:lang w:val="en"/>
        </w:rPr>
        <w:t xml:space="preserve"> is the world's largest beverage company. It owns or licenses and markets more than 500 nonalcoholic beverage brands, primarily sparkling beverages, but also a variety of still beverages such as waters, enhanced waters, juices and juice drinks, ready-to-drink teas and coffees, and energy and sports drinks. Finished beverage products bearing Coca-Cola trademarks, sold in the United States since 1886, are now available in more than 200 countries. To access Coca-Cola's complete annual report, including notes to the financial statements, follow these steps:</w:t>
      </w:r>
    </w:p>
    <w:p w14:paraId="38EBBF60" w14:textId="77777777" w:rsidR="00304D39" w:rsidRPr="00304D39" w:rsidRDefault="00304D39" w:rsidP="00304D39">
      <w:pPr>
        <w:numPr>
          <w:ilvl w:val="0"/>
          <w:numId w:val="1"/>
        </w:numPr>
        <w:spacing w:before="100" w:beforeAutospacing="1" w:after="100" w:afterAutospacing="1" w:line="240" w:lineRule="auto"/>
        <w:rPr>
          <w:rFonts w:ascii="Times New Roman" w:eastAsia="Times New Roman" w:hAnsi="Times New Roman" w:cs="Times New Roman"/>
          <w:sz w:val="24"/>
          <w:szCs w:val="24"/>
          <w:lang w:val="en"/>
        </w:rPr>
      </w:pPr>
      <w:r w:rsidRPr="00304D39">
        <w:rPr>
          <w:rFonts w:ascii="Times New Roman" w:eastAsia="Times New Roman" w:hAnsi="Times New Roman" w:cs="Times New Roman"/>
          <w:sz w:val="24"/>
          <w:szCs w:val="24"/>
          <w:lang w:val="en"/>
        </w:rPr>
        <w:t xml:space="preserve">Go to </w:t>
      </w:r>
      <w:hyperlink r:id="rId5" w:history="1">
        <w:r w:rsidRPr="00304D39">
          <w:rPr>
            <w:rFonts w:ascii="Times New Roman" w:eastAsia="Times New Roman" w:hAnsi="Times New Roman" w:cs="Times New Roman"/>
            <w:b/>
            <w:bCs/>
            <w:color w:val="0000FF"/>
            <w:sz w:val="24"/>
            <w:szCs w:val="24"/>
            <w:u w:val="single"/>
            <w:lang w:val="en"/>
          </w:rPr>
          <w:t>http://www.coca-colacompany.com/investors/</w:t>
        </w:r>
      </w:hyperlink>
      <w:r w:rsidRPr="00304D39">
        <w:rPr>
          <w:rFonts w:ascii="Times New Roman" w:eastAsia="Times New Roman" w:hAnsi="Times New Roman" w:cs="Times New Roman"/>
          <w:sz w:val="24"/>
          <w:szCs w:val="24"/>
          <w:lang w:val="en"/>
        </w:rPr>
        <w:t>.</w:t>
      </w:r>
    </w:p>
    <w:p w14:paraId="4719A3D6" w14:textId="77777777" w:rsidR="00304D39" w:rsidRPr="00304D39" w:rsidRDefault="00304D39" w:rsidP="00304D39">
      <w:pPr>
        <w:numPr>
          <w:ilvl w:val="0"/>
          <w:numId w:val="1"/>
        </w:numPr>
        <w:spacing w:before="100" w:beforeAutospacing="1" w:after="100" w:afterAutospacing="1" w:line="240" w:lineRule="auto"/>
        <w:rPr>
          <w:rFonts w:ascii="Times New Roman" w:eastAsia="Times New Roman" w:hAnsi="Times New Roman" w:cs="Times New Roman"/>
          <w:sz w:val="24"/>
          <w:szCs w:val="24"/>
          <w:lang w:val="en"/>
        </w:rPr>
      </w:pPr>
      <w:r w:rsidRPr="00304D39">
        <w:rPr>
          <w:rFonts w:ascii="Times New Roman" w:eastAsia="Times New Roman" w:hAnsi="Times New Roman" w:cs="Times New Roman"/>
          <w:sz w:val="24"/>
          <w:szCs w:val="24"/>
          <w:lang w:val="en"/>
        </w:rPr>
        <w:t>Select Financial Reports and Information and then click on 2014 Annual Report on Form 10-K.</w:t>
      </w:r>
    </w:p>
    <w:p w14:paraId="3DAF1A0A" w14:textId="77777777" w:rsidR="00304D39" w:rsidRPr="00304D39" w:rsidRDefault="00304D39" w:rsidP="00304D39">
      <w:pPr>
        <w:numPr>
          <w:ilvl w:val="0"/>
          <w:numId w:val="1"/>
        </w:numPr>
        <w:spacing w:before="100" w:beforeAutospacing="1" w:after="100" w:afterAutospacing="1" w:line="240" w:lineRule="auto"/>
        <w:rPr>
          <w:rFonts w:ascii="Times New Roman" w:eastAsia="Times New Roman" w:hAnsi="Times New Roman" w:cs="Times New Roman"/>
          <w:sz w:val="24"/>
          <w:szCs w:val="24"/>
          <w:lang w:val="en"/>
        </w:rPr>
      </w:pPr>
      <w:r w:rsidRPr="00304D39">
        <w:rPr>
          <w:rFonts w:ascii="Times New Roman" w:eastAsia="Times New Roman" w:hAnsi="Times New Roman" w:cs="Times New Roman"/>
          <w:sz w:val="24"/>
          <w:szCs w:val="24"/>
          <w:lang w:val="en"/>
        </w:rPr>
        <w:t>The Notes to Consolidated Financial Statements begin on page 78.</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732"/>
        <w:gridCol w:w="881"/>
        <w:gridCol w:w="866"/>
        <w:gridCol w:w="881"/>
      </w:tblGrid>
      <w:tr w:rsidR="00304D39" w:rsidRPr="00304D39" w14:paraId="2BAE8D54" w14:textId="77777777" w:rsidTr="00304D39">
        <w:trPr>
          <w:tblHeader/>
          <w:tblCellSpacing w:w="15" w:type="dxa"/>
        </w:trPr>
        <w:tc>
          <w:tcPr>
            <w:tcW w:w="0" w:type="auto"/>
            <w:gridSpan w:val="4"/>
            <w:vAlign w:val="center"/>
            <w:hideMark/>
          </w:tcPr>
          <w:p w14:paraId="0186CE8C"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THE COCA-COLA COMPANY AND SUBSIDIARIES CONSOLIDATED STATEMENTS OF INCOME</w:t>
            </w:r>
          </w:p>
        </w:tc>
      </w:tr>
      <w:tr w:rsidR="00304D39" w:rsidRPr="00304D39" w14:paraId="20E44978" w14:textId="77777777" w:rsidTr="00304D39">
        <w:trPr>
          <w:tblCellSpacing w:w="15" w:type="dxa"/>
        </w:trPr>
        <w:tc>
          <w:tcPr>
            <w:tcW w:w="0" w:type="auto"/>
            <w:vAlign w:val="center"/>
            <w:hideMark/>
          </w:tcPr>
          <w:p w14:paraId="62709965"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Year Ended December 31,</w:t>
            </w:r>
          </w:p>
        </w:tc>
        <w:tc>
          <w:tcPr>
            <w:tcW w:w="0" w:type="auto"/>
            <w:vAlign w:val="center"/>
            <w:hideMark/>
          </w:tcPr>
          <w:p w14:paraId="14B9A0C8"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2014</w:t>
            </w:r>
            <w:r w:rsidRPr="00304D39">
              <w:rPr>
                <w:rFonts w:ascii="Times New Roman" w:eastAsia="Times New Roman" w:hAnsi="Times New Roman" w:cs="Times New Roman"/>
                <w:sz w:val="24"/>
                <w:szCs w:val="24"/>
              </w:rPr>
              <w:t> </w:t>
            </w:r>
          </w:p>
        </w:tc>
        <w:tc>
          <w:tcPr>
            <w:tcW w:w="0" w:type="auto"/>
            <w:vAlign w:val="center"/>
            <w:hideMark/>
          </w:tcPr>
          <w:p w14:paraId="3059D5CD"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2013</w:t>
            </w:r>
          </w:p>
        </w:tc>
        <w:tc>
          <w:tcPr>
            <w:tcW w:w="0" w:type="auto"/>
            <w:vAlign w:val="center"/>
            <w:hideMark/>
          </w:tcPr>
          <w:p w14:paraId="016BD558"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2012</w:t>
            </w:r>
          </w:p>
        </w:tc>
      </w:tr>
      <w:tr w:rsidR="00304D39" w:rsidRPr="00304D39" w14:paraId="4E97D97F" w14:textId="77777777" w:rsidTr="00304D39">
        <w:trPr>
          <w:tblCellSpacing w:w="15" w:type="dxa"/>
        </w:trPr>
        <w:tc>
          <w:tcPr>
            <w:tcW w:w="0" w:type="auto"/>
            <w:vAlign w:val="center"/>
            <w:hideMark/>
          </w:tcPr>
          <w:p w14:paraId="70E3326B"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(In millions except per share data)</w:t>
            </w:r>
          </w:p>
        </w:tc>
        <w:tc>
          <w:tcPr>
            <w:tcW w:w="0" w:type="auto"/>
            <w:vAlign w:val="center"/>
            <w:hideMark/>
          </w:tcPr>
          <w:p w14:paraId="5712368E"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w:t>
            </w:r>
          </w:p>
        </w:tc>
        <w:tc>
          <w:tcPr>
            <w:tcW w:w="0" w:type="auto"/>
            <w:vAlign w:val="center"/>
            <w:hideMark/>
          </w:tcPr>
          <w:p w14:paraId="70C3DB98"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w:t>
            </w:r>
          </w:p>
        </w:tc>
        <w:tc>
          <w:tcPr>
            <w:tcW w:w="0" w:type="auto"/>
            <w:vAlign w:val="center"/>
            <w:hideMark/>
          </w:tcPr>
          <w:p w14:paraId="24CC59A5"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w:t>
            </w:r>
          </w:p>
        </w:tc>
      </w:tr>
      <w:tr w:rsidR="00304D39" w:rsidRPr="00304D39" w14:paraId="7D64053E" w14:textId="77777777" w:rsidTr="00304D39">
        <w:trPr>
          <w:tblCellSpacing w:w="15" w:type="dxa"/>
        </w:trPr>
        <w:tc>
          <w:tcPr>
            <w:tcW w:w="0" w:type="auto"/>
            <w:vAlign w:val="center"/>
            <w:hideMark/>
          </w:tcPr>
          <w:p w14:paraId="327FACB6"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NET OPERATING REVENUES</w:t>
            </w:r>
          </w:p>
        </w:tc>
        <w:tc>
          <w:tcPr>
            <w:tcW w:w="0" w:type="auto"/>
            <w:vAlign w:val="center"/>
            <w:hideMark/>
          </w:tcPr>
          <w:p w14:paraId="67119835"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w:t>
            </w:r>
            <w:r w:rsidRPr="00304D39">
              <w:rPr>
                <w:rFonts w:ascii="Times New Roman" w:eastAsia="Times New Roman" w:hAnsi="Times New Roman" w:cs="Times New Roman"/>
                <w:b/>
                <w:bCs/>
                <w:sz w:val="24"/>
                <w:szCs w:val="24"/>
              </w:rPr>
              <w:t> </w:t>
            </w:r>
            <w:r w:rsidRPr="00304D39">
              <w:rPr>
                <w:rFonts w:ascii="Times New Roman" w:eastAsia="Times New Roman" w:hAnsi="Times New Roman" w:cs="Times New Roman"/>
                <w:b/>
                <w:bCs/>
                <w:sz w:val="24"/>
                <w:szCs w:val="24"/>
              </w:rPr>
              <w:t>45,998</w:t>
            </w:r>
            <w:r w:rsidRPr="00304D39">
              <w:rPr>
                <w:rFonts w:ascii="Times New Roman" w:eastAsia="Times New Roman" w:hAnsi="Times New Roman" w:cs="Times New Roman"/>
                <w:sz w:val="24"/>
                <w:szCs w:val="24"/>
              </w:rPr>
              <w:t> </w:t>
            </w:r>
          </w:p>
        </w:tc>
        <w:tc>
          <w:tcPr>
            <w:tcW w:w="0" w:type="auto"/>
            <w:vAlign w:val="center"/>
            <w:hideMark/>
          </w:tcPr>
          <w:p w14:paraId="29091E25"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w:t>
            </w:r>
            <w:r w:rsidRPr="00304D39">
              <w:rPr>
                <w:rFonts w:ascii="Times New Roman" w:eastAsia="Times New Roman" w:hAnsi="Times New Roman" w:cs="Times New Roman"/>
                <w:sz w:val="24"/>
                <w:szCs w:val="24"/>
              </w:rPr>
              <w:t> </w:t>
            </w:r>
            <w:r w:rsidRPr="00304D39">
              <w:rPr>
                <w:rFonts w:ascii="Times New Roman" w:eastAsia="Times New Roman" w:hAnsi="Times New Roman" w:cs="Times New Roman"/>
                <w:sz w:val="24"/>
                <w:szCs w:val="24"/>
              </w:rPr>
              <w:t>46,854</w:t>
            </w:r>
          </w:p>
        </w:tc>
        <w:tc>
          <w:tcPr>
            <w:tcW w:w="0" w:type="auto"/>
            <w:vAlign w:val="center"/>
            <w:hideMark/>
          </w:tcPr>
          <w:p w14:paraId="5DD632B4"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w:t>
            </w:r>
            <w:r w:rsidRPr="00304D39">
              <w:rPr>
                <w:rFonts w:ascii="Times New Roman" w:eastAsia="Times New Roman" w:hAnsi="Times New Roman" w:cs="Times New Roman"/>
                <w:sz w:val="24"/>
                <w:szCs w:val="24"/>
              </w:rPr>
              <w:t> </w:t>
            </w:r>
            <w:r w:rsidRPr="00304D39">
              <w:rPr>
                <w:rFonts w:ascii="Times New Roman" w:eastAsia="Times New Roman" w:hAnsi="Times New Roman" w:cs="Times New Roman"/>
                <w:sz w:val="24"/>
                <w:szCs w:val="24"/>
              </w:rPr>
              <w:t>48,017</w:t>
            </w:r>
          </w:p>
        </w:tc>
      </w:tr>
      <w:tr w:rsidR="00304D39" w:rsidRPr="00304D39" w14:paraId="41C0CC08" w14:textId="77777777" w:rsidTr="00304D39">
        <w:trPr>
          <w:tblCellSpacing w:w="15" w:type="dxa"/>
        </w:trPr>
        <w:tc>
          <w:tcPr>
            <w:tcW w:w="0" w:type="auto"/>
            <w:vAlign w:val="center"/>
            <w:hideMark/>
          </w:tcPr>
          <w:p w14:paraId="012A2446"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Cost of goods sold</w:t>
            </w:r>
          </w:p>
        </w:tc>
        <w:tc>
          <w:tcPr>
            <w:tcW w:w="0" w:type="auto"/>
            <w:vAlign w:val="center"/>
            <w:hideMark/>
          </w:tcPr>
          <w:p w14:paraId="48BE3193"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17,889</w:t>
            </w:r>
            <w:r w:rsidRPr="00304D39">
              <w:rPr>
                <w:rFonts w:ascii="Times New Roman" w:eastAsia="Times New Roman" w:hAnsi="Times New Roman" w:cs="Times New Roman"/>
                <w:sz w:val="24"/>
                <w:szCs w:val="24"/>
              </w:rPr>
              <w:t> </w:t>
            </w:r>
          </w:p>
        </w:tc>
        <w:tc>
          <w:tcPr>
            <w:tcW w:w="0" w:type="auto"/>
            <w:vAlign w:val="center"/>
            <w:hideMark/>
          </w:tcPr>
          <w:p w14:paraId="4380AB52"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18,421</w:t>
            </w:r>
          </w:p>
        </w:tc>
        <w:tc>
          <w:tcPr>
            <w:tcW w:w="0" w:type="auto"/>
            <w:vAlign w:val="center"/>
            <w:hideMark/>
          </w:tcPr>
          <w:p w14:paraId="3A3942B4"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19,053</w:t>
            </w:r>
          </w:p>
        </w:tc>
      </w:tr>
      <w:tr w:rsidR="00304D39" w:rsidRPr="00304D39" w14:paraId="46471A33" w14:textId="77777777" w:rsidTr="00304D39">
        <w:trPr>
          <w:tblCellSpacing w:w="15" w:type="dxa"/>
        </w:trPr>
        <w:tc>
          <w:tcPr>
            <w:tcW w:w="0" w:type="auto"/>
            <w:vAlign w:val="center"/>
            <w:hideMark/>
          </w:tcPr>
          <w:p w14:paraId="1C60242D"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GROSS PROFIT</w:t>
            </w:r>
          </w:p>
        </w:tc>
        <w:tc>
          <w:tcPr>
            <w:tcW w:w="0" w:type="auto"/>
            <w:vAlign w:val="center"/>
            <w:hideMark/>
          </w:tcPr>
          <w:p w14:paraId="2F58A0F3"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28,109</w:t>
            </w:r>
            <w:r w:rsidRPr="00304D39">
              <w:rPr>
                <w:rFonts w:ascii="Times New Roman" w:eastAsia="Times New Roman" w:hAnsi="Times New Roman" w:cs="Times New Roman"/>
                <w:sz w:val="24"/>
                <w:szCs w:val="24"/>
              </w:rPr>
              <w:t> </w:t>
            </w:r>
          </w:p>
        </w:tc>
        <w:tc>
          <w:tcPr>
            <w:tcW w:w="0" w:type="auto"/>
            <w:vAlign w:val="center"/>
            <w:hideMark/>
          </w:tcPr>
          <w:p w14:paraId="76235281"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28,433</w:t>
            </w:r>
          </w:p>
        </w:tc>
        <w:tc>
          <w:tcPr>
            <w:tcW w:w="0" w:type="auto"/>
            <w:vAlign w:val="center"/>
            <w:hideMark/>
          </w:tcPr>
          <w:p w14:paraId="442122F6"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28,964</w:t>
            </w:r>
          </w:p>
        </w:tc>
      </w:tr>
      <w:tr w:rsidR="00304D39" w:rsidRPr="00304D39" w14:paraId="34BF2BEB" w14:textId="77777777" w:rsidTr="00304D39">
        <w:trPr>
          <w:tblCellSpacing w:w="15" w:type="dxa"/>
        </w:trPr>
        <w:tc>
          <w:tcPr>
            <w:tcW w:w="0" w:type="auto"/>
            <w:vAlign w:val="center"/>
            <w:hideMark/>
          </w:tcPr>
          <w:p w14:paraId="30C4E068"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Selling, general and administrative expenses</w:t>
            </w:r>
          </w:p>
        </w:tc>
        <w:tc>
          <w:tcPr>
            <w:tcW w:w="0" w:type="auto"/>
            <w:vAlign w:val="center"/>
            <w:hideMark/>
          </w:tcPr>
          <w:p w14:paraId="0BE1D35F"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17,218</w:t>
            </w:r>
            <w:r w:rsidRPr="00304D39">
              <w:rPr>
                <w:rFonts w:ascii="Times New Roman" w:eastAsia="Times New Roman" w:hAnsi="Times New Roman" w:cs="Times New Roman"/>
                <w:sz w:val="24"/>
                <w:szCs w:val="24"/>
              </w:rPr>
              <w:t> </w:t>
            </w:r>
          </w:p>
        </w:tc>
        <w:tc>
          <w:tcPr>
            <w:tcW w:w="0" w:type="auto"/>
            <w:vAlign w:val="center"/>
            <w:hideMark/>
          </w:tcPr>
          <w:p w14:paraId="717691F7"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17,310</w:t>
            </w:r>
          </w:p>
        </w:tc>
        <w:tc>
          <w:tcPr>
            <w:tcW w:w="0" w:type="auto"/>
            <w:vAlign w:val="center"/>
            <w:hideMark/>
          </w:tcPr>
          <w:p w14:paraId="6CCAA23F"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17,738</w:t>
            </w:r>
          </w:p>
        </w:tc>
      </w:tr>
      <w:tr w:rsidR="00304D39" w:rsidRPr="00304D39" w14:paraId="6EAF7B96" w14:textId="77777777" w:rsidTr="00304D39">
        <w:trPr>
          <w:tblCellSpacing w:w="15" w:type="dxa"/>
        </w:trPr>
        <w:tc>
          <w:tcPr>
            <w:tcW w:w="0" w:type="auto"/>
            <w:vAlign w:val="center"/>
            <w:hideMark/>
          </w:tcPr>
          <w:p w14:paraId="2504B8E7"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Other operating charges</w:t>
            </w:r>
          </w:p>
        </w:tc>
        <w:tc>
          <w:tcPr>
            <w:tcW w:w="0" w:type="auto"/>
            <w:vAlign w:val="center"/>
            <w:hideMark/>
          </w:tcPr>
          <w:p w14:paraId="41364A4A"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1,183</w:t>
            </w:r>
            <w:r w:rsidRPr="00304D39">
              <w:rPr>
                <w:rFonts w:ascii="Times New Roman" w:eastAsia="Times New Roman" w:hAnsi="Times New Roman" w:cs="Times New Roman"/>
                <w:sz w:val="24"/>
                <w:szCs w:val="24"/>
              </w:rPr>
              <w:t> </w:t>
            </w:r>
          </w:p>
        </w:tc>
        <w:tc>
          <w:tcPr>
            <w:tcW w:w="0" w:type="auto"/>
            <w:vAlign w:val="center"/>
            <w:hideMark/>
          </w:tcPr>
          <w:p w14:paraId="5ACCC096"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895</w:t>
            </w:r>
          </w:p>
        </w:tc>
        <w:tc>
          <w:tcPr>
            <w:tcW w:w="0" w:type="auto"/>
            <w:vAlign w:val="center"/>
            <w:hideMark/>
          </w:tcPr>
          <w:p w14:paraId="7C05342C"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447</w:t>
            </w:r>
          </w:p>
        </w:tc>
      </w:tr>
      <w:tr w:rsidR="00304D39" w:rsidRPr="00304D39" w14:paraId="1465FD82" w14:textId="77777777" w:rsidTr="00304D39">
        <w:trPr>
          <w:tblCellSpacing w:w="15" w:type="dxa"/>
        </w:trPr>
        <w:tc>
          <w:tcPr>
            <w:tcW w:w="0" w:type="auto"/>
            <w:vAlign w:val="center"/>
            <w:hideMark/>
          </w:tcPr>
          <w:p w14:paraId="5D251038"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lastRenderedPageBreak/>
              <w:t>OPERATING INCOME</w:t>
            </w:r>
          </w:p>
        </w:tc>
        <w:tc>
          <w:tcPr>
            <w:tcW w:w="0" w:type="auto"/>
            <w:vAlign w:val="center"/>
            <w:hideMark/>
          </w:tcPr>
          <w:p w14:paraId="71EC0F61"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9,708</w:t>
            </w:r>
            <w:r w:rsidRPr="00304D39">
              <w:rPr>
                <w:rFonts w:ascii="Times New Roman" w:eastAsia="Times New Roman" w:hAnsi="Times New Roman" w:cs="Times New Roman"/>
                <w:sz w:val="24"/>
                <w:szCs w:val="24"/>
              </w:rPr>
              <w:t> </w:t>
            </w:r>
          </w:p>
        </w:tc>
        <w:tc>
          <w:tcPr>
            <w:tcW w:w="0" w:type="auto"/>
            <w:vAlign w:val="center"/>
            <w:hideMark/>
          </w:tcPr>
          <w:p w14:paraId="0816F0AE"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10,228</w:t>
            </w:r>
          </w:p>
        </w:tc>
        <w:tc>
          <w:tcPr>
            <w:tcW w:w="0" w:type="auto"/>
            <w:vAlign w:val="center"/>
            <w:hideMark/>
          </w:tcPr>
          <w:p w14:paraId="731C012D"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10,779</w:t>
            </w:r>
          </w:p>
        </w:tc>
      </w:tr>
      <w:tr w:rsidR="00304D39" w:rsidRPr="00304D39" w14:paraId="6807E3CB" w14:textId="77777777" w:rsidTr="00304D39">
        <w:trPr>
          <w:tblCellSpacing w:w="15" w:type="dxa"/>
        </w:trPr>
        <w:tc>
          <w:tcPr>
            <w:tcW w:w="0" w:type="auto"/>
            <w:vAlign w:val="center"/>
            <w:hideMark/>
          </w:tcPr>
          <w:p w14:paraId="27BB15E8"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Interest income</w:t>
            </w:r>
          </w:p>
        </w:tc>
        <w:tc>
          <w:tcPr>
            <w:tcW w:w="0" w:type="auto"/>
            <w:vAlign w:val="center"/>
            <w:hideMark/>
          </w:tcPr>
          <w:p w14:paraId="4F44292A"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594</w:t>
            </w:r>
            <w:r w:rsidRPr="00304D39">
              <w:rPr>
                <w:rFonts w:ascii="Times New Roman" w:eastAsia="Times New Roman" w:hAnsi="Times New Roman" w:cs="Times New Roman"/>
                <w:sz w:val="24"/>
                <w:szCs w:val="24"/>
              </w:rPr>
              <w:t> </w:t>
            </w:r>
          </w:p>
        </w:tc>
        <w:tc>
          <w:tcPr>
            <w:tcW w:w="0" w:type="auto"/>
            <w:vAlign w:val="center"/>
            <w:hideMark/>
          </w:tcPr>
          <w:p w14:paraId="04EC1FD4"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534</w:t>
            </w:r>
          </w:p>
        </w:tc>
        <w:tc>
          <w:tcPr>
            <w:tcW w:w="0" w:type="auto"/>
            <w:vAlign w:val="center"/>
            <w:hideMark/>
          </w:tcPr>
          <w:p w14:paraId="718DCD3F"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471</w:t>
            </w:r>
          </w:p>
        </w:tc>
      </w:tr>
      <w:tr w:rsidR="00304D39" w:rsidRPr="00304D39" w14:paraId="344D7387" w14:textId="77777777" w:rsidTr="00304D39">
        <w:trPr>
          <w:tblCellSpacing w:w="15" w:type="dxa"/>
        </w:trPr>
        <w:tc>
          <w:tcPr>
            <w:tcW w:w="0" w:type="auto"/>
            <w:vAlign w:val="center"/>
            <w:hideMark/>
          </w:tcPr>
          <w:p w14:paraId="11BAD0F8"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Interest expense</w:t>
            </w:r>
          </w:p>
        </w:tc>
        <w:tc>
          <w:tcPr>
            <w:tcW w:w="0" w:type="auto"/>
            <w:vAlign w:val="center"/>
            <w:hideMark/>
          </w:tcPr>
          <w:p w14:paraId="46EF74FD"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483</w:t>
            </w:r>
            <w:r w:rsidRPr="00304D39">
              <w:rPr>
                <w:rFonts w:ascii="Times New Roman" w:eastAsia="Times New Roman" w:hAnsi="Times New Roman" w:cs="Times New Roman"/>
                <w:sz w:val="24"/>
                <w:szCs w:val="24"/>
              </w:rPr>
              <w:t> </w:t>
            </w:r>
          </w:p>
        </w:tc>
        <w:tc>
          <w:tcPr>
            <w:tcW w:w="0" w:type="auto"/>
            <w:vAlign w:val="center"/>
            <w:hideMark/>
          </w:tcPr>
          <w:p w14:paraId="6B67DEE8"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463</w:t>
            </w:r>
          </w:p>
        </w:tc>
        <w:tc>
          <w:tcPr>
            <w:tcW w:w="0" w:type="auto"/>
            <w:vAlign w:val="center"/>
            <w:hideMark/>
          </w:tcPr>
          <w:p w14:paraId="0ADF51B0"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397</w:t>
            </w:r>
          </w:p>
        </w:tc>
      </w:tr>
      <w:tr w:rsidR="00304D39" w:rsidRPr="00304D39" w14:paraId="40C0BB3B" w14:textId="77777777" w:rsidTr="00304D39">
        <w:trPr>
          <w:tblCellSpacing w:w="15" w:type="dxa"/>
        </w:trPr>
        <w:tc>
          <w:tcPr>
            <w:tcW w:w="0" w:type="auto"/>
            <w:vAlign w:val="center"/>
            <w:hideMark/>
          </w:tcPr>
          <w:p w14:paraId="1A55CA6D"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Equity income (loss) — net</w:t>
            </w:r>
          </w:p>
        </w:tc>
        <w:tc>
          <w:tcPr>
            <w:tcW w:w="0" w:type="auto"/>
            <w:vAlign w:val="center"/>
            <w:hideMark/>
          </w:tcPr>
          <w:p w14:paraId="68437CE7"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769</w:t>
            </w:r>
            <w:r w:rsidRPr="00304D39">
              <w:rPr>
                <w:rFonts w:ascii="Times New Roman" w:eastAsia="Times New Roman" w:hAnsi="Times New Roman" w:cs="Times New Roman"/>
                <w:sz w:val="24"/>
                <w:szCs w:val="24"/>
              </w:rPr>
              <w:t> </w:t>
            </w:r>
          </w:p>
        </w:tc>
        <w:tc>
          <w:tcPr>
            <w:tcW w:w="0" w:type="auto"/>
            <w:vAlign w:val="center"/>
            <w:hideMark/>
          </w:tcPr>
          <w:p w14:paraId="001BAACD"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602</w:t>
            </w:r>
          </w:p>
        </w:tc>
        <w:tc>
          <w:tcPr>
            <w:tcW w:w="0" w:type="auto"/>
            <w:vAlign w:val="center"/>
            <w:hideMark/>
          </w:tcPr>
          <w:p w14:paraId="407417C5"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819</w:t>
            </w:r>
          </w:p>
        </w:tc>
      </w:tr>
      <w:tr w:rsidR="00304D39" w:rsidRPr="00304D39" w14:paraId="08634E1C" w14:textId="77777777" w:rsidTr="00304D39">
        <w:trPr>
          <w:tblCellSpacing w:w="15" w:type="dxa"/>
        </w:trPr>
        <w:tc>
          <w:tcPr>
            <w:tcW w:w="0" w:type="auto"/>
            <w:vAlign w:val="center"/>
            <w:hideMark/>
          </w:tcPr>
          <w:p w14:paraId="3CDBA66B"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Other income (loss) — net</w:t>
            </w:r>
          </w:p>
        </w:tc>
        <w:tc>
          <w:tcPr>
            <w:tcW w:w="0" w:type="auto"/>
            <w:vAlign w:val="center"/>
            <w:hideMark/>
          </w:tcPr>
          <w:p w14:paraId="518C247F"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w:t>
            </w:r>
            <w:r w:rsidRPr="00304D39">
              <w:rPr>
                <w:rFonts w:ascii="Times New Roman" w:eastAsia="Times New Roman" w:hAnsi="Times New Roman" w:cs="Times New Roman"/>
                <w:b/>
                <w:bCs/>
                <w:sz w:val="24"/>
                <w:szCs w:val="24"/>
              </w:rPr>
              <w:t>1,263</w:t>
            </w:r>
            <w:r w:rsidRPr="00304D39">
              <w:rPr>
                <w:rFonts w:ascii="Times New Roman" w:eastAsia="Times New Roman" w:hAnsi="Times New Roman" w:cs="Times New Roman"/>
                <w:sz w:val="24"/>
                <w:szCs w:val="24"/>
              </w:rPr>
              <w:t>)</w:t>
            </w:r>
          </w:p>
        </w:tc>
        <w:tc>
          <w:tcPr>
            <w:tcW w:w="0" w:type="auto"/>
            <w:vAlign w:val="center"/>
            <w:hideMark/>
          </w:tcPr>
          <w:p w14:paraId="0860FCDF"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576</w:t>
            </w:r>
          </w:p>
        </w:tc>
        <w:tc>
          <w:tcPr>
            <w:tcW w:w="0" w:type="auto"/>
            <w:vAlign w:val="center"/>
            <w:hideMark/>
          </w:tcPr>
          <w:p w14:paraId="0BD1BD99"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137</w:t>
            </w:r>
          </w:p>
        </w:tc>
      </w:tr>
      <w:tr w:rsidR="00304D39" w:rsidRPr="00304D39" w14:paraId="766EA5D7" w14:textId="77777777" w:rsidTr="00304D39">
        <w:trPr>
          <w:tblCellSpacing w:w="15" w:type="dxa"/>
        </w:trPr>
        <w:tc>
          <w:tcPr>
            <w:tcW w:w="0" w:type="auto"/>
            <w:vAlign w:val="center"/>
            <w:hideMark/>
          </w:tcPr>
          <w:p w14:paraId="64B82C23"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INCOME BEFORE INCOME TAXES</w:t>
            </w:r>
          </w:p>
        </w:tc>
        <w:tc>
          <w:tcPr>
            <w:tcW w:w="0" w:type="auto"/>
            <w:vAlign w:val="center"/>
            <w:hideMark/>
          </w:tcPr>
          <w:p w14:paraId="08821BC0"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9,325</w:t>
            </w:r>
            <w:r w:rsidRPr="00304D39">
              <w:rPr>
                <w:rFonts w:ascii="Times New Roman" w:eastAsia="Times New Roman" w:hAnsi="Times New Roman" w:cs="Times New Roman"/>
                <w:sz w:val="24"/>
                <w:szCs w:val="24"/>
              </w:rPr>
              <w:t> </w:t>
            </w:r>
          </w:p>
        </w:tc>
        <w:tc>
          <w:tcPr>
            <w:tcW w:w="0" w:type="auto"/>
            <w:vAlign w:val="center"/>
            <w:hideMark/>
          </w:tcPr>
          <w:p w14:paraId="026F50D9"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11,477</w:t>
            </w:r>
          </w:p>
        </w:tc>
        <w:tc>
          <w:tcPr>
            <w:tcW w:w="0" w:type="auto"/>
            <w:vAlign w:val="center"/>
            <w:hideMark/>
          </w:tcPr>
          <w:p w14:paraId="037D3BE0"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11,809</w:t>
            </w:r>
          </w:p>
        </w:tc>
      </w:tr>
      <w:tr w:rsidR="00304D39" w:rsidRPr="00304D39" w14:paraId="2AD59BC1" w14:textId="77777777" w:rsidTr="00304D39">
        <w:trPr>
          <w:tblCellSpacing w:w="15" w:type="dxa"/>
        </w:trPr>
        <w:tc>
          <w:tcPr>
            <w:tcW w:w="0" w:type="auto"/>
            <w:vAlign w:val="center"/>
            <w:hideMark/>
          </w:tcPr>
          <w:p w14:paraId="0DDD130C"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Income taxes</w:t>
            </w:r>
          </w:p>
        </w:tc>
        <w:tc>
          <w:tcPr>
            <w:tcW w:w="0" w:type="auto"/>
            <w:vAlign w:val="center"/>
            <w:hideMark/>
          </w:tcPr>
          <w:p w14:paraId="753077EA"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2,201</w:t>
            </w:r>
            <w:r w:rsidRPr="00304D39">
              <w:rPr>
                <w:rFonts w:ascii="Times New Roman" w:eastAsia="Times New Roman" w:hAnsi="Times New Roman" w:cs="Times New Roman"/>
                <w:sz w:val="24"/>
                <w:szCs w:val="24"/>
              </w:rPr>
              <w:t> </w:t>
            </w:r>
          </w:p>
        </w:tc>
        <w:tc>
          <w:tcPr>
            <w:tcW w:w="0" w:type="auto"/>
            <w:vAlign w:val="center"/>
            <w:hideMark/>
          </w:tcPr>
          <w:p w14:paraId="5F7553ED"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2,851</w:t>
            </w:r>
          </w:p>
        </w:tc>
        <w:tc>
          <w:tcPr>
            <w:tcW w:w="0" w:type="auto"/>
            <w:vAlign w:val="center"/>
            <w:hideMark/>
          </w:tcPr>
          <w:p w14:paraId="3321981F"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2,723</w:t>
            </w:r>
          </w:p>
        </w:tc>
      </w:tr>
      <w:tr w:rsidR="00304D39" w:rsidRPr="00304D39" w14:paraId="4B8C2B39" w14:textId="77777777" w:rsidTr="00304D39">
        <w:trPr>
          <w:tblCellSpacing w:w="15" w:type="dxa"/>
        </w:trPr>
        <w:tc>
          <w:tcPr>
            <w:tcW w:w="0" w:type="auto"/>
            <w:vAlign w:val="center"/>
            <w:hideMark/>
          </w:tcPr>
          <w:p w14:paraId="5FC50152"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CONSOLIDATED NET INCOME</w:t>
            </w:r>
          </w:p>
        </w:tc>
        <w:tc>
          <w:tcPr>
            <w:tcW w:w="0" w:type="auto"/>
            <w:vAlign w:val="center"/>
            <w:hideMark/>
          </w:tcPr>
          <w:p w14:paraId="23D08833"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7,124</w:t>
            </w:r>
            <w:r w:rsidRPr="00304D39">
              <w:rPr>
                <w:rFonts w:ascii="Times New Roman" w:eastAsia="Times New Roman" w:hAnsi="Times New Roman" w:cs="Times New Roman"/>
                <w:sz w:val="24"/>
                <w:szCs w:val="24"/>
              </w:rPr>
              <w:t> </w:t>
            </w:r>
          </w:p>
        </w:tc>
        <w:tc>
          <w:tcPr>
            <w:tcW w:w="0" w:type="auto"/>
            <w:vAlign w:val="center"/>
            <w:hideMark/>
          </w:tcPr>
          <w:p w14:paraId="1205C51A"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8,626</w:t>
            </w:r>
          </w:p>
        </w:tc>
        <w:tc>
          <w:tcPr>
            <w:tcW w:w="0" w:type="auto"/>
            <w:vAlign w:val="center"/>
            <w:hideMark/>
          </w:tcPr>
          <w:p w14:paraId="02672F3F"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9,086</w:t>
            </w:r>
          </w:p>
        </w:tc>
      </w:tr>
      <w:tr w:rsidR="00304D39" w:rsidRPr="00304D39" w14:paraId="28D77083" w14:textId="77777777" w:rsidTr="00304D39">
        <w:trPr>
          <w:tblCellSpacing w:w="15" w:type="dxa"/>
        </w:trPr>
        <w:tc>
          <w:tcPr>
            <w:tcW w:w="0" w:type="auto"/>
            <w:vAlign w:val="center"/>
            <w:hideMark/>
          </w:tcPr>
          <w:p w14:paraId="5B631169"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Less: Net income attributable to noncontrolling interests</w:t>
            </w:r>
          </w:p>
        </w:tc>
        <w:tc>
          <w:tcPr>
            <w:tcW w:w="0" w:type="auto"/>
            <w:vAlign w:val="center"/>
            <w:hideMark/>
          </w:tcPr>
          <w:p w14:paraId="029FC29D"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26</w:t>
            </w:r>
            <w:r w:rsidRPr="00304D39">
              <w:rPr>
                <w:rFonts w:ascii="Times New Roman" w:eastAsia="Times New Roman" w:hAnsi="Times New Roman" w:cs="Times New Roman"/>
                <w:sz w:val="24"/>
                <w:szCs w:val="24"/>
              </w:rPr>
              <w:t> </w:t>
            </w:r>
          </w:p>
        </w:tc>
        <w:tc>
          <w:tcPr>
            <w:tcW w:w="0" w:type="auto"/>
            <w:vAlign w:val="center"/>
            <w:hideMark/>
          </w:tcPr>
          <w:p w14:paraId="45F9AFDE"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42</w:t>
            </w:r>
          </w:p>
        </w:tc>
        <w:tc>
          <w:tcPr>
            <w:tcW w:w="0" w:type="auto"/>
            <w:vAlign w:val="center"/>
            <w:hideMark/>
          </w:tcPr>
          <w:p w14:paraId="16DC9F49"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67</w:t>
            </w:r>
          </w:p>
        </w:tc>
      </w:tr>
      <w:tr w:rsidR="00304D39" w:rsidRPr="00304D39" w14:paraId="0779A412" w14:textId="77777777" w:rsidTr="00304D39">
        <w:trPr>
          <w:tblCellSpacing w:w="15" w:type="dxa"/>
        </w:trPr>
        <w:tc>
          <w:tcPr>
            <w:tcW w:w="0" w:type="auto"/>
            <w:vAlign w:val="center"/>
            <w:hideMark/>
          </w:tcPr>
          <w:p w14:paraId="6C0425E2"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NET INCOME ATTRIBUTABLE TO SHAREOWNERS OF THE COCA-COLA COMPANY</w:t>
            </w:r>
          </w:p>
        </w:tc>
        <w:tc>
          <w:tcPr>
            <w:tcW w:w="0" w:type="auto"/>
            <w:vAlign w:val="center"/>
            <w:hideMark/>
          </w:tcPr>
          <w:p w14:paraId="762E3633"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w:t>
            </w:r>
            <w:r w:rsidRPr="00304D39">
              <w:rPr>
                <w:rFonts w:ascii="Times New Roman" w:eastAsia="Times New Roman" w:hAnsi="Times New Roman" w:cs="Times New Roman"/>
                <w:b/>
                <w:bCs/>
                <w:sz w:val="24"/>
                <w:szCs w:val="24"/>
              </w:rPr>
              <w:t> </w:t>
            </w:r>
            <w:r w:rsidRPr="00304D39">
              <w:rPr>
                <w:rFonts w:ascii="Times New Roman" w:eastAsia="Times New Roman" w:hAnsi="Times New Roman" w:cs="Times New Roman"/>
                <w:b/>
                <w:bCs/>
                <w:sz w:val="24"/>
                <w:szCs w:val="24"/>
              </w:rPr>
              <w:t> </w:t>
            </w:r>
            <w:r w:rsidRPr="00304D39">
              <w:rPr>
                <w:rFonts w:ascii="Times New Roman" w:eastAsia="Times New Roman" w:hAnsi="Times New Roman" w:cs="Times New Roman"/>
                <w:b/>
                <w:bCs/>
                <w:sz w:val="24"/>
                <w:szCs w:val="24"/>
              </w:rPr>
              <w:t>7,098</w:t>
            </w:r>
            <w:r w:rsidRPr="00304D39">
              <w:rPr>
                <w:rFonts w:ascii="Times New Roman" w:eastAsia="Times New Roman" w:hAnsi="Times New Roman" w:cs="Times New Roman"/>
                <w:sz w:val="24"/>
                <w:szCs w:val="24"/>
              </w:rPr>
              <w:t> </w:t>
            </w:r>
          </w:p>
        </w:tc>
        <w:tc>
          <w:tcPr>
            <w:tcW w:w="0" w:type="auto"/>
            <w:vAlign w:val="center"/>
            <w:hideMark/>
          </w:tcPr>
          <w:p w14:paraId="65E24054"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w:t>
            </w:r>
            <w:r w:rsidRPr="00304D39">
              <w:rPr>
                <w:rFonts w:ascii="Times New Roman" w:eastAsia="Times New Roman" w:hAnsi="Times New Roman" w:cs="Times New Roman"/>
                <w:sz w:val="24"/>
                <w:szCs w:val="24"/>
              </w:rPr>
              <w:t> </w:t>
            </w:r>
            <w:r w:rsidRPr="00304D39">
              <w:rPr>
                <w:rFonts w:ascii="Times New Roman" w:eastAsia="Times New Roman" w:hAnsi="Times New Roman" w:cs="Times New Roman"/>
                <w:sz w:val="24"/>
                <w:szCs w:val="24"/>
              </w:rPr>
              <w:t> </w:t>
            </w:r>
            <w:r w:rsidRPr="00304D39">
              <w:rPr>
                <w:rFonts w:ascii="Times New Roman" w:eastAsia="Times New Roman" w:hAnsi="Times New Roman" w:cs="Times New Roman"/>
                <w:sz w:val="24"/>
                <w:szCs w:val="24"/>
              </w:rPr>
              <w:t>8,584</w:t>
            </w:r>
          </w:p>
        </w:tc>
        <w:tc>
          <w:tcPr>
            <w:tcW w:w="0" w:type="auto"/>
            <w:vAlign w:val="center"/>
            <w:hideMark/>
          </w:tcPr>
          <w:p w14:paraId="33CAD5D2"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w:t>
            </w:r>
            <w:r w:rsidRPr="00304D39">
              <w:rPr>
                <w:rFonts w:ascii="Times New Roman" w:eastAsia="Times New Roman" w:hAnsi="Times New Roman" w:cs="Times New Roman"/>
                <w:sz w:val="24"/>
                <w:szCs w:val="24"/>
              </w:rPr>
              <w:t> </w:t>
            </w:r>
            <w:r w:rsidRPr="00304D39">
              <w:rPr>
                <w:rFonts w:ascii="Times New Roman" w:eastAsia="Times New Roman" w:hAnsi="Times New Roman" w:cs="Times New Roman"/>
                <w:sz w:val="24"/>
                <w:szCs w:val="24"/>
              </w:rPr>
              <w:t> </w:t>
            </w:r>
            <w:r w:rsidRPr="00304D39">
              <w:rPr>
                <w:rFonts w:ascii="Times New Roman" w:eastAsia="Times New Roman" w:hAnsi="Times New Roman" w:cs="Times New Roman"/>
                <w:sz w:val="24"/>
                <w:szCs w:val="24"/>
              </w:rPr>
              <w:t>9,019</w:t>
            </w:r>
          </w:p>
        </w:tc>
      </w:tr>
      <w:tr w:rsidR="00304D39" w:rsidRPr="00304D39" w14:paraId="71B67E5C" w14:textId="77777777" w:rsidTr="00304D39">
        <w:trPr>
          <w:tblCellSpacing w:w="15" w:type="dxa"/>
        </w:trPr>
        <w:tc>
          <w:tcPr>
            <w:tcW w:w="0" w:type="auto"/>
            <w:vAlign w:val="center"/>
            <w:hideMark/>
          </w:tcPr>
          <w:p w14:paraId="609804A7"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BASIC NET INCOME PER SHARE</w:t>
            </w:r>
            <w:hyperlink r:id="rId6" w:anchor="a03-note-0001" w:history="1">
              <w:r w:rsidRPr="00304D39">
                <w:rPr>
                  <w:rFonts w:ascii="Times New Roman" w:eastAsia="Times New Roman" w:hAnsi="Times New Roman" w:cs="Times New Roman"/>
                  <w:color w:val="0000FF"/>
                  <w:sz w:val="24"/>
                  <w:szCs w:val="24"/>
                  <w:u w:val="single"/>
                  <w:vertAlign w:val="superscript"/>
                </w:rPr>
                <w:t>1</w:t>
              </w:r>
            </w:hyperlink>
          </w:p>
        </w:tc>
        <w:tc>
          <w:tcPr>
            <w:tcW w:w="0" w:type="auto"/>
            <w:vAlign w:val="center"/>
            <w:hideMark/>
          </w:tcPr>
          <w:p w14:paraId="42F76AC3"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w:t>
            </w:r>
            <w:r w:rsidRPr="00304D39">
              <w:rPr>
                <w:rFonts w:ascii="Times New Roman" w:eastAsia="Times New Roman" w:hAnsi="Times New Roman" w:cs="Times New Roman"/>
                <w:b/>
                <w:bCs/>
                <w:sz w:val="24"/>
                <w:szCs w:val="24"/>
              </w:rPr>
              <w:t> </w:t>
            </w:r>
            <w:r w:rsidRPr="00304D39">
              <w:rPr>
                <w:rFonts w:ascii="Times New Roman" w:eastAsia="Times New Roman" w:hAnsi="Times New Roman" w:cs="Times New Roman"/>
                <w:b/>
                <w:bCs/>
                <w:sz w:val="24"/>
                <w:szCs w:val="24"/>
              </w:rPr>
              <w:t> </w:t>
            </w:r>
            <w:r w:rsidRPr="00304D39">
              <w:rPr>
                <w:rFonts w:ascii="Times New Roman" w:eastAsia="Times New Roman" w:hAnsi="Times New Roman" w:cs="Times New Roman"/>
                <w:b/>
                <w:bCs/>
                <w:sz w:val="24"/>
                <w:szCs w:val="24"/>
              </w:rPr>
              <w:t> </w:t>
            </w:r>
            <w:r w:rsidRPr="00304D39">
              <w:rPr>
                <w:rFonts w:ascii="Times New Roman" w:eastAsia="Times New Roman" w:hAnsi="Times New Roman" w:cs="Times New Roman"/>
                <w:b/>
                <w:bCs/>
                <w:sz w:val="24"/>
                <w:szCs w:val="24"/>
              </w:rPr>
              <w:t>1.62</w:t>
            </w:r>
            <w:r w:rsidRPr="00304D39">
              <w:rPr>
                <w:rFonts w:ascii="Times New Roman" w:eastAsia="Times New Roman" w:hAnsi="Times New Roman" w:cs="Times New Roman"/>
                <w:sz w:val="24"/>
                <w:szCs w:val="24"/>
              </w:rPr>
              <w:t> </w:t>
            </w:r>
          </w:p>
        </w:tc>
        <w:tc>
          <w:tcPr>
            <w:tcW w:w="0" w:type="auto"/>
            <w:vAlign w:val="center"/>
            <w:hideMark/>
          </w:tcPr>
          <w:p w14:paraId="28C78A7E"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w:t>
            </w:r>
            <w:r w:rsidRPr="00304D39">
              <w:rPr>
                <w:rFonts w:ascii="Times New Roman" w:eastAsia="Times New Roman" w:hAnsi="Times New Roman" w:cs="Times New Roman"/>
                <w:sz w:val="24"/>
                <w:szCs w:val="24"/>
              </w:rPr>
              <w:t> </w:t>
            </w:r>
            <w:r w:rsidRPr="00304D39">
              <w:rPr>
                <w:rFonts w:ascii="Times New Roman" w:eastAsia="Times New Roman" w:hAnsi="Times New Roman" w:cs="Times New Roman"/>
                <w:sz w:val="24"/>
                <w:szCs w:val="24"/>
              </w:rPr>
              <w:t> </w:t>
            </w:r>
            <w:r w:rsidRPr="00304D39">
              <w:rPr>
                <w:rFonts w:ascii="Times New Roman" w:eastAsia="Times New Roman" w:hAnsi="Times New Roman" w:cs="Times New Roman"/>
                <w:sz w:val="24"/>
                <w:szCs w:val="24"/>
              </w:rPr>
              <w:t> </w:t>
            </w:r>
            <w:r w:rsidRPr="00304D39">
              <w:rPr>
                <w:rFonts w:ascii="Times New Roman" w:eastAsia="Times New Roman" w:hAnsi="Times New Roman" w:cs="Times New Roman"/>
                <w:sz w:val="24"/>
                <w:szCs w:val="24"/>
              </w:rPr>
              <w:t>1.94</w:t>
            </w:r>
          </w:p>
        </w:tc>
        <w:tc>
          <w:tcPr>
            <w:tcW w:w="0" w:type="auto"/>
            <w:vAlign w:val="center"/>
            <w:hideMark/>
          </w:tcPr>
          <w:p w14:paraId="0A18BA7A"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w:t>
            </w:r>
            <w:r w:rsidRPr="00304D39">
              <w:rPr>
                <w:rFonts w:ascii="Times New Roman" w:eastAsia="Times New Roman" w:hAnsi="Times New Roman" w:cs="Times New Roman"/>
                <w:sz w:val="24"/>
                <w:szCs w:val="24"/>
              </w:rPr>
              <w:t> </w:t>
            </w:r>
            <w:r w:rsidRPr="00304D39">
              <w:rPr>
                <w:rFonts w:ascii="Times New Roman" w:eastAsia="Times New Roman" w:hAnsi="Times New Roman" w:cs="Times New Roman"/>
                <w:sz w:val="24"/>
                <w:szCs w:val="24"/>
              </w:rPr>
              <w:t> </w:t>
            </w:r>
            <w:r w:rsidRPr="00304D39">
              <w:rPr>
                <w:rFonts w:ascii="Times New Roman" w:eastAsia="Times New Roman" w:hAnsi="Times New Roman" w:cs="Times New Roman"/>
                <w:sz w:val="24"/>
                <w:szCs w:val="24"/>
              </w:rPr>
              <w:t> </w:t>
            </w:r>
            <w:r w:rsidRPr="00304D39">
              <w:rPr>
                <w:rFonts w:ascii="Times New Roman" w:eastAsia="Times New Roman" w:hAnsi="Times New Roman" w:cs="Times New Roman"/>
                <w:sz w:val="24"/>
                <w:szCs w:val="24"/>
              </w:rPr>
              <w:t>2.00</w:t>
            </w:r>
          </w:p>
        </w:tc>
      </w:tr>
      <w:tr w:rsidR="00304D39" w:rsidRPr="00304D39" w14:paraId="1F97E04C" w14:textId="77777777" w:rsidTr="00304D39">
        <w:trPr>
          <w:tblCellSpacing w:w="15" w:type="dxa"/>
        </w:trPr>
        <w:tc>
          <w:tcPr>
            <w:tcW w:w="0" w:type="auto"/>
            <w:vAlign w:val="center"/>
            <w:hideMark/>
          </w:tcPr>
          <w:p w14:paraId="011A776D"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DILUTED NET INCOME PER SHARE</w:t>
            </w:r>
            <w:hyperlink r:id="rId7" w:anchor="a03-note-0001" w:history="1">
              <w:r w:rsidRPr="00304D39">
                <w:rPr>
                  <w:rFonts w:ascii="Times New Roman" w:eastAsia="Times New Roman" w:hAnsi="Times New Roman" w:cs="Times New Roman"/>
                  <w:color w:val="0000FF"/>
                  <w:sz w:val="24"/>
                  <w:szCs w:val="24"/>
                  <w:u w:val="single"/>
                </w:rPr>
                <w:t>1</w:t>
              </w:r>
            </w:hyperlink>
          </w:p>
        </w:tc>
        <w:tc>
          <w:tcPr>
            <w:tcW w:w="0" w:type="auto"/>
            <w:vAlign w:val="center"/>
            <w:hideMark/>
          </w:tcPr>
          <w:p w14:paraId="6F644891"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w:t>
            </w:r>
            <w:r w:rsidRPr="00304D39">
              <w:rPr>
                <w:rFonts w:ascii="Times New Roman" w:eastAsia="Times New Roman" w:hAnsi="Times New Roman" w:cs="Times New Roman"/>
                <w:b/>
                <w:bCs/>
                <w:sz w:val="24"/>
                <w:szCs w:val="24"/>
              </w:rPr>
              <w:t> </w:t>
            </w:r>
            <w:r w:rsidRPr="00304D39">
              <w:rPr>
                <w:rFonts w:ascii="Times New Roman" w:eastAsia="Times New Roman" w:hAnsi="Times New Roman" w:cs="Times New Roman"/>
                <w:b/>
                <w:bCs/>
                <w:sz w:val="24"/>
                <w:szCs w:val="24"/>
              </w:rPr>
              <w:t> </w:t>
            </w:r>
            <w:r w:rsidRPr="00304D39">
              <w:rPr>
                <w:rFonts w:ascii="Times New Roman" w:eastAsia="Times New Roman" w:hAnsi="Times New Roman" w:cs="Times New Roman"/>
                <w:b/>
                <w:bCs/>
                <w:sz w:val="24"/>
                <w:szCs w:val="24"/>
              </w:rPr>
              <w:t> </w:t>
            </w:r>
            <w:r w:rsidRPr="00304D39">
              <w:rPr>
                <w:rFonts w:ascii="Times New Roman" w:eastAsia="Times New Roman" w:hAnsi="Times New Roman" w:cs="Times New Roman"/>
                <w:b/>
                <w:bCs/>
                <w:sz w:val="24"/>
                <w:szCs w:val="24"/>
              </w:rPr>
              <w:t>1.60</w:t>
            </w:r>
            <w:r w:rsidRPr="00304D39">
              <w:rPr>
                <w:rFonts w:ascii="Times New Roman" w:eastAsia="Times New Roman" w:hAnsi="Times New Roman" w:cs="Times New Roman"/>
                <w:sz w:val="24"/>
                <w:szCs w:val="24"/>
              </w:rPr>
              <w:t> </w:t>
            </w:r>
          </w:p>
        </w:tc>
        <w:tc>
          <w:tcPr>
            <w:tcW w:w="0" w:type="auto"/>
            <w:vAlign w:val="center"/>
            <w:hideMark/>
          </w:tcPr>
          <w:p w14:paraId="7540D6D0"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w:t>
            </w:r>
            <w:r w:rsidRPr="00304D39">
              <w:rPr>
                <w:rFonts w:ascii="Times New Roman" w:eastAsia="Times New Roman" w:hAnsi="Times New Roman" w:cs="Times New Roman"/>
                <w:sz w:val="24"/>
                <w:szCs w:val="24"/>
              </w:rPr>
              <w:t> </w:t>
            </w:r>
            <w:r w:rsidRPr="00304D39">
              <w:rPr>
                <w:rFonts w:ascii="Times New Roman" w:eastAsia="Times New Roman" w:hAnsi="Times New Roman" w:cs="Times New Roman"/>
                <w:sz w:val="24"/>
                <w:szCs w:val="24"/>
              </w:rPr>
              <w:t> </w:t>
            </w:r>
            <w:r w:rsidRPr="00304D39">
              <w:rPr>
                <w:rFonts w:ascii="Times New Roman" w:eastAsia="Times New Roman" w:hAnsi="Times New Roman" w:cs="Times New Roman"/>
                <w:sz w:val="24"/>
                <w:szCs w:val="24"/>
              </w:rPr>
              <w:t> </w:t>
            </w:r>
            <w:r w:rsidRPr="00304D39">
              <w:rPr>
                <w:rFonts w:ascii="Times New Roman" w:eastAsia="Times New Roman" w:hAnsi="Times New Roman" w:cs="Times New Roman"/>
                <w:sz w:val="24"/>
                <w:szCs w:val="24"/>
              </w:rPr>
              <w:t>1.90</w:t>
            </w:r>
          </w:p>
        </w:tc>
        <w:tc>
          <w:tcPr>
            <w:tcW w:w="0" w:type="auto"/>
            <w:vAlign w:val="center"/>
            <w:hideMark/>
          </w:tcPr>
          <w:p w14:paraId="537DE3C5"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w:t>
            </w:r>
            <w:r w:rsidRPr="00304D39">
              <w:rPr>
                <w:rFonts w:ascii="Times New Roman" w:eastAsia="Times New Roman" w:hAnsi="Times New Roman" w:cs="Times New Roman"/>
                <w:sz w:val="24"/>
                <w:szCs w:val="24"/>
              </w:rPr>
              <w:t> </w:t>
            </w:r>
            <w:r w:rsidRPr="00304D39">
              <w:rPr>
                <w:rFonts w:ascii="Times New Roman" w:eastAsia="Times New Roman" w:hAnsi="Times New Roman" w:cs="Times New Roman"/>
                <w:sz w:val="24"/>
                <w:szCs w:val="24"/>
              </w:rPr>
              <w:t> </w:t>
            </w:r>
            <w:r w:rsidRPr="00304D39">
              <w:rPr>
                <w:rFonts w:ascii="Times New Roman" w:eastAsia="Times New Roman" w:hAnsi="Times New Roman" w:cs="Times New Roman"/>
                <w:sz w:val="24"/>
                <w:szCs w:val="24"/>
              </w:rPr>
              <w:t> </w:t>
            </w:r>
            <w:r w:rsidRPr="00304D39">
              <w:rPr>
                <w:rFonts w:ascii="Times New Roman" w:eastAsia="Times New Roman" w:hAnsi="Times New Roman" w:cs="Times New Roman"/>
                <w:sz w:val="24"/>
                <w:szCs w:val="24"/>
              </w:rPr>
              <w:t>1.97</w:t>
            </w:r>
          </w:p>
        </w:tc>
      </w:tr>
      <w:tr w:rsidR="00304D39" w:rsidRPr="00304D39" w14:paraId="15CC52F0" w14:textId="77777777" w:rsidTr="00304D39">
        <w:trPr>
          <w:tblCellSpacing w:w="15" w:type="dxa"/>
        </w:trPr>
        <w:tc>
          <w:tcPr>
            <w:tcW w:w="0" w:type="auto"/>
            <w:vAlign w:val="center"/>
            <w:hideMark/>
          </w:tcPr>
          <w:p w14:paraId="20849462"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AVERAGE SHARES OUTSTANDING</w:t>
            </w:r>
          </w:p>
        </w:tc>
        <w:tc>
          <w:tcPr>
            <w:tcW w:w="0" w:type="auto"/>
            <w:vAlign w:val="center"/>
            <w:hideMark/>
          </w:tcPr>
          <w:p w14:paraId="193D461A"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4,387</w:t>
            </w:r>
            <w:r w:rsidRPr="00304D39">
              <w:rPr>
                <w:rFonts w:ascii="Times New Roman" w:eastAsia="Times New Roman" w:hAnsi="Times New Roman" w:cs="Times New Roman"/>
                <w:sz w:val="24"/>
                <w:szCs w:val="24"/>
              </w:rPr>
              <w:t> </w:t>
            </w:r>
          </w:p>
        </w:tc>
        <w:tc>
          <w:tcPr>
            <w:tcW w:w="0" w:type="auto"/>
            <w:vAlign w:val="center"/>
            <w:hideMark/>
          </w:tcPr>
          <w:p w14:paraId="5EB70665"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4,434</w:t>
            </w:r>
          </w:p>
        </w:tc>
        <w:tc>
          <w:tcPr>
            <w:tcW w:w="0" w:type="auto"/>
            <w:vAlign w:val="center"/>
            <w:hideMark/>
          </w:tcPr>
          <w:p w14:paraId="2E7D3E50"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4,504</w:t>
            </w:r>
          </w:p>
        </w:tc>
      </w:tr>
      <w:tr w:rsidR="00304D39" w:rsidRPr="00304D39" w14:paraId="4EA8D84E" w14:textId="77777777" w:rsidTr="00304D39">
        <w:trPr>
          <w:tblCellSpacing w:w="15" w:type="dxa"/>
        </w:trPr>
        <w:tc>
          <w:tcPr>
            <w:tcW w:w="0" w:type="auto"/>
            <w:vAlign w:val="center"/>
            <w:hideMark/>
          </w:tcPr>
          <w:p w14:paraId="5A968CCA"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Effect of dilutive securities</w:t>
            </w:r>
          </w:p>
        </w:tc>
        <w:tc>
          <w:tcPr>
            <w:tcW w:w="0" w:type="auto"/>
            <w:vAlign w:val="center"/>
            <w:hideMark/>
          </w:tcPr>
          <w:p w14:paraId="5CA405C9"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63</w:t>
            </w:r>
            <w:r w:rsidRPr="00304D39">
              <w:rPr>
                <w:rFonts w:ascii="Times New Roman" w:eastAsia="Times New Roman" w:hAnsi="Times New Roman" w:cs="Times New Roman"/>
                <w:sz w:val="24"/>
                <w:szCs w:val="24"/>
              </w:rPr>
              <w:t> </w:t>
            </w:r>
          </w:p>
        </w:tc>
        <w:tc>
          <w:tcPr>
            <w:tcW w:w="0" w:type="auto"/>
            <w:vAlign w:val="center"/>
            <w:hideMark/>
          </w:tcPr>
          <w:p w14:paraId="1B7ED925"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75</w:t>
            </w:r>
          </w:p>
        </w:tc>
        <w:tc>
          <w:tcPr>
            <w:tcW w:w="0" w:type="auto"/>
            <w:vAlign w:val="center"/>
            <w:hideMark/>
          </w:tcPr>
          <w:p w14:paraId="6C5D3435"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80</w:t>
            </w:r>
          </w:p>
        </w:tc>
      </w:tr>
      <w:tr w:rsidR="00304D39" w:rsidRPr="00304D39" w14:paraId="3CC04423" w14:textId="77777777" w:rsidTr="00304D39">
        <w:trPr>
          <w:tblCellSpacing w:w="15" w:type="dxa"/>
        </w:trPr>
        <w:tc>
          <w:tcPr>
            <w:tcW w:w="0" w:type="auto"/>
            <w:vAlign w:val="center"/>
            <w:hideMark/>
          </w:tcPr>
          <w:p w14:paraId="3E7EF656"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AVERAGE SHARES OUTSTANDING ASSUMING DILUTION</w:t>
            </w:r>
          </w:p>
        </w:tc>
        <w:tc>
          <w:tcPr>
            <w:tcW w:w="0" w:type="auto"/>
            <w:vAlign w:val="center"/>
            <w:hideMark/>
          </w:tcPr>
          <w:p w14:paraId="27BD1E74"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4,450</w:t>
            </w:r>
            <w:r w:rsidRPr="00304D39">
              <w:rPr>
                <w:rFonts w:ascii="Times New Roman" w:eastAsia="Times New Roman" w:hAnsi="Times New Roman" w:cs="Times New Roman"/>
                <w:sz w:val="24"/>
                <w:szCs w:val="24"/>
              </w:rPr>
              <w:t> </w:t>
            </w:r>
          </w:p>
        </w:tc>
        <w:tc>
          <w:tcPr>
            <w:tcW w:w="0" w:type="auto"/>
            <w:vAlign w:val="center"/>
            <w:hideMark/>
          </w:tcPr>
          <w:p w14:paraId="1D46207C"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4,509</w:t>
            </w:r>
          </w:p>
        </w:tc>
        <w:tc>
          <w:tcPr>
            <w:tcW w:w="0" w:type="auto"/>
            <w:vAlign w:val="center"/>
            <w:hideMark/>
          </w:tcPr>
          <w:p w14:paraId="2658EE72"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4,584</w:t>
            </w:r>
          </w:p>
        </w:tc>
      </w:tr>
    </w:tbl>
    <w:p w14:paraId="3702B973" w14:textId="77777777" w:rsidR="00304D39" w:rsidRPr="00304D39" w:rsidRDefault="00304D39" w:rsidP="00304D39">
      <w:pPr>
        <w:spacing w:before="100" w:beforeAutospacing="1" w:after="100" w:afterAutospacing="1" w:line="240" w:lineRule="auto"/>
        <w:rPr>
          <w:rFonts w:ascii="Times New Roman" w:eastAsia="Times New Roman" w:hAnsi="Times New Roman" w:cs="Times New Roman"/>
          <w:sz w:val="24"/>
          <w:szCs w:val="24"/>
          <w:lang w:val="en"/>
        </w:rPr>
      </w:pPr>
      <w:r w:rsidRPr="00304D39">
        <w:rPr>
          <w:rFonts w:ascii="Times New Roman" w:eastAsia="Times New Roman" w:hAnsi="Times New Roman" w:cs="Times New Roman"/>
          <w:sz w:val="24"/>
          <w:szCs w:val="24"/>
          <w:vertAlign w:val="superscript"/>
          <w:lang w:val="en"/>
        </w:rPr>
        <w:t>1</w:t>
      </w:r>
      <w:r w:rsidRPr="00304D39">
        <w:rPr>
          <w:rFonts w:ascii="Times New Roman" w:eastAsia="Times New Roman" w:hAnsi="Times New Roman" w:cs="Times New Roman"/>
          <w:sz w:val="24"/>
          <w:szCs w:val="24"/>
          <w:lang w:val="en"/>
        </w:rPr>
        <w:t>Calculated based on net income attributable to shareowners of The Coca-Cola Company.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035"/>
        <w:gridCol w:w="798"/>
        <w:gridCol w:w="798"/>
        <w:gridCol w:w="729"/>
      </w:tblGrid>
      <w:tr w:rsidR="00304D39" w:rsidRPr="00304D39" w14:paraId="23DA8440" w14:textId="77777777" w:rsidTr="00304D39">
        <w:trPr>
          <w:tblHeader/>
          <w:tblCellSpacing w:w="15" w:type="dxa"/>
        </w:trPr>
        <w:tc>
          <w:tcPr>
            <w:tcW w:w="0" w:type="auto"/>
            <w:gridSpan w:val="4"/>
            <w:vAlign w:val="center"/>
            <w:hideMark/>
          </w:tcPr>
          <w:p w14:paraId="7E91363B"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THE COCA-COLA COMPANY AND SUBSIDIARIES CONSOLIDATED STATEMENTS OF COMPREHENSIVE INCOME</w:t>
            </w:r>
          </w:p>
        </w:tc>
      </w:tr>
      <w:tr w:rsidR="00304D39" w:rsidRPr="00304D39" w14:paraId="07EF3668" w14:textId="77777777" w:rsidTr="00304D39">
        <w:trPr>
          <w:tblCellSpacing w:w="15" w:type="dxa"/>
        </w:trPr>
        <w:tc>
          <w:tcPr>
            <w:tcW w:w="0" w:type="auto"/>
            <w:vAlign w:val="center"/>
            <w:hideMark/>
          </w:tcPr>
          <w:p w14:paraId="111046D2"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Year Ended December 31,</w:t>
            </w:r>
          </w:p>
        </w:tc>
        <w:tc>
          <w:tcPr>
            <w:tcW w:w="0" w:type="auto"/>
            <w:vAlign w:val="center"/>
            <w:hideMark/>
          </w:tcPr>
          <w:p w14:paraId="3879A947"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2014</w:t>
            </w:r>
            <w:r w:rsidRPr="00304D39">
              <w:rPr>
                <w:rFonts w:ascii="Times New Roman" w:eastAsia="Times New Roman" w:hAnsi="Times New Roman" w:cs="Times New Roman"/>
                <w:sz w:val="24"/>
                <w:szCs w:val="24"/>
              </w:rPr>
              <w:t> </w:t>
            </w:r>
          </w:p>
        </w:tc>
        <w:tc>
          <w:tcPr>
            <w:tcW w:w="0" w:type="auto"/>
            <w:vAlign w:val="center"/>
            <w:hideMark/>
          </w:tcPr>
          <w:p w14:paraId="2E5FCB1B"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2013</w:t>
            </w:r>
            <w:r w:rsidRPr="00304D39">
              <w:rPr>
                <w:rFonts w:ascii="Times New Roman" w:eastAsia="Times New Roman" w:hAnsi="Times New Roman" w:cs="Times New Roman"/>
                <w:sz w:val="24"/>
                <w:szCs w:val="24"/>
              </w:rPr>
              <w:t> </w:t>
            </w:r>
          </w:p>
        </w:tc>
        <w:tc>
          <w:tcPr>
            <w:tcW w:w="0" w:type="auto"/>
            <w:vAlign w:val="center"/>
            <w:hideMark/>
          </w:tcPr>
          <w:p w14:paraId="2BFF9B22"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2012</w:t>
            </w:r>
            <w:r w:rsidRPr="00304D39">
              <w:rPr>
                <w:rFonts w:ascii="Times New Roman" w:eastAsia="Times New Roman" w:hAnsi="Times New Roman" w:cs="Times New Roman"/>
                <w:sz w:val="24"/>
                <w:szCs w:val="24"/>
              </w:rPr>
              <w:t> </w:t>
            </w:r>
          </w:p>
        </w:tc>
      </w:tr>
      <w:tr w:rsidR="00304D39" w:rsidRPr="00304D39" w14:paraId="5ECA12BB" w14:textId="77777777" w:rsidTr="00304D39">
        <w:trPr>
          <w:tblCellSpacing w:w="15" w:type="dxa"/>
        </w:trPr>
        <w:tc>
          <w:tcPr>
            <w:tcW w:w="0" w:type="auto"/>
            <w:vAlign w:val="center"/>
            <w:hideMark/>
          </w:tcPr>
          <w:p w14:paraId="7F06D918"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(In millions)</w:t>
            </w:r>
          </w:p>
        </w:tc>
        <w:tc>
          <w:tcPr>
            <w:tcW w:w="0" w:type="auto"/>
            <w:vAlign w:val="center"/>
            <w:hideMark/>
          </w:tcPr>
          <w:p w14:paraId="44C35917"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w:t>
            </w:r>
          </w:p>
        </w:tc>
        <w:tc>
          <w:tcPr>
            <w:tcW w:w="0" w:type="auto"/>
            <w:vAlign w:val="center"/>
            <w:hideMark/>
          </w:tcPr>
          <w:p w14:paraId="153DAC70"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w:t>
            </w:r>
          </w:p>
        </w:tc>
        <w:tc>
          <w:tcPr>
            <w:tcW w:w="0" w:type="auto"/>
            <w:vAlign w:val="center"/>
            <w:hideMark/>
          </w:tcPr>
          <w:p w14:paraId="7A0CF96F"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w:t>
            </w:r>
          </w:p>
        </w:tc>
      </w:tr>
      <w:tr w:rsidR="00304D39" w:rsidRPr="00304D39" w14:paraId="398CFE58" w14:textId="77777777" w:rsidTr="00304D39">
        <w:trPr>
          <w:tblCellSpacing w:w="15" w:type="dxa"/>
        </w:trPr>
        <w:tc>
          <w:tcPr>
            <w:tcW w:w="0" w:type="auto"/>
            <w:vAlign w:val="center"/>
            <w:hideMark/>
          </w:tcPr>
          <w:p w14:paraId="093D7012"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CONSOLIDATED NET INCOME</w:t>
            </w:r>
          </w:p>
        </w:tc>
        <w:tc>
          <w:tcPr>
            <w:tcW w:w="0" w:type="auto"/>
            <w:vAlign w:val="center"/>
            <w:hideMark/>
          </w:tcPr>
          <w:p w14:paraId="150117BE"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w:t>
            </w:r>
            <w:r w:rsidRPr="00304D39">
              <w:rPr>
                <w:rFonts w:ascii="Times New Roman" w:eastAsia="Times New Roman" w:hAnsi="Times New Roman" w:cs="Times New Roman"/>
                <w:b/>
                <w:bCs/>
                <w:sz w:val="24"/>
                <w:szCs w:val="24"/>
              </w:rPr>
              <w:t> </w:t>
            </w:r>
            <w:r w:rsidRPr="00304D39">
              <w:rPr>
                <w:rFonts w:ascii="Times New Roman" w:eastAsia="Times New Roman" w:hAnsi="Times New Roman" w:cs="Times New Roman"/>
                <w:b/>
                <w:bCs/>
                <w:sz w:val="24"/>
                <w:szCs w:val="24"/>
              </w:rPr>
              <w:t>7,124</w:t>
            </w:r>
            <w:r w:rsidRPr="00304D39">
              <w:rPr>
                <w:rFonts w:ascii="Times New Roman" w:eastAsia="Times New Roman" w:hAnsi="Times New Roman" w:cs="Times New Roman"/>
                <w:sz w:val="24"/>
                <w:szCs w:val="24"/>
              </w:rPr>
              <w:t> </w:t>
            </w:r>
          </w:p>
        </w:tc>
        <w:tc>
          <w:tcPr>
            <w:tcW w:w="0" w:type="auto"/>
            <w:vAlign w:val="center"/>
            <w:hideMark/>
          </w:tcPr>
          <w:p w14:paraId="65F88626"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w:t>
            </w:r>
            <w:r w:rsidRPr="00304D39">
              <w:rPr>
                <w:rFonts w:ascii="Times New Roman" w:eastAsia="Times New Roman" w:hAnsi="Times New Roman" w:cs="Times New Roman"/>
                <w:sz w:val="24"/>
                <w:szCs w:val="24"/>
              </w:rPr>
              <w:t> </w:t>
            </w:r>
            <w:r w:rsidRPr="00304D39">
              <w:rPr>
                <w:rFonts w:ascii="Times New Roman" w:eastAsia="Times New Roman" w:hAnsi="Times New Roman" w:cs="Times New Roman"/>
                <w:sz w:val="24"/>
                <w:szCs w:val="24"/>
              </w:rPr>
              <w:t>8,626</w:t>
            </w:r>
            <w:r w:rsidRPr="00304D39">
              <w:rPr>
                <w:rFonts w:ascii="Times New Roman" w:eastAsia="Times New Roman" w:hAnsi="Times New Roman" w:cs="Times New Roman"/>
                <w:sz w:val="24"/>
                <w:szCs w:val="24"/>
              </w:rPr>
              <w:t> </w:t>
            </w:r>
          </w:p>
        </w:tc>
        <w:tc>
          <w:tcPr>
            <w:tcW w:w="0" w:type="auto"/>
            <w:vAlign w:val="center"/>
            <w:hideMark/>
          </w:tcPr>
          <w:p w14:paraId="0A3F4D81"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w:t>
            </w:r>
            <w:r w:rsidRPr="00304D39">
              <w:rPr>
                <w:rFonts w:ascii="Times New Roman" w:eastAsia="Times New Roman" w:hAnsi="Times New Roman" w:cs="Times New Roman"/>
                <w:sz w:val="24"/>
                <w:szCs w:val="24"/>
              </w:rPr>
              <w:t> </w:t>
            </w:r>
            <w:r w:rsidRPr="00304D39">
              <w:rPr>
                <w:rFonts w:ascii="Times New Roman" w:eastAsia="Times New Roman" w:hAnsi="Times New Roman" w:cs="Times New Roman"/>
                <w:sz w:val="24"/>
                <w:szCs w:val="24"/>
              </w:rPr>
              <w:t>9,086</w:t>
            </w:r>
            <w:r w:rsidRPr="00304D39">
              <w:rPr>
                <w:rFonts w:ascii="Times New Roman" w:eastAsia="Times New Roman" w:hAnsi="Times New Roman" w:cs="Times New Roman"/>
                <w:sz w:val="24"/>
                <w:szCs w:val="24"/>
              </w:rPr>
              <w:t> </w:t>
            </w:r>
          </w:p>
        </w:tc>
      </w:tr>
      <w:tr w:rsidR="00304D39" w:rsidRPr="00304D39" w14:paraId="50500C2E" w14:textId="77777777" w:rsidTr="00304D39">
        <w:trPr>
          <w:tblCellSpacing w:w="15" w:type="dxa"/>
        </w:trPr>
        <w:tc>
          <w:tcPr>
            <w:tcW w:w="0" w:type="auto"/>
            <w:vAlign w:val="center"/>
            <w:hideMark/>
          </w:tcPr>
          <w:p w14:paraId="71063D73"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Other comprehensive income:</w:t>
            </w:r>
          </w:p>
        </w:tc>
        <w:tc>
          <w:tcPr>
            <w:tcW w:w="0" w:type="auto"/>
            <w:vAlign w:val="center"/>
            <w:hideMark/>
          </w:tcPr>
          <w:p w14:paraId="1770498F"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w:t>
            </w:r>
          </w:p>
        </w:tc>
        <w:tc>
          <w:tcPr>
            <w:tcW w:w="0" w:type="auto"/>
            <w:vAlign w:val="center"/>
            <w:hideMark/>
          </w:tcPr>
          <w:p w14:paraId="49C2B243"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w:t>
            </w:r>
          </w:p>
        </w:tc>
        <w:tc>
          <w:tcPr>
            <w:tcW w:w="0" w:type="auto"/>
            <w:vAlign w:val="center"/>
            <w:hideMark/>
          </w:tcPr>
          <w:p w14:paraId="4D3DA0D6"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w:t>
            </w:r>
          </w:p>
        </w:tc>
      </w:tr>
      <w:tr w:rsidR="00304D39" w:rsidRPr="00304D39" w14:paraId="77703132" w14:textId="77777777" w:rsidTr="00304D39">
        <w:trPr>
          <w:tblCellSpacing w:w="15" w:type="dxa"/>
        </w:trPr>
        <w:tc>
          <w:tcPr>
            <w:tcW w:w="0" w:type="auto"/>
            <w:vAlign w:val="center"/>
            <w:hideMark/>
          </w:tcPr>
          <w:p w14:paraId="29F023C5"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Net foreign currency translation adjustment</w:t>
            </w:r>
          </w:p>
        </w:tc>
        <w:tc>
          <w:tcPr>
            <w:tcW w:w="0" w:type="auto"/>
            <w:vAlign w:val="center"/>
            <w:hideMark/>
          </w:tcPr>
          <w:p w14:paraId="7C98F4FC"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w:t>
            </w:r>
            <w:r w:rsidRPr="00304D39">
              <w:rPr>
                <w:rFonts w:ascii="Times New Roman" w:eastAsia="Times New Roman" w:hAnsi="Times New Roman" w:cs="Times New Roman"/>
                <w:b/>
                <w:bCs/>
                <w:sz w:val="24"/>
                <w:szCs w:val="24"/>
              </w:rPr>
              <w:t>2,382</w:t>
            </w:r>
            <w:r w:rsidRPr="00304D39">
              <w:rPr>
                <w:rFonts w:ascii="Times New Roman" w:eastAsia="Times New Roman" w:hAnsi="Times New Roman" w:cs="Times New Roman"/>
                <w:sz w:val="24"/>
                <w:szCs w:val="24"/>
              </w:rPr>
              <w:t>)</w:t>
            </w:r>
          </w:p>
        </w:tc>
        <w:tc>
          <w:tcPr>
            <w:tcW w:w="0" w:type="auto"/>
            <w:vAlign w:val="center"/>
            <w:hideMark/>
          </w:tcPr>
          <w:p w14:paraId="12FB5F23"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(1,187)</w:t>
            </w:r>
          </w:p>
        </w:tc>
        <w:tc>
          <w:tcPr>
            <w:tcW w:w="0" w:type="auto"/>
            <w:vAlign w:val="center"/>
            <w:hideMark/>
          </w:tcPr>
          <w:p w14:paraId="507D714B"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(182)</w:t>
            </w:r>
          </w:p>
        </w:tc>
      </w:tr>
      <w:tr w:rsidR="00304D39" w:rsidRPr="00304D39" w14:paraId="68D59233" w14:textId="77777777" w:rsidTr="00304D39">
        <w:trPr>
          <w:tblCellSpacing w:w="15" w:type="dxa"/>
        </w:trPr>
        <w:tc>
          <w:tcPr>
            <w:tcW w:w="0" w:type="auto"/>
            <w:vAlign w:val="center"/>
            <w:hideMark/>
          </w:tcPr>
          <w:p w14:paraId="261C3B09"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Net gain (loss) on derivatives</w:t>
            </w:r>
          </w:p>
        </w:tc>
        <w:tc>
          <w:tcPr>
            <w:tcW w:w="0" w:type="auto"/>
            <w:vAlign w:val="center"/>
            <w:hideMark/>
          </w:tcPr>
          <w:p w14:paraId="24118317"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357</w:t>
            </w:r>
            <w:r w:rsidRPr="00304D39">
              <w:rPr>
                <w:rFonts w:ascii="Times New Roman" w:eastAsia="Times New Roman" w:hAnsi="Times New Roman" w:cs="Times New Roman"/>
                <w:sz w:val="24"/>
                <w:szCs w:val="24"/>
              </w:rPr>
              <w:t> </w:t>
            </w:r>
          </w:p>
        </w:tc>
        <w:tc>
          <w:tcPr>
            <w:tcW w:w="0" w:type="auto"/>
            <w:vAlign w:val="center"/>
            <w:hideMark/>
          </w:tcPr>
          <w:p w14:paraId="4EDED362"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151</w:t>
            </w:r>
            <w:r w:rsidRPr="00304D39">
              <w:rPr>
                <w:rFonts w:ascii="Times New Roman" w:eastAsia="Times New Roman" w:hAnsi="Times New Roman" w:cs="Times New Roman"/>
                <w:sz w:val="24"/>
                <w:szCs w:val="24"/>
              </w:rPr>
              <w:t> </w:t>
            </w:r>
          </w:p>
        </w:tc>
        <w:tc>
          <w:tcPr>
            <w:tcW w:w="0" w:type="auto"/>
            <w:vAlign w:val="center"/>
            <w:hideMark/>
          </w:tcPr>
          <w:p w14:paraId="5560421F"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99</w:t>
            </w:r>
            <w:r w:rsidRPr="00304D39">
              <w:rPr>
                <w:rFonts w:ascii="Times New Roman" w:eastAsia="Times New Roman" w:hAnsi="Times New Roman" w:cs="Times New Roman"/>
                <w:sz w:val="24"/>
                <w:szCs w:val="24"/>
              </w:rPr>
              <w:t> </w:t>
            </w:r>
          </w:p>
        </w:tc>
      </w:tr>
      <w:tr w:rsidR="00304D39" w:rsidRPr="00304D39" w14:paraId="5769B7BC" w14:textId="77777777" w:rsidTr="00304D39">
        <w:trPr>
          <w:tblCellSpacing w:w="15" w:type="dxa"/>
        </w:trPr>
        <w:tc>
          <w:tcPr>
            <w:tcW w:w="0" w:type="auto"/>
            <w:vAlign w:val="center"/>
            <w:hideMark/>
          </w:tcPr>
          <w:p w14:paraId="6456A0CB"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Net unrealized gain (loss) on available-for-sale securities</w:t>
            </w:r>
          </w:p>
        </w:tc>
        <w:tc>
          <w:tcPr>
            <w:tcW w:w="0" w:type="auto"/>
            <w:vAlign w:val="center"/>
            <w:hideMark/>
          </w:tcPr>
          <w:p w14:paraId="6A6365A8"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714</w:t>
            </w:r>
            <w:r w:rsidRPr="00304D39">
              <w:rPr>
                <w:rFonts w:ascii="Times New Roman" w:eastAsia="Times New Roman" w:hAnsi="Times New Roman" w:cs="Times New Roman"/>
                <w:sz w:val="24"/>
                <w:szCs w:val="24"/>
              </w:rPr>
              <w:t> </w:t>
            </w:r>
          </w:p>
        </w:tc>
        <w:tc>
          <w:tcPr>
            <w:tcW w:w="0" w:type="auto"/>
            <w:vAlign w:val="center"/>
            <w:hideMark/>
          </w:tcPr>
          <w:p w14:paraId="023FDD0A"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(80)</w:t>
            </w:r>
          </w:p>
        </w:tc>
        <w:tc>
          <w:tcPr>
            <w:tcW w:w="0" w:type="auto"/>
            <w:vAlign w:val="center"/>
            <w:hideMark/>
          </w:tcPr>
          <w:p w14:paraId="670F7789"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178</w:t>
            </w:r>
            <w:r w:rsidRPr="00304D39">
              <w:rPr>
                <w:rFonts w:ascii="Times New Roman" w:eastAsia="Times New Roman" w:hAnsi="Times New Roman" w:cs="Times New Roman"/>
                <w:sz w:val="24"/>
                <w:szCs w:val="24"/>
              </w:rPr>
              <w:t> </w:t>
            </w:r>
          </w:p>
        </w:tc>
      </w:tr>
      <w:tr w:rsidR="00304D39" w:rsidRPr="00304D39" w14:paraId="3AA963D7" w14:textId="77777777" w:rsidTr="00304D39">
        <w:trPr>
          <w:tblCellSpacing w:w="15" w:type="dxa"/>
        </w:trPr>
        <w:tc>
          <w:tcPr>
            <w:tcW w:w="0" w:type="auto"/>
            <w:vAlign w:val="center"/>
            <w:hideMark/>
          </w:tcPr>
          <w:p w14:paraId="0DBA8689"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Net change in pension and other benefit liabilities</w:t>
            </w:r>
          </w:p>
        </w:tc>
        <w:tc>
          <w:tcPr>
            <w:tcW w:w="0" w:type="auto"/>
            <w:vAlign w:val="center"/>
            <w:hideMark/>
          </w:tcPr>
          <w:p w14:paraId="47C7E413"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w:t>
            </w:r>
            <w:r w:rsidRPr="00304D39">
              <w:rPr>
                <w:rFonts w:ascii="Times New Roman" w:eastAsia="Times New Roman" w:hAnsi="Times New Roman" w:cs="Times New Roman"/>
                <w:b/>
                <w:bCs/>
                <w:sz w:val="24"/>
                <w:szCs w:val="24"/>
              </w:rPr>
              <w:t>1,039</w:t>
            </w:r>
            <w:r w:rsidRPr="00304D39">
              <w:rPr>
                <w:rFonts w:ascii="Times New Roman" w:eastAsia="Times New Roman" w:hAnsi="Times New Roman" w:cs="Times New Roman"/>
                <w:sz w:val="24"/>
                <w:szCs w:val="24"/>
              </w:rPr>
              <w:t>)</w:t>
            </w:r>
          </w:p>
        </w:tc>
        <w:tc>
          <w:tcPr>
            <w:tcW w:w="0" w:type="auto"/>
            <w:vAlign w:val="center"/>
            <w:hideMark/>
          </w:tcPr>
          <w:p w14:paraId="5A85907B"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1,066</w:t>
            </w:r>
            <w:r w:rsidRPr="00304D39">
              <w:rPr>
                <w:rFonts w:ascii="Times New Roman" w:eastAsia="Times New Roman" w:hAnsi="Times New Roman" w:cs="Times New Roman"/>
                <w:sz w:val="24"/>
                <w:szCs w:val="24"/>
              </w:rPr>
              <w:t> </w:t>
            </w:r>
          </w:p>
        </w:tc>
        <w:tc>
          <w:tcPr>
            <w:tcW w:w="0" w:type="auto"/>
            <w:vAlign w:val="center"/>
            <w:hideMark/>
          </w:tcPr>
          <w:p w14:paraId="5104A7E2"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(668)</w:t>
            </w:r>
          </w:p>
        </w:tc>
      </w:tr>
      <w:tr w:rsidR="00304D39" w:rsidRPr="00304D39" w14:paraId="666EACFE" w14:textId="77777777" w:rsidTr="00304D39">
        <w:trPr>
          <w:tblCellSpacing w:w="15" w:type="dxa"/>
        </w:trPr>
        <w:tc>
          <w:tcPr>
            <w:tcW w:w="0" w:type="auto"/>
            <w:vAlign w:val="center"/>
            <w:hideMark/>
          </w:tcPr>
          <w:p w14:paraId="0F6807AD"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TOTAL COMPREHENSIVE INCOME</w:t>
            </w:r>
          </w:p>
        </w:tc>
        <w:tc>
          <w:tcPr>
            <w:tcW w:w="0" w:type="auto"/>
            <w:vAlign w:val="center"/>
            <w:hideMark/>
          </w:tcPr>
          <w:p w14:paraId="24FB1FC9"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4,774</w:t>
            </w:r>
            <w:r w:rsidRPr="00304D39">
              <w:rPr>
                <w:rFonts w:ascii="Times New Roman" w:eastAsia="Times New Roman" w:hAnsi="Times New Roman" w:cs="Times New Roman"/>
                <w:sz w:val="24"/>
                <w:szCs w:val="24"/>
              </w:rPr>
              <w:t> </w:t>
            </w:r>
          </w:p>
        </w:tc>
        <w:tc>
          <w:tcPr>
            <w:tcW w:w="0" w:type="auto"/>
            <w:vAlign w:val="center"/>
            <w:hideMark/>
          </w:tcPr>
          <w:p w14:paraId="50FF34BD"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8,576</w:t>
            </w:r>
            <w:r w:rsidRPr="00304D39">
              <w:rPr>
                <w:rFonts w:ascii="Times New Roman" w:eastAsia="Times New Roman" w:hAnsi="Times New Roman" w:cs="Times New Roman"/>
                <w:sz w:val="24"/>
                <w:szCs w:val="24"/>
              </w:rPr>
              <w:t> </w:t>
            </w:r>
          </w:p>
        </w:tc>
        <w:tc>
          <w:tcPr>
            <w:tcW w:w="0" w:type="auto"/>
            <w:vAlign w:val="center"/>
            <w:hideMark/>
          </w:tcPr>
          <w:p w14:paraId="699724E1"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8,513</w:t>
            </w:r>
            <w:r w:rsidRPr="00304D39">
              <w:rPr>
                <w:rFonts w:ascii="Times New Roman" w:eastAsia="Times New Roman" w:hAnsi="Times New Roman" w:cs="Times New Roman"/>
                <w:sz w:val="24"/>
                <w:szCs w:val="24"/>
              </w:rPr>
              <w:t> </w:t>
            </w:r>
          </w:p>
        </w:tc>
      </w:tr>
      <w:tr w:rsidR="00304D39" w:rsidRPr="00304D39" w14:paraId="1187CEE9" w14:textId="77777777" w:rsidTr="00304D39">
        <w:trPr>
          <w:tblCellSpacing w:w="15" w:type="dxa"/>
        </w:trPr>
        <w:tc>
          <w:tcPr>
            <w:tcW w:w="0" w:type="auto"/>
            <w:vAlign w:val="center"/>
            <w:hideMark/>
          </w:tcPr>
          <w:p w14:paraId="3EEF83A2"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Less: Comprehensive income (loss) attributable to noncontrolling interests</w:t>
            </w:r>
          </w:p>
        </w:tc>
        <w:tc>
          <w:tcPr>
            <w:tcW w:w="0" w:type="auto"/>
            <w:vAlign w:val="center"/>
            <w:hideMark/>
          </w:tcPr>
          <w:p w14:paraId="0599C542"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21</w:t>
            </w:r>
            <w:r w:rsidRPr="00304D39">
              <w:rPr>
                <w:rFonts w:ascii="Times New Roman" w:eastAsia="Times New Roman" w:hAnsi="Times New Roman" w:cs="Times New Roman"/>
                <w:sz w:val="24"/>
                <w:szCs w:val="24"/>
              </w:rPr>
              <w:t> </w:t>
            </w:r>
          </w:p>
        </w:tc>
        <w:tc>
          <w:tcPr>
            <w:tcW w:w="0" w:type="auto"/>
            <w:vAlign w:val="center"/>
            <w:hideMark/>
          </w:tcPr>
          <w:p w14:paraId="77311B90"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39</w:t>
            </w:r>
            <w:r w:rsidRPr="00304D39">
              <w:rPr>
                <w:rFonts w:ascii="Times New Roman" w:eastAsia="Times New Roman" w:hAnsi="Times New Roman" w:cs="Times New Roman"/>
                <w:sz w:val="24"/>
                <w:szCs w:val="24"/>
              </w:rPr>
              <w:t> </w:t>
            </w:r>
          </w:p>
        </w:tc>
        <w:tc>
          <w:tcPr>
            <w:tcW w:w="0" w:type="auto"/>
            <w:vAlign w:val="center"/>
            <w:hideMark/>
          </w:tcPr>
          <w:p w14:paraId="31FB520F"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105</w:t>
            </w:r>
            <w:r w:rsidRPr="00304D39">
              <w:rPr>
                <w:rFonts w:ascii="Times New Roman" w:eastAsia="Times New Roman" w:hAnsi="Times New Roman" w:cs="Times New Roman"/>
                <w:sz w:val="24"/>
                <w:szCs w:val="24"/>
              </w:rPr>
              <w:t> </w:t>
            </w:r>
          </w:p>
        </w:tc>
      </w:tr>
      <w:tr w:rsidR="00304D39" w:rsidRPr="00304D39" w14:paraId="3CB8A1F6" w14:textId="77777777" w:rsidTr="00304D39">
        <w:trPr>
          <w:tblCellSpacing w:w="15" w:type="dxa"/>
        </w:trPr>
        <w:tc>
          <w:tcPr>
            <w:tcW w:w="0" w:type="auto"/>
            <w:vAlign w:val="center"/>
            <w:hideMark/>
          </w:tcPr>
          <w:p w14:paraId="221982BC"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TOTAL COMPREHENSIVE INCOME ATTRIBUTABLE TO SHAREOWNERS OF THE COCA-COLA COMPANY</w:t>
            </w:r>
          </w:p>
        </w:tc>
        <w:tc>
          <w:tcPr>
            <w:tcW w:w="0" w:type="auto"/>
            <w:vAlign w:val="center"/>
            <w:hideMark/>
          </w:tcPr>
          <w:p w14:paraId="47B921B7"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w:t>
            </w:r>
            <w:r w:rsidRPr="00304D39">
              <w:rPr>
                <w:rFonts w:ascii="Times New Roman" w:eastAsia="Times New Roman" w:hAnsi="Times New Roman" w:cs="Times New Roman"/>
                <w:b/>
                <w:bCs/>
                <w:sz w:val="24"/>
                <w:szCs w:val="24"/>
              </w:rPr>
              <w:t> </w:t>
            </w:r>
            <w:r w:rsidRPr="00304D39">
              <w:rPr>
                <w:rFonts w:ascii="Times New Roman" w:eastAsia="Times New Roman" w:hAnsi="Times New Roman" w:cs="Times New Roman"/>
                <w:b/>
                <w:bCs/>
                <w:sz w:val="24"/>
                <w:szCs w:val="24"/>
              </w:rPr>
              <w:t>4,753</w:t>
            </w:r>
            <w:r w:rsidRPr="00304D39">
              <w:rPr>
                <w:rFonts w:ascii="Times New Roman" w:eastAsia="Times New Roman" w:hAnsi="Times New Roman" w:cs="Times New Roman"/>
                <w:sz w:val="24"/>
                <w:szCs w:val="24"/>
              </w:rPr>
              <w:t> </w:t>
            </w:r>
          </w:p>
        </w:tc>
        <w:tc>
          <w:tcPr>
            <w:tcW w:w="0" w:type="auto"/>
            <w:vAlign w:val="center"/>
            <w:hideMark/>
          </w:tcPr>
          <w:p w14:paraId="244F44E5"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w:t>
            </w:r>
            <w:r w:rsidRPr="00304D39">
              <w:rPr>
                <w:rFonts w:ascii="Times New Roman" w:eastAsia="Times New Roman" w:hAnsi="Times New Roman" w:cs="Times New Roman"/>
                <w:sz w:val="24"/>
                <w:szCs w:val="24"/>
              </w:rPr>
              <w:t> </w:t>
            </w:r>
            <w:r w:rsidRPr="00304D39">
              <w:rPr>
                <w:rFonts w:ascii="Times New Roman" w:eastAsia="Times New Roman" w:hAnsi="Times New Roman" w:cs="Times New Roman"/>
                <w:sz w:val="24"/>
                <w:szCs w:val="24"/>
              </w:rPr>
              <w:t>8,537</w:t>
            </w:r>
            <w:r w:rsidRPr="00304D39">
              <w:rPr>
                <w:rFonts w:ascii="Times New Roman" w:eastAsia="Times New Roman" w:hAnsi="Times New Roman" w:cs="Times New Roman"/>
                <w:sz w:val="24"/>
                <w:szCs w:val="24"/>
              </w:rPr>
              <w:t> </w:t>
            </w:r>
          </w:p>
        </w:tc>
        <w:tc>
          <w:tcPr>
            <w:tcW w:w="0" w:type="auto"/>
            <w:vAlign w:val="center"/>
            <w:hideMark/>
          </w:tcPr>
          <w:p w14:paraId="1012CFC0"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w:t>
            </w:r>
            <w:r w:rsidRPr="00304D39">
              <w:rPr>
                <w:rFonts w:ascii="Times New Roman" w:eastAsia="Times New Roman" w:hAnsi="Times New Roman" w:cs="Times New Roman"/>
                <w:sz w:val="24"/>
                <w:szCs w:val="24"/>
              </w:rPr>
              <w:t> </w:t>
            </w:r>
            <w:r w:rsidRPr="00304D39">
              <w:rPr>
                <w:rFonts w:ascii="Times New Roman" w:eastAsia="Times New Roman" w:hAnsi="Times New Roman" w:cs="Times New Roman"/>
                <w:sz w:val="24"/>
                <w:szCs w:val="24"/>
              </w:rPr>
              <w:t>8,408</w:t>
            </w:r>
            <w:r w:rsidRPr="00304D39">
              <w:rPr>
                <w:rFonts w:ascii="Times New Roman" w:eastAsia="Times New Roman" w:hAnsi="Times New Roman" w:cs="Times New Roman"/>
                <w:sz w:val="24"/>
                <w:szCs w:val="24"/>
              </w:rPr>
              <w:t> </w:t>
            </w:r>
          </w:p>
        </w:tc>
      </w:tr>
    </w:tbl>
    <w:p w14:paraId="122A3077" w14:textId="77777777" w:rsidR="00304D39" w:rsidRPr="00304D39" w:rsidRDefault="00304D39" w:rsidP="00304D39">
      <w:pPr>
        <w:spacing w:after="0" w:line="240" w:lineRule="auto"/>
        <w:rPr>
          <w:rFonts w:ascii="Times New Roman" w:eastAsia="Times New Roman" w:hAnsi="Times New Roman" w:cs="Times New Roman"/>
          <w:vanish/>
          <w:sz w:val="24"/>
          <w:szCs w:val="24"/>
          <w:lang w:val="e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459"/>
        <w:gridCol w:w="943"/>
        <w:gridCol w:w="958"/>
      </w:tblGrid>
      <w:tr w:rsidR="00304D39" w:rsidRPr="00304D39" w14:paraId="344CFCF4" w14:textId="77777777" w:rsidTr="00304D39">
        <w:trPr>
          <w:tblHeader/>
          <w:tblCellSpacing w:w="15" w:type="dxa"/>
        </w:trPr>
        <w:tc>
          <w:tcPr>
            <w:tcW w:w="0" w:type="auto"/>
            <w:gridSpan w:val="3"/>
            <w:vAlign w:val="center"/>
            <w:hideMark/>
          </w:tcPr>
          <w:p w14:paraId="7791ED64"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lastRenderedPageBreak/>
              <w:t>THE COCA-COLA COMPANY AND SUBSIDIARIES CONSOLIDATED BALANCE SHEETS</w:t>
            </w:r>
          </w:p>
        </w:tc>
      </w:tr>
      <w:tr w:rsidR="00304D39" w:rsidRPr="00304D39" w14:paraId="1124F9E8" w14:textId="77777777" w:rsidTr="00304D39">
        <w:trPr>
          <w:tblCellSpacing w:w="15" w:type="dxa"/>
        </w:trPr>
        <w:tc>
          <w:tcPr>
            <w:tcW w:w="0" w:type="auto"/>
            <w:vAlign w:val="center"/>
            <w:hideMark/>
          </w:tcPr>
          <w:p w14:paraId="0890FE93"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December 31,</w:t>
            </w:r>
          </w:p>
        </w:tc>
        <w:tc>
          <w:tcPr>
            <w:tcW w:w="0" w:type="auto"/>
            <w:vAlign w:val="center"/>
            <w:hideMark/>
          </w:tcPr>
          <w:p w14:paraId="3D831064"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2014</w:t>
            </w:r>
            <w:r w:rsidRPr="00304D39">
              <w:rPr>
                <w:rFonts w:ascii="Times New Roman" w:eastAsia="Times New Roman" w:hAnsi="Times New Roman" w:cs="Times New Roman"/>
                <w:sz w:val="24"/>
                <w:szCs w:val="24"/>
              </w:rPr>
              <w:t> </w:t>
            </w:r>
          </w:p>
        </w:tc>
        <w:tc>
          <w:tcPr>
            <w:tcW w:w="0" w:type="auto"/>
            <w:vAlign w:val="center"/>
            <w:hideMark/>
          </w:tcPr>
          <w:p w14:paraId="68188EA3"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2013</w:t>
            </w:r>
            <w:r w:rsidRPr="00304D39">
              <w:rPr>
                <w:rFonts w:ascii="Times New Roman" w:eastAsia="Times New Roman" w:hAnsi="Times New Roman" w:cs="Times New Roman"/>
                <w:sz w:val="24"/>
                <w:szCs w:val="24"/>
              </w:rPr>
              <w:t> </w:t>
            </w:r>
          </w:p>
        </w:tc>
      </w:tr>
      <w:tr w:rsidR="00304D39" w:rsidRPr="00304D39" w14:paraId="65014E30" w14:textId="77777777" w:rsidTr="00304D39">
        <w:trPr>
          <w:tblCellSpacing w:w="15" w:type="dxa"/>
        </w:trPr>
        <w:tc>
          <w:tcPr>
            <w:tcW w:w="0" w:type="auto"/>
            <w:vAlign w:val="center"/>
            <w:hideMark/>
          </w:tcPr>
          <w:p w14:paraId="5293E1F7"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(In millions except par value)</w:t>
            </w:r>
          </w:p>
        </w:tc>
        <w:tc>
          <w:tcPr>
            <w:tcW w:w="0" w:type="auto"/>
            <w:vAlign w:val="center"/>
            <w:hideMark/>
          </w:tcPr>
          <w:p w14:paraId="0E50B2C6"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w:t>
            </w:r>
          </w:p>
        </w:tc>
        <w:tc>
          <w:tcPr>
            <w:tcW w:w="0" w:type="auto"/>
            <w:vAlign w:val="center"/>
            <w:hideMark/>
          </w:tcPr>
          <w:p w14:paraId="48E71AF0"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w:t>
            </w:r>
          </w:p>
        </w:tc>
      </w:tr>
      <w:tr w:rsidR="00304D39" w:rsidRPr="00304D39" w14:paraId="0056F223" w14:textId="77777777" w:rsidTr="00304D39">
        <w:trPr>
          <w:tblCellSpacing w:w="15" w:type="dxa"/>
        </w:trPr>
        <w:tc>
          <w:tcPr>
            <w:tcW w:w="0" w:type="auto"/>
            <w:vAlign w:val="center"/>
            <w:hideMark/>
          </w:tcPr>
          <w:p w14:paraId="7E2181F1"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ASSETS</w:t>
            </w:r>
          </w:p>
        </w:tc>
        <w:tc>
          <w:tcPr>
            <w:tcW w:w="0" w:type="auto"/>
            <w:vAlign w:val="center"/>
            <w:hideMark/>
          </w:tcPr>
          <w:p w14:paraId="6682FA14"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w:t>
            </w:r>
          </w:p>
        </w:tc>
        <w:tc>
          <w:tcPr>
            <w:tcW w:w="0" w:type="auto"/>
            <w:vAlign w:val="center"/>
            <w:hideMark/>
          </w:tcPr>
          <w:p w14:paraId="49C0B119"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w:t>
            </w:r>
          </w:p>
        </w:tc>
      </w:tr>
      <w:tr w:rsidR="00304D39" w:rsidRPr="00304D39" w14:paraId="6BD900AF" w14:textId="77777777" w:rsidTr="00304D39">
        <w:trPr>
          <w:tblCellSpacing w:w="15" w:type="dxa"/>
        </w:trPr>
        <w:tc>
          <w:tcPr>
            <w:tcW w:w="0" w:type="auto"/>
            <w:vAlign w:val="center"/>
            <w:hideMark/>
          </w:tcPr>
          <w:p w14:paraId="2293EB54"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CURRENT ASSETS</w:t>
            </w:r>
          </w:p>
        </w:tc>
        <w:tc>
          <w:tcPr>
            <w:tcW w:w="0" w:type="auto"/>
            <w:vAlign w:val="center"/>
            <w:hideMark/>
          </w:tcPr>
          <w:p w14:paraId="1FB7BB5A"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w:t>
            </w:r>
          </w:p>
        </w:tc>
        <w:tc>
          <w:tcPr>
            <w:tcW w:w="0" w:type="auto"/>
            <w:vAlign w:val="center"/>
            <w:hideMark/>
          </w:tcPr>
          <w:p w14:paraId="669B38A5"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w:t>
            </w:r>
          </w:p>
        </w:tc>
      </w:tr>
      <w:tr w:rsidR="00304D39" w:rsidRPr="00304D39" w14:paraId="37DE46B1" w14:textId="77777777" w:rsidTr="00304D39">
        <w:trPr>
          <w:tblCellSpacing w:w="15" w:type="dxa"/>
        </w:trPr>
        <w:tc>
          <w:tcPr>
            <w:tcW w:w="0" w:type="auto"/>
            <w:vAlign w:val="center"/>
            <w:hideMark/>
          </w:tcPr>
          <w:p w14:paraId="7EFC253E"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Cash and cash equivalents</w:t>
            </w:r>
          </w:p>
        </w:tc>
        <w:tc>
          <w:tcPr>
            <w:tcW w:w="0" w:type="auto"/>
            <w:vAlign w:val="center"/>
            <w:hideMark/>
          </w:tcPr>
          <w:p w14:paraId="2A2DBC7A"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w:t>
            </w:r>
            <w:r w:rsidRPr="00304D39">
              <w:rPr>
                <w:rFonts w:ascii="Times New Roman" w:eastAsia="Times New Roman" w:hAnsi="Times New Roman" w:cs="Times New Roman"/>
                <w:b/>
                <w:bCs/>
                <w:sz w:val="24"/>
                <w:szCs w:val="24"/>
              </w:rPr>
              <w:t> </w:t>
            </w:r>
            <w:r w:rsidRPr="00304D39">
              <w:rPr>
                <w:rFonts w:ascii="Times New Roman" w:eastAsia="Times New Roman" w:hAnsi="Times New Roman" w:cs="Times New Roman"/>
                <w:b/>
                <w:bCs/>
                <w:sz w:val="24"/>
                <w:szCs w:val="24"/>
              </w:rPr>
              <w:t> </w:t>
            </w:r>
            <w:r w:rsidRPr="00304D39">
              <w:rPr>
                <w:rFonts w:ascii="Times New Roman" w:eastAsia="Times New Roman" w:hAnsi="Times New Roman" w:cs="Times New Roman"/>
                <w:b/>
                <w:bCs/>
                <w:sz w:val="24"/>
                <w:szCs w:val="24"/>
              </w:rPr>
              <w:t>8,958</w:t>
            </w:r>
            <w:r w:rsidRPr="00304D39">
              <w:rPr>
                <w:rFonts w:ascii="Times New Roman" w:eastAsia="Times New Roman" w:hAnsi="Times New Roman" w:cs="Times New Roman"/>
                <w:sz w:val="24"/>
                <w:szCs w:val="24"/>
              </w:rPr>
              <w:t> </w:t>
            </w:r>
          </w:p>
        </w:tc>
        <w:tc>
          <w:tcPr>
            <w:tcW w:w="0" w:type="auto"/>
            <w:vAlign w:val="center"/>
            <w:hideMark/>
          </w:tcPr>
          <w:p w14:paraId="37A45F06"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w:t>
            </w:r>
            <w:r w:rsidRPr="00304D39">
              <w:rPr>
                <w:rFonts w:ascii="Times New Roman" w:eastAsia="Times New Roman" w:hAnsi="Times New Roman" w:cs="Times New Roman"/>
                <w:sz w:val="24"/>
                <w:szCs w:val="24"/>
              </w:rPr>
              <w:t> </w:t>
            </w:r>
            <w:r w:rsidRPr="00304D39">
              <w:rPr>
                <w:rFonts w:ascii="Times New Roman" w:eastAsia="Times New Roman" w:hAnsi="Times New Roman" w:cs="Times New Roman"/>
                <w:sz w:val="24"/>
                <w:szCs w:val="24"/>
              </w:rPr>
              <w:t>10,414</w:t>
            </w:r>
            <w:r w:rsidRPr="00304D39">
              <w:rPr>
                <w:rFonts w:ascii="Times New Roman" w:eastAsia="Times New Roman" w:hAnsi="Times New Roman" w:cs="Times New Roman"/>
                <w:sz w:val="24"/>
                <w:szCs w:val="24"/>
              </w:rPr>
              <w:t> </w:t>
            </w:r>
          </w:p>
        </w:tc>
      </w:tr>
      <w:tr w:rsidR="00304D39" w:rsidRPr="00304D39" w14:paraId="49A941DD" w14:textId="77777777" w:rsidTr="00304D39">
        <w:trPr>
          <w:tblCellSpacing w:w="15" w:type="dxa"/>
        </w:trPr>
        <w:tc>
          <w:tcPr>
            <w:tcW w:w="0" w:type="auto"/>
            <w:vAlign w:val="center"/>
            <w:hideMark/>
          </w:tcPr>
          <w:p w14:paraId="654AC226"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Short-term investments</w:t>
            </w:r>
          </w:p>
        </w:tc>
        <w:tc>
          <w:tcPr>
            <w:tcW w:w="0" w:type="auto"/>
            <w:vAlign w:val="center"/>
            <w:hideMark/>
          </w:tcPr>
          <w:p w14:paraId="00072172"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9,052</w:t>
            </w:r>
            <w:r w:rsidRPr="00304D39">
              <w:rPr>
                <w:rFonts w:ascii="Times New Roman" w:eastAsia="Times New Roman" w:hAnsi="Times New Roman" w:cs="Times New Roman"/>
                <w:sz w:val="24"/>
                <w:szCs w:val="24"/>
              </w:rPr>
              <w:t> </w:t>
            </w:r>
          </w:p>
        </w:tc>
        <w:tc>
          <w:tcPr>
            <w:tcW w:w="0" w:type="auto"/>
            <w:vAlign w:val="center"/>
            <w:hideMark/>
          </w:tcPr>
          <w:p w14:paraId="2C9ACCA3"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6,707</w:t>
            </w:r>
            <w:r w:rsidRPr="00304D39">
              <w:rPr>
                <w:rFonts w:ascii="Times New Roman" w:eastAsia="Times New Roman" w:hAnsi="Times New Roman" w:cs="Times New Roman"/>
                <w:sz w:val="24"/>
                <w:szCs w:val="24"/>
              </w:rPr>
              <w:t> </w:t>
            </w:r>
          </w:p>
        </w:tc>
      </w:tr>
      <w:tr w:rsidR="00304D39" w:rsidRPr="00304D39" w14:paraId="03252392" w14:textId="77777777" w:rsidTr="00304D39">
        <w:trPr>
          <w:tblCellSpacing w:w="15" w:type="dxa"/>
        </w:trPr>
        <w:tc>
          <w:tcPr>
            <w:tcW w:w="0" w:type="auto"/>
            <w:vAlign w:val="center"/>
            <w:hideMark/>
          </w:tcPr>
          <w:p w14:paraId="7D5088AF"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TOTAL CASH, CASH EQUIVALENTS AND SHORT-TERM INVESTMENTS</w:t>
            </w:r>
          </w:p>
        </w:tc>
        <w:tc>
          <w:tcPr>
            <w:tcW w:w="0" w:type="auto"/>
            <w:vAlign w:val="center"/>
            <w:hideMark/>
          </w:tcPr>
          <w:p w14:paraId="159893C5"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18,010</w:t>
            </w:r>
            <w:r w:rsidRPr="00304D39">
              <w:rPr>
                <w:rFonts w:ascii="Times New Roman" w:eastAsia="Times New Roman" w:hAnsi="Times New Roman" w:cs="Times New Roman"/>
                <w:sz w:val="24"/>
                <w:szCs w:val="24"/>
              </w:rPr>
              <w:t> </w:t>
            </w:r>
          </w:p>
        </w:tc>
        <w:tc>
          <w:tcPr>
            <w:tcW w:w="0" w:type="auto"/>
            <w:vAlign w:val="center"/>
            <w:hideMark/>
          </w:tcPr>
          <w:p w14:paraId="19699927"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17,121</w:t>
            </w:r>
            <w:r w:rsidRPr="00304D39">
              <w:rPr>
                <w:rFonts w:ascii="Times New Roman" w:eastAsia="Times New Roman" w:hAnsi="Times New Roman" w:cs="Times New Roman"/>
                <w:sz w:val="24"/>
                <w:szCs w:val="24"/>
              </w:rPr>
              <w:t> </w:t>
            </w:r>
          </w:p>
        </w:tc>
      </w:tr>
      <w:tr w:rsidR="00304D39" w:rsidRPr="00304D39" w14:paraId="06D9A019" w14:textId="77777777" w:rsidTr="00304D39">
        <w:trPr>
          <w:tblCellSpacing w:w="15" w:type="dxa"/>
        </w:trPr>
        <w:tc>
          <w:tcPr>
            <w:tcW w:w="0" w:type="auto"/>
            <w:vAlign w:val="center"/>
            <w:hideMark/>
          </w:tcPr>
          <w:p w14:paraId="42D24692"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Marketable securities</w:t>
            </w:r>
          </w:p>
        </w:tc>
        <w:tc>
          <w:tcPr>
            <w:tcW w:w="0" w:type="auto"/>
            <w:vAlign w:val="center"/>
            <w:hideMark/>
          </w:tcPr>
          <w:p w14:paraId="17EA212A"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3,665</w:t>
            </w:r>
            <w:r w:rsidRPr="00304D39">
              <w:rPr>
                <w:rFonts w:ascii="Times New Roman" w:eastAsia="Times New Roman" w:hAnsi="Times New Roman" w:cs="Times New Roman"/>
                <w:sz w:val="24"/>
                <w:szCs w:val="24"/>
              </w:rPr>
              <w:t> </w:t>
            </w:r>
          </w:p>
        </w:tc>
        <w:tc>
          <w:tcPr>
            <w:tcW w:w="0" w:type="auto"/>
            <w:vAlign w:val="center"/>
            <w:hideMark/>
          </w:tcPr>
          <w:p w14:paraId="0C0715BD"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3,147</w:t>
            </w:r>
            <w:r w:rsidRPr="00304D39">
              <w:rPr>
                <w:rFonts w:ascii="Times New Roman" w:eastAsia="Times New Roman" w:hAnsi="Times New Roman" w:cs="Times New Roman"/>
                <w:sz w:val="24"/>
                <w:szCs w:val="24"/>
              </w:rPr>
              <w:t> </w:t>
            </w:r>
          </w:p>
        </w:tc>
      </w:tr>
      <w:tr w:rsidR="00304D39" w:rsidRPr="00304D39" w14:paraId="1915C297" w14:textId="77777777" w:rsidTr="00304D39">
        <w:trPr>
          <w:tblCellSpacing w:w="15" w:type="dxa"/>
        </w:trPr>
        <w:tc>
          <w:tcPr>
            <w:tcW w:w="0" w:type="auto"/>
            <w:vAlign w:val="center"/>
            <w:hideMark/>
          </w:tcPr>
          <w:p w14:paraId="65DF878B"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Trade accounts receivable, less allowances of $331 and $61, respectively</w:t>
            </w:r>
          </w:p>
        </w:tc>
        <w:tc>
          <w:tcPr>
            <w:tcW w:w="0" w:type="auto"/>
            <w:vAlign w:val="center"/>
            <w:hideMark/>
          </w:tcPr>
          <w:p w14:paraId="4B5FBCA2"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4,466</w:t>
            </w:r>
            <w:r w:rsidRPr="00304D39">
              <w:rPr>
                <w:rFonts w:ascii="Times New Roman" w:eastAsia="Times New Roman" w:hAnsi="Times New Roman" w:cs="Times New Roman"/>
                <w:sz w:val="24"/>
                <w:szCs w:val="24"/>
              </w:rPr>
              <w:t> </w:t>
            </w:r>
          </w:p>
        </w:tc>
        <w:tc>
          <w:tcPr>
            <w:tcW w:w="0" w:type="auto"/>
            <w:vAlign w:val="center"/>
            <w:hideMark/>
          </w:tcPr>
          <w:p w14:paraId="32D4643A"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4,873</w:t>
            </w:r>
            <w:r w:rsidRPr="00304D39">
              <w:rPr>
                <w:rFonts w:ascii="Times New Roman" w:eastAsia="Times New Roman" w:hAnsi="Times New Roman" w:cs="Times New Roman"/>
                <w:sz w:val="24"/>
                <w:szCs w:val="24"/>
              </w:rPr>
              <w:t> </w:t>
            </w:r>
          </w:p>
        </w:tc>
      </w:tr>
      <w:tr w:rsidR="00304D39" w:rsidRPr="00304D39" w14:paraId="4803E850" w14:textId="77777777" w:rsidTr="00304D39">
        <w:trPr>
          <w:tblCellSpacing w:w="15" w:type="dxa"/>
        </w:trPr>
        <w:tc>
          <w:tcPr>
            <w:tcW w:w="0" w:type="auto"/>
            <w:vAlign w:val="center"/>
            <w:hideMark/>
          </w:tcPr>
          <w:p w14:paraId="72D6D333"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Inventories</w:t>
            </w:r>
          </w:p>
        </w:tc>
        <w:tc>
          <w:tcPr>
            <w:tcW w:w="0" w:type="auto"/>
            <w:vAlign w:val="center"/>
            <w:hideMark/>
          </w:tcPr>
          <w:p w14:paraId="36713C25"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3,100</w:t>
            </w:r>
            <w:r w:rsidRPr="00304D39">
              <w:rPr>
                <w:rFonts w:ascii="Times New Roman" w:eastAsia="Times New Roman" w:hAnsi="Times New Roman" w:cs="Times New Roman"/>
                <w:sz w:val="24"/>
                <w:szCs w:val="24"/>
              </w:rPr>
              <w:t> </w:t>
            </w:r>
          </w:p>
        </w:tc>
        <w:tc>
          <w:tcPr>
            <w:tcW w:w="0" w:type="auto"/>
            <w:vAlign w:val="center"/>
            <w:hideMark/>
          </w:tcPr>
          <w:p w14:paraId="311D3195"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3,277</w:t>
            </w:r>
            <w:r w:rsidRPr="00304D39">
              <w:rPr>
                <w:rFonts w:ascii="Times New Roman" w:eastAsia="Times New Roman" w:hAnsi="Times New Roman" w:cs="Times New Roman"/>
                <w:sz w:val="24"/>
                <w:szCs w:val="24"/>
              </w:rPr>
              <w:t> </w:t>
            </w:r>
          </w:p>
        </w:tc>
      </w:tr>
      <w:tr w:rsidR="00304D39" w:rsidRPr="00304D39" w14:paraId="2E1C804A" w14:textId="77777777" w:rsidTr="00304D39">
        <w:trPr>
          <w:tblCellSpacing w:w="15" w:type="dxa"/>
        </w:trPr>
        <w:tc>
          <w:tcPr>
            <w:tcW w:w="0" w:type="auto"/>
            <w:vAlign w:val="center"/>
            <w:hideMark/>
          </w:tcPr>
          <w:p w14:paraId="58F40DF7"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Prepaid expenses and other assets</w:t>
            </w:r>
          </w:p>
        </w:tc>
        <w:tc>
          <w:tcPr>
            <w:tcW w:w="0" w:type="auto"/>
            <w:vAlign w:val="center"/>
            <w:hideMark/>
          </w:tcPr>
          <w:p w14:paraId="25C8B2D2"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3,066</w:t>
            </w:r>
            <w:r w:rsidRPr="00304D39">
              <w:rPr>
                <w:rFonts w:ascii="Times New Roman" w:eastAsia="Times New Roman" w:hAnsi="Times New Roman" w:cs="Times New Roman"/>
                <w:sz w:val="24"/>
                <w:szCs w:val="24"/>
              </w:rPr>
              <w:t> </w:t>
            </w:r>
          </w:p>
        </w:tc>
        <w:tc>
          <w:tcPr>
            <w:tcW w:w="0" w:type="auto"/>
            <w:vAlign w:val="center"/>
            <w:hideMark/>
          </w:tcPr>
          <w:p w14:paraId="1F80DFF5"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2,886</w:t>
            </w:r>
            <w:r w:rsidRPr="00304D39">
              <w:rPr>
                <w:rFonts w:ascii="Times New Roman" w:eastAsia="Times New Roman" w:hAnsi="Times New Roman" w:cs="Times New Roman"/>
                <w:sz w:val="24"/>
                <w:szCs w:val="24"/>
              </w:rPr>
              <w:t> </w:t>
            </w:r>
          </w:p>
        </w:tc>
      </w:tr>
      <w:tr w:rsidR="00304D39" w:rsidRPr="00304D39" w14:paraId="2A2956BC" w14:textId="77777777" w:rsidTr="00304D39">
        <w:trPr>
          <w:tblCellSpacing w:w="15" w:type="dxa"/>
        </w:trPr>
        <w:tc>
          <w:tcPr>
            <w:tcW w:w="0" w:type="auto"/>
            <w:vAlign w:val="center"/>
            <w:hideMark/>
          </w:tcPr>
          <w:p w14:paraId="167258E6"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Assets held for sale</w:t>
            </w:r>
          </w:p>
        </w:tc>
        <w:tc>
          <w:tcPr>
            <w:tcW w:w="0" w:type="auto"/>
            <w:vAlign w:val="center"/>
            <w:hideMark/>
          </w:tcPr>
          <w:p w14:paraId="3BC92401"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679</w:t>
            </w:r>
            <w:r w:rsidRPr="00304D39">
              <w:rPr>
                <w:rFonts w:ascii="Times New Roman" w:eastAsia="Times New Roman" w:hAnsi="Times New Roman" w:cs="Times New Roman"/>
                <w:sz w:val="24"/>
                <w:szCs w:val="24"/>
              </w:rPr>
              <w:t> </w:t>
            </w:r>
          </w:p>
        </w:tc>
        <w:tc>
          <w:tcPr>
            <w:tcW w:w="0" w:type="auto"/>
            <w:vAlign w:val="center"/>
            <w:hideMark/>
          </w:tcPr>
          <w:p w14:paraId="2E7719E6"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w:t>
            </w:r>
            <w:r w:rsidRPr="00304D39">
              <w:rPr>
                <w:rFonts w:ascii="Times New Roman" w:eastAsia="Times New Roman" w:hAnsi="Times New Roman" w:cs="Times New Roman"/>
                <w:sz w:val="24"/>
                <w:szCs w:val="24"/>
              </w:rPr>
              <w:t> </w:t>
            </w:r>
          </w:p>
        </w:tc>
      </w:tr>
      <w:tr w:rsidR="00304D39" w:rsidRPr="00304D39" w14:paraId="4223B609" w14:textId="77777777" w:rsidTr="00304D39">
        <w:trPr>
          <w:tblCellSpacing w:w="15" w:type="dxa"/>
        </w:trPr>
        <w:tc>
          <w:tcPr>
            <w:tcW w:w="0" w:type="auto"/>
            <w:vAlign w:val="center"/>
            <w:hideMark/>
          </w:tcPr>
          <w:p w14:paraId="0EF13D65"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TOTAL CURRENT ASSETS</w:t>
            </w:r>
          </w:p>
        </w:tc>
        <w:tc>
          <w:tcPr>
            <w:tcW w:w="0" w:type="auto"/>
            <w:vAlign w:val="center"/>
            <w:hideMark/>
          </w:tcPr>
          <w:p w14:paraId="57CD1006"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32,986</w:t>
            </w:r>
            <w:r w:rsidRPr="00304D39">
              <w:rPr>
                <w:rFonts w:ascii="Times New Roman" w:eastAsia="Times New Roman" w:hAnsi="Times New Roman" w:cs="Times New Roman"/>
                <w:sz w:val="24"/>
                <w:szCs w:val="24"/>
              </w:rPr>
              <w:t> </w:t>
            </w:r>
          </w:p>
        </w:tc>
        <w:tc>
          <w:tcPr>
            <w:tcW w:w="0" w:type="auto"/>
            <w:vAlign w:val="center"/>
            <w:hideMark/>
          </w:tcPr>
          <w:p w14:paraId="70ECA931"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31,304</w:t>
            </w:r>
            <w:r w:rsidRPr="00304D39">
              <w:rPr>
                <w:rFonts w:ascii="Times New Roman" w:eastAsia="Times New Roman" w:hAnsi="Times New Roman" w:cs="Times New Roman"/>
                <w:sz w:val="24"/>
                <w:szCs w:val="24"/>
              </w:rPr>
              <w:t> </w:t>
            </w:r>
          </w:p>
        </w:tc>
      </w:tr>
      <w:tr w:rsidR="00304D39" w:rsidRPr="00304D39" w14:paraId="575D2658" w14:textId="77777777" w:rsidTr="00304D39">
        <w:trPr>
          <w:tblCellSpacing w:w="15" w:type="dxa"/>
        </w:trPr>
        <w:tc>
          <w:tcPr>
            <w:tcW w:w="0" w:type="auto"/>
            <w:vAlign w:val="center"/>
            <w:hideMark/>
          </w:tcPr>
          <w:p w14:paraId="6F0B4D36"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EQUITY METHOD INVESTMENTS</w:t>
            </w:r>
          </w:p>
        </w:tc>
        <w:tc>
          <w:tcPr>
            <w:tcW w:w="0" w:type="auto"/>
            <w:vAlign w:val="center"/>
            <w:hideMark/>
          </w:tcPr>
          <w:p w14:paraId="1F9DF792"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9,947</w:t>
            </w:r>
            <w:r w:rsidRPr="00304D39">
              <w:rPr>
                <w:rFonts w:ascii="Times New Roman" w:eastAsia="Times New Roman" w:hAnsi="Times New Roman" w:cs="Times New Roman"/>
                <w:sz w:val="24"/>
                <w:szCs w:val="24"/>
              </w:rPr>
              <w:t> </w:t>
            </w:r>
          </w:p>
        </w:tc>
        <w:tc>
          <w:tcPr>
            <w:tcW w:w="0" w:type="auto"/>
            <w:vAlign w:val="center"/>
            <w:hideMark/>
          </w:tcPr>
          <w:p w14:paraId="0A2F65B2"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10,393</w:t>
            </w:r>
            <w:r w:rsidRPr="00304D39">
              <w:rPr>
                <w:rFonts w:ascii="Times New Roman" w:eastAsia="Times New Roman" w:hAnsi="Times New Roman" w:cs="Times New Roman"/>
                <w:sz w:val="24"/>
                <w:szCs w:val="24"/>
              </w:rPr>
              <w:t> </w:t>
            </w:r>
          </w:p>
        </w:tc>
      </w:tr>
      <w:tr w:rsidR="00304D39" w:rsidRPr="00304D39" w14:paraId="4F82DE83" w14:textId="77777777" w:rsidTr="00304D39">
        <w:trPr>
          <w:tblCellSpacing w:w="15" w:type="dxa"/>
        </w:trPr>
        <w:tc>
          <w:tcPr>
            <w:tcW w:w="0" w:type="auto"/>
            <w:vAlign w:val="center"/>
            <w:hideMark/>
          </w:tcPr>
          <w:p w14:paraId="2B94DF27"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OTHER INVESTMENTS</w:t>
            </w:r>
          </w:p>
        </w:tc>
        <w:tc>
          <w:tcPr>
            <w:tcW w:w="0" w:type="auto"/>
            <w:vAlign w:val="center"/>
            <w:hideMark/>
          </w:tcPr>
          <w:p w14:paraId="0941A533"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3,678</w:t>
            </w:r>
            <w:r w:rsidRPr="00304D39">
              <w:rPr>
                <w:rFonts w:ascii="Times New Roman" w:eastAsia="Times New Roman" w:hAnsi="Times New Roman" w:cs="Times New Roman"/>
                <w:sz w:val="24"/>
                <w:szCs w:val="24"/>
              </w:rPr>
              <w:t> </w:t>
            </w:r>
          </w:p>
        </w:tc>
        <w:tc>
          <w:tcPr>
            <w:tcW w:w="0" w:type="auto"/>
            <w:vAlign w:val="center"/>
            <w:hideMark/>
          </w:tcPr>
          <w:p w14:paraId="366B5AB0"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1,119</w:t>
            </w:r>
            <w:r w:rsidRPr="00304D39">
              <w:rPr>
                <w:rFonts w:ascii="Times New Roman" w:eastAsia="Times New Roman" w:hAnsi="Times New Roman" w:cs="Times New Roman"/>
                <w:sz w:val="24"/>
                <w:szCs w:val="24"/>
              </w:rPr>
              <w:t> </w:t>
            </w:r>
          </w:p>
        </w:tc>
      </w:tr>
      <w:tr w:rsidR="00304D39" w:rsidRPr="00304D39" w14:paraId="263EF4ED" w14:textId="77777777" w:rsidTr="00304D39">
        <w:trPr>
          <w:tblCellSpacing w:w="15" w:type="dxa"/>
        </w:trPr>
        <w:tc>
          <w:tcPr>
            <w:tcW w:w="0" w:type="auto"/>
            <w:vAlign w:val="center"/>
            <w:hideMark/>
          </w:tcPr>
          <w:p w14:paraId="6A9F39DA"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OTHER ASSETS</w:t>
            </w:r>
          </w:p>
        </w:tc>
        <w:tc>
          <w:tcPr>
            <w:tcW w:w="0" w:type="auto"/>
            <w:vAlign w:val="center"/>
            <w:hideMark/>
          </w:tcPr>
          <w:p w14:paraId="797B6078"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4,407</w:t>
            </w:r>
            <w:r w:rsidRPr="00304D39">
              <w:rPr>
                <w:rFonts w:ascii="Times New Roman" w:eastAsia="Times New Roman" w:hAnsi="Times New Roman" w:cs="Times New Roman"/>
                <w:sz w:val="24"/>
                <w:szCs w:val="24"/>
              </w:rPr>
              <w:t> </w:t>
            </w:r>
          </w:p>
        </w:tc>
        <w:tc>
          <w:tcPr>
            <w:tcW w:w="0" w:type="auto"/>
            <w:vAlign w:val="center"/>
            <w:hideMark/>
          </w:tcPr>
          <w:p w14:paraId="0D30DA9A"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4,661</w:t>
            </w:r>
            <w:r w:rsidRPr="00304D39">
              <w:rPr>
                <w:rFonts w:ascii="Times New Roman" w:eastAsia="Times New Roman" w:hAnsi="Times New Roman" w:cs="Times New Roman"/>
                <w:sz w:val="24"/>
                <w:szCs w:val="24"/>
              </w:rPr>
              <w:t> </w:t>
            </w:r>
          </w:p>
        </w:tc>
      </w:tr>
      <w:tr w:rsidR="00304D39" w:rsidRPr="00304D39" w14:paraId="25E5E9BB" w14:textId="77777777" w:rsidTr="00304D39">
        <w:trPr>
          <w:tblCellSpacing w:w="15" w:type="dxa"/>
        </w:trPr>
        <w:tc>
          <w:tcPr>
            <w:tcW w:w="0" w:type="auto"/>
            <w:vAlign w:val="center"/>
            <w:hideMark/>
          </w:tcPr>
          <w:p w14:paraId="5846FDAA"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PROPERTY, PLANT AND EQUIPMENT — net</w:t>
            </w:r>
          </w:p>
        </w:tc>
        <w:tc>
          <w:tcPr>
            <w:tcW w:w="0" w:type="auto"/>
            <w:vAlign w:val="center"/>
            <w:hideMark/>
          </w:tcPr>
          <w:p w14:paraId="367E4D3B"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14,633</w:t>
            </w:r>
            <w:r w:rsidRPr="00304D39">
              <w:rPr>
                <w:rFonts w:ascii="Times New Roman" w:eastAsia="Times New Roman" w:hAnsi="Times New Roman" w:cs="Times New Roman"/>
                <w:sz w:val="24"/>
                <w:szCs w:val="24"/>
              </w:rPr>
              <w:t> </w:t>
            </w:r>
          </w:p>
        </w:tc>
        <w:tc>
          <w:tcPr>
            <w:tcW w:w="0" w:type="auto"/>
            <w:vAlign w:val="center"/>
            <w:hideMark/>
          </w:tcPr>
          <w:p w14:paraId="2665AE8C"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14,967</w:t>
            </w:r>
            <w:r w:rsidRPr="00304D39">
              <w:rPr>
                <w:rFonts w:ascii="Times New Roman" w:eastAsia="Times New Roman" w:hAnsi="Times New Roman" w:cs="Times New Roman"/>
                <w:sz w:val="24"/>
                <w:szCs w:val="24"/>
              </w:rPr>
              <w:t> </w:t>
            </w:r>
          </w:p>
        </w:tc>
      </w:tr>
      <w:tr w:rsidR="00304D39" w:rsidRPr="00304D39" w14:paraId="32DEF3DD" w14:textId="77777777" w:rsidTr="00304D39">
        <w:trPr>
          <w:tblCellSpacing w:w="15" w:type="dxa"/>
        </w:trPr>
        <w:tc>
          <w:tcPr>
            <w:tcW w:w="0" w:type="auto"/>
            <w:vAlign w:val="center"/>
            <w:hideMark/>
          </w:tcPr>
          <w:p w14:paraId="00447F9B"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TRADEMARKS WITH INDEFINITE LIVES</w:t>
            </w:r>
          </w:p>
        </w:tc>
        <w:tc>
          <w:tcPr>
            <w:tcW w:w="0" w:type="auto"/>
            <w:vAlign w:val="center"/>
            <w:hideMark/>
          </w:tcPr>
          <w:p w14:paraId="5EE01A86"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6,533</w:t>
            </w:r>
            <w:r w:rsidRPr="00304D39">
              <w:rPr>
                <w:rFonts w:ascii="Times New Roman" w:eastAsia="Times New Roman" w:hAnsi="Times New Roman" w:cs="Times New Roman"/>
                <w:sz w:val="24"/>
                <w:szCs w:val="24"/>
              </w:rPr>
              <w:t> </w:t>
            </w:r>
          </w:p>
        </w:tc>
        <w:tc>
          <w:tcPr>
            <w:tcW w:w="0" w:type="auto"/>
            <w:vAlign w:val="center"/>
            <w:hideMark/>
          </w:tcPr>
          <w:p w14:paraId="56666FE1"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6,744</w:t>
            </w:r>
            <w:r w:rsidRPr="00304D39">
              <w:rPr>
                <w:rFonts w:ascii="Times New Roman" w:eastAsia="Times New Roman" w:hAnsi="Times New Roman" w:cs="Times New Roman"/>
                <w:sz w:val="24"/>
                <w:szCs w:val="24"/>
              </w:rPr>
              <w:t> </w:t>
            </w:r>
          </w:p>
        </w:tc>
      </w:tr>
      <w:tr w:rsidR="00304D39" w:rsidRPr="00304D39" w14:paraId="5AF016CD" w14:textId="77777777" w:rsidTr="00304D39">
        <w:trPr>
          <w:tblCellSpacing w:w="15" w:type="dxa"/>
        </w:trPr>
        <w:tc>
          <w:tcPr>
            <w:tcW w:w="0" w:type="auto"/>
            <w:vAlign w:val="center"/>
            <w:hideMark/>
          </w:tcPr>
          <w:p w14:paraId="2E3E390E"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BOTTLERS' FRANCHISE RIGHTS WITH INDEFINITE LIVES</w:t>
            </w:r>
          </w:p>
        </w:tc>
        <w:tc>
          <w:tcPr>
            <w:tcW w:w="0" w:type="auto"/>
            <w:vAlign w:val="center"/>
            <w:hideMark/>
          </w:tcPr>
          <w:p w14:paraId="241FAAC6"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6,689</w:t>
            </w:r>
            <w:r w:rsidRPr="00304D39">
              <w:rPr>
                <w:rFonts w:ascii="Times New Roman" w:eastAsia="Times New Roman" w:hAnsi="Times New Roman" w:cs="Times New Roman"/>
                <w:sz w:val="24"/>
                <w:szCs w:val="24"/>
              </w:rPr>
              <w:t> </w:t>
            </w:r>
          </w:p>
        </w:tc>
        <w:tc>
          <w:tcPr>
            <w:tcW w:w="0" w:type="auto"/>
            <w:vAlign w:val="center"/>
            <w:hideMark/>
          </w:tcPr>
          <w:p w14:paraId="6DE73BDA"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7,415</w:t>
            </w:r>
            <w:r w:rsidRPr="00304D39">
              <w:rPr>
                <w:rFonts w:ascii="Times New Roman" w:eastAsia="Times New Roman" w:hAnsi="Times New Roman" w:cs="Times New Roman"/>
                <w:sz w:val="24"/>
                <w:szCs w:val="24"/>
              </w:rPr>
              <w:t> </w:t>
            </w:r>
          </w:p>
        </w:tc>
      </w:tr>
      <w:tr w:rsidR="00304D39" w:rsidRPr="00304D39" w14:paraId="4DDCD477" w14:textId="77777777" w:rsidTr="00304D39">
        <w:trPr>
          <w:tblCellSpacing w:w="15" w:type="dxa"/>
        </w:trPr>
        <w:tc>
          <w:tcPr>
            <w:tcW w:w="0" w:type="auto"/>
            <w:vAlign w:val="center"/>
            <w:hideMark/>
          </w:tcPr>
          <w:p w14:paraId="47A79302"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GOODWILL</w:t>
            </w:r>
          </w:p>
        </w:tc>
        <w:tc>
          <w:tcPr>
            <w:tcW w:w="0" w:type="auto"/>
            <w:vAlign w:val="center"/>
            <w:hideMark/>
          </w:tcPr>
          <w:p w14:paraId="02BF9A15"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12,100</w:t>
            </w:r>
            <w:r w:rsidRPr="00304D39">
              <w:rPr>
                <w:rFonts w:ascii="Times New Roman" w:eastAsia="Times New Roman" w:hAnsi="Times New Roman" w:cs="Times New Roman"/>
                <w:sz w:val="24"/>
                <w:szCs w:val="24"/>
              </w:rPr>
              <w:t> </w:t>
            </w:r>
          </w:p>
        </w:tc>
        <w:tc>
          <w:tcPr>
            <w:tcW w:w="0" w:type="auto"/>
            <w:vAlign w:val="center"/>
            <w:hideMark/>
          </w:tcPr>
          <w:p w14:paraId="0B86CFC1"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12,312</w:t>
            </w:r>
            <w:r w:rsidRPr="00304D39">
              <w:rPr>
                <w:rFonts w:ascii="Times New Roman" w:eastAsia="Times New Roman" w:hAnsi="Times New Roman" w:cs="Times New Roman"/>
                <w:sz w:val="24"/>
                <w:szCs w:val="24"/>
              </w:rPr>
              <w:t> </w:t>
            </w:r>
          </w:p>
        </w:tc>
      </w:tr>
      <w:tr w:rsidR="00304D39" w:rsidRPr="00304D39" w14:paraId="712C41B6" w14:textId="77777777" w:rsidTr="00304D39">
        <w:trPr>
          <w:tblCellSpacing w:w="15" w:type="dxa"/>
        </w:trPr>
        <w:tc>
          <w:tcPr>
            <w:tcW w:w="0" w:type="auto"/>
            <w:vAlign w:val="center"/>
            <w:hideMark/>
          </w:tcPr>
          <w:p w14:paraId="2BCFB04A"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OTHER INTANGIBLE ASSETS</w:t>
            </w:r>
          </w:p>
        </w:tc>
        <w:tc>
          <w:tcPr>
            <w:tcW w:w="0" w:type="auto"/>
            <w:vAlign w:val="center"/>
            <w:hideMark/>
          </w:tcPr>
          <w:p w14:paraId="59AAD3FC"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1,050</w:t>
            </w:r>
            <w:r w:rsidRPr="00304D39">
              <w:rPr>
                <w:rFonts w:ascii="Times New Roman" w:eastAsia="Times New Roman" w:hAnsi="Times New Roman" w:cs="Times New Roman"/>
                <w:sz w:val="24"/>
                <w:szCs w:val="24"/>
              </w:rPr>
              <w:t> </w:t>
            </w:r>
          </w:p>
        </w:tc>
        <w:tc>
          <w:tcPr>
            <w:tcW w:w="0" w:type="auto"/>
            <w:vAlign w:val="center"/>
            <w:hideMark/>
          </w:tcPr>
          <w:p w14:paraId="099340DE"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1,140</w:t>
            </w:r>
            <w:r w:rsidRPr="00304D39">
              <w:rPr>
                <w:rFonts w:ascii="Times New Roman" w:eastAsia="Times New Roman" w:hAnsi="Times New Roman" w:cs="Times New Roman"/>
                <w:sz w:val="24"/>
                <w:szCs w:val="24"/>
              </w:rPr>
              <w:t> </w:t>
            </w:r>
          </w:p>
        </w:tc>
      </w:tr>
      <w:tr w:rsidR="00304D39" w:rsidRPr="00304D39" w14:paraId="10FB83FD" w14:textId="77777777" w:rsidTr="00304D39">
        <w:trPr>
          <w:tblCellSpacing w:w="15" w:type="dxa"/>
        </w:trPr>
        <w:tc>
          <w:tcPr>
            <w:tcW w:w="0" w:type="auto"/>
            <w:vAlign w:val="center"/>
            <w:hideMark/>
          </w:tcPr>
          <w:p w14:paraId="49E1E4BE"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TOTAL ASSETS</w:t>
            </w:r>
          </w:p>
        </w:tc>
        <w:tc>
          <w:tcPr>
            <w:tcW w:w="0" w:type="auto"/>
            <w:vAlign w:val="center"/>
            <w:hideMark/>
          </w:tcPr>
          <w:p w14:paraId="7A113026"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w:t>
            </w:r>
            <w:r w:rsidRPr="00304D39">
              <w:rPr>
                <w:rFonts w:ascii="Times New Roman" w:eastAsia="Times New Roman" w:hAnsi="Times New Roman" w:cs="Times New Roman"/>
                <w:b/>
                <w:bCs/>
                <w:sz w:val="24"/>
                <w:szCs w:val="24"/>
              </w:rPr>
              <w:t> </w:t>
            </w:r>
            <w:r w:rsidRPr="00304D39">
              <w:rPr>
                <w:rFonts w:ascii="Times New Roman" w:eastAsia="Times New Roman" w:hAnsi="Times New Roman" w:cs="Times New Roman"/>
                <w:b/>
                <w:bCs/>
                <w:sz w:val="24"/>
                <w:szCs w:val="24"/>
              </w:rPr>
              <w:t>92,023</w:t>
            </w:r>
            <w:r w:rsidRPr="00304D39">
              <w:rPr>
                <w:rFonts w:ascii="Times New Roman" w:eastAsia="Times New Roman" w:hAnsi="Times New Roman" w:cs="Times New Roman"/>
                <w:sz w:val="24"/>
                <w:szCs w:val="24"/>
              </w:rPr>
              <w:t> </w:t>
            </w:r>
          </w:p>
        </w:tc>
        <w:tc>
          <w:tcPr>
            <w:tcW w:w="0" w:type="auto"/>
            <w:vAlign w:val="center"/>
            <w:hideMark/>
          </w:tcPr>
          <w:p w14:paraId="00712DED"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w:t>
            </w:r>
            <w:r w:rsidRPr="00304D39">
              <w:rPr>
                <w:rFonts w:ascii="Times New Roman" w:eastAsia="Times New Roman" w:hAnsi="Times New Roman" w:cs="Times New Roman"/>
                <w:sz w:val="24"/>
                <w:szCs w:val="24"/>
              </w:rPr>
              <w:t> </w:t>
            </w:r>
            <w:r w:rsidRPr="00304D39">
              <w:rPr>
                <w:rFonts w:ascii="Times New Roman" w:eastAsia="Times New Roman" w:hAnsi="Times New Roman" w:cs="Times New Roman"/>
                <w:sz w:val="24"/>
                <w:szCs w:val="24"/>
              </w:rPr>
              <w:t>90,055</w:t>
            </w:r>
            <w:r w:rsidRPr="00304D39">
              <w:rPr>
                <w:rFonts w:ascii="Times New Roman" w:eastAsia="Times New Roman" w:hAnsi="Times New Roman" w:cs="Times New Roman"/>
                <w:sz w:val="24"/>
                <w:szCs w:val="24"/>
              </w:rPr>
              <w:t> </w:t>
            </w:r>
          </w:p>
        </w:tc>
      </w:tr>
      <w:tr w:rsidR="00304D39" w:rsidRPr="00304D39" w14:paraId="1E6BA3E6" w14:textId="77777777" w:rsidTr="00304D39">
        <w:trPr>
          <w:tblCellSpacing w:w="15" w:type="dxa"/>
        </w:trPr>
        <w:tc>
          <w:tcPr>
            <w:tcW w:w="0" w:type="auto"/>
            <w:vAlign w:val="center"/>
            <w:hideMark/>
          </w:tcPr>
          <w:p w14:paraId="1C033ECE"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LIABILITIES AND EQUITY</w:t>
            </w:r>
          </w:p>
        </w:tc>
        <w:tc>
          <w:tcPr>
            <w:tcW w:w="0" w:type="auto"/>
            <w:vAlign w:val="center"/>
            <w:hideMark/>
          </w:tcPr>
          <w:p w14:paraId="438D2529"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w:t>
            </w:r>
          </w:p>
        </w:tc>
        <w:tc>
          <w:tcPr>
            <w:tcW w:w="0" w:type="auto"/>
            <w:vAlign w:val="center"/>
            <w:hideMark/>
          </w:tcPr>
          <w:p w14:paraId="18D7808F"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w:t>
            </w:r>
          </w:p>
        </w:tc>
      </w:tr>
      <w:tr w:rsidR="00304D39" w:rsidRPr="00304D39" w14:paraId="3B01B6F0" w14:textId="77777777" w:rsidTr="00304D39">
        <w:trPr>
          <w:tblCellSpacing w:w="15" w:type="dxa"/>
        </w:trPr>
        <w:tc>
          <w:tcPr>
            <w:tcW w:w="0" w:type="auto"/>
            <w:vAlign w:val="center"/>
            <w:hideMark/>
          </w:tcPr>
          <w:p w14:paraId="227B8001"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CURRENT LIABILITIES</w:t>
            </w:r>
          </w:p>
        </w:tc>
        <w:tc>
          <w:tcPr>
            <w:tcW w:w="0" w:type="auto"/>
            <w:vAlign w:val="center"/>
            <w:hideMark/>
          </w:tcPr>
          <w:p w14:paraId="76EA6AD8"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w:t>
            </w:r>
          </w:p>
        </w:tc>
        <w:tc>
          <w:tcPr>
            <w:tcW w:w="0" w:type="auto"/>
            <w:vAlign w:val="center"/>
            <w:hideMark/>
          </w:tcPr>
          <w:p w14:paraId="1A11E16C"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w:t>
            </w:r>
          </w:p>
        </w:tc>
      </w:tr>
      <w:tr w:rsidR="00304D39" w:rsidRPr="00304D39" w14:paraId="5C6EB8AC" w14:textId="77777777" w:rsidTr="00304D39">
        <w:trPr>
          <w:tblCellSpacing w:w="15" w:type="dxa"/>
        </w:trPr>
        <w:tc>
          <w:tcPr>
            <w:tcW w:w="0" w:type="auto"/>
            <w:vAlign w:val="center"/>
            <w:hideMark/>
          </w:tcPr>
          <w:p w14:paraId="4BD3F2B3"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Accounts payable and accrued expenses</w:t>
            </w:r>
          </w:p>
        </w:tc>
        <w:tc>
          <w:tcPr>
            <w:tcW w:w="0" w:type="auto"/>
            <w:vAlign w:val="center"/>
            <w:hideMark/>
          </w:tcPr>
          <w:p w14:paraId="1D128AE1"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w:t>
            </w:r>
            <w:r w:rsidRPr="00304D39">
              <w:rPr>
                <w:rFonts w:ascii="Times New Roman" w:eastAsia="Times New Roman" w:hAnsi="Times New Roman" w:cs="Times New Roman"/>
                <w:b/>
                <w:bCs/>
                <w:sz w:val="24"/>
                <w:szCs w:val="24"/>
              </w:rPr>
              <w:t> </w:t>
            </w:r>
            <w:r w:rsidRPr="00304D39">
              <w:rPr>
                <w:rFonts w:ascii="Times New Roman" w:eastAsia="Times New Roman" w:hAnsi="Times New Roman" w:cs="Times New Roman"/>
                <w:b/>
                <w:bCs/>
                <w:sz w:val="24"/>
                <w:szCs w:val="24"/>
              </w:rPr>
              <w:t> </w:t>
            </w:r>
            <w:r w:rsidRPr="00304D39">
              <w:rPr>
                <w:rFonts w:ascii="Times New Roman" w:eastAsia="Times New Roman" w:hAnsi="Times New Roman" w:cs="Times New Roman"/>
                <w:b/>
                <w:bCs/>
                <w:sz w:val="24"/>
                <w:szCs w:val="24"/>
              </w:rPr>
              <w:t>9,234</w:t>
            </w:r>
            <w:r w:rsidRPr="00304D39">
              <w:rPr>
                <w:rFonts w:ascii="Times New Roman" w:eastAsia="Times New Roman" w:hAnsi="Times New Roman" w:cs="Times New Roman"/>
                <w:sz w:val="24"/>
                <w:szCs w:val="24"/>
              </w:rPr>
              <w:t> </w:t>
            </w:r>
          </w:p>
        </w:tc>
        <w:tc>
          <w:tcPr>
            <w:tcW w:w="0" w:type="auto"/>
            <w:vAlign w:val="center"/>
            <w:hideMark/>
          </w:tcPr>
          <w:p w14:paraId="6B66A903"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w:t>
            </w:r>
            <w:r w:rsidRPr="00304D39">
              <w:rPr>
                <w:rFonts w:ascii="Times New Roman" w:eastAsia="Times New Roman" w:hAnsi="Times New Roman" w:cs="Times New Roman"/>
                <w:sz w:val="24"/>
                <w:szCs w:val="24"/>
              </w:rPr>
              <w:t> </w:t>
            </w:r>
            <w:r w:rsidRPr="00304D39">
              <w:rPr>
                <w:rFonts w:ascii="Times New Roman" w:eastAsia="Times New Roman" w:hAnsi="Times New Roman" w:cs="Times New Roman"/>
                <w:sz w:val="24"/>
                <w:szCs w:val="24"/>
              </w:rPr>
              <w:t> </w:t>
            </w:r>
            <w:r w:rsidRPr="00304D39">
              <w:rPr>
                <w:rFonts w:ascii="Times New Roman" w:eastAsia="Times New Roman" w:hAnsi="Times New Roman" w:cs="Times New Roman"/>
                <w:sz w:val="24"/>
                <w:szCs w:val="24"/>
              </w:rPr>
              <w:t>9,577</w:t>
            </w:r>
            <w:r w:rsidRPr="00304D39">
              <w:rPr>
                <w:rFonts w:ascii="Times New Roman" w:eastAsia="Times New Roman" w:hAnsi="Times New Roman" w:cs="Times New Roman"/>
                <w:sz w:val="24"/>
                <w:szCs w:val="24"/>
              </w:rPr>
              <w:t> </w:t>
            </w:r>
          </w:p>
        </w:tc>
      </w:tr>
      <w:tr w:rsidR="00304D39" w:rsidRPr="00304D39" w14:paraId="7CE25B69" w14:textId="77777777" w:rsidTr="00304D39">
        <w:trPr>
          <w:tblCellSpacing w:w="15" w:type="dxa"/>
        </w:trPr>
        <w:tc>
          <w:tcPr>
            <w:tcW w:w="0" w:type="auto"/>
            <w:vAlign w:val="center"/>
            <w:hideMark/>
          </w:tcPr>
          <w:p w14:paraId="1EAF7D92"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Loans and notes payable</w:t>
            </w:r>
          </w:p>
        </w:tc>
        <w:tc>
          <w:tcPr>
            <w:tcW w:w="0" w:type="auto"/>
            <w:vAlign w:val="center"/>
            <w:hideMark/>
          </w:tcPr>
          <w:p w14:paraId="4D7110C5"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19,130</w:t>
            </w:r>
            <w:r w:rsidRPr="00304D39">
              <w:rPr>
                <w:rFonts w:ascii="Times New Roman" w:eastAsia="Times New Roman" w:hAnsi="Times New Roman" w:cs="Times New Roman"/>
                <w:sz w:val="24"/>
                <w:szCs w:val="24"/>
              </w:rPr>
              <w:t> </w:t>
            </w:r>
          </w:p>
        </w:tc>
        <w:tc>
          <w:tcPr>
            <w:tcW w:w="0" w:type="auto"/>
            <w:vAlign w:val="center"/>
            <w:hideMark/>
          </w:tcPr>
          <w:p w14:paraId="059D4164"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16,901</w:t>
            </w:r>
            <w:r w:rsidRPr="00304D39">
              <w:rPr>
                <w:rFonts w:ascii="Times New Roman" w:eastAsia="Times New Roman" w:hAnsi="Times New Roman" w:cs="Times New Roman"/>
                <w:sz w:val="24"/>
                <w:szCs w:val="24"/>
              </w:rPr>
              <w:t> </w:t>
            </w:r>
          </w:p>
        </w:tc>
      </w:tr>
      <w:tr w:rsidR="00304D39" w:rsidRPr="00304D39" w14:paraId="6D865BB8" w14:textId="77777777" w:rsidTr="00304D39">
        <w:trPr>
          <w:tblCellSpacing w:w="15" w:type="dxa"/>
        </w:trPr>
        <w:tc>
          <w:tcPr>
            <w:tcW w:w="0" w:type="auto"/>
            <w:vAlign w:val="center"/>
            <w:hideMark/>
          </w:tcPr>
          <w:p w14:paraId="12D9D34B"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Current maturities of long-term debt</w:t>
            </w:r>
          </w:p>
        </w:tc>
        <w:tc>
          <w:tcPr>
            <w:tcW w:w="0" w:type="auto"/>
            <w:vAlign w:val="center"/>
            <w:hideMark/>
          </w:tcPr>
          <w:p w14:paraId="498B995F"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3,552</w:t>
            </w:r>
            <w:r w:rsidRPr="00304D39">
              <w:rPr>
                <w:rFonts w:ascii="Times New Roman" w:eastAsia="Times New Roman" w:hAnsi="Times New Roman" w:cs="Times New Roman"/>
                <w:sz w:val="24"/>
                <w:szCs w:val="24"/>
              </w:rPr>
              <w:t> </w:t>
            </w:r>
          </w:p>
        </w:tc>
        <w:tc>
          <w:tcPr>
            <w:tcW w:w="0" w:type="auto"/>
            <w:vAlign w:val="center"/>
            <w:hideMark/>
          </w:tcPr>
          <w:p w14:paraId="0B87A30A"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1,024</w:t>
            </w:r>
            <w:r w:rsidRPr="00304D39">
              <w:rPr>
                <w:rFonts w:ascii="Times New Roman" w:eastAsia="Times New Roman" w:hAnsi="Times New Roman" w:cs="Times New Roman"/>
                <w:sz w:val="24"/>
                <w:szCs w:val="24"/>
              </w:rPr>
              <w:t> </w:t>
            </w:r>
          </w:p>
        </w:tc>
      </w:tr>
      <w:tr w:rsidR="00304D39" w:rsidRPr="00304D39" w14:paraId="752D807D" w14:textId="77777777" w:rsidTr="00304D39">
        <w:trPr>
          <w:tblCellSpacing w:w="15" w:type="dxa"/>
        </w:trPr>
        <w:tc>
          <w:tcPr>
            <w:tcW w:w="0" w:type="auto"/>
            <w:vAlign w:val="center"/>
            <w:hideMark/>
          </w:tcPr>
          <w:p w14:paraId="56799EAC"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Accrued income taxes</w:t>
            </w:r>
          </w:p>
        </w:tc>
        <w:tc>
          <w:tcPr>
            <w:tcW w:w="0" w:type="auto"/>
            <w:vAlign w:val="center"/>
            <w:hideMark/>
          </w:tcPr>
          <w:p w14:paraId="12C91E01"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400</w:t>
            </w:r>
            <w:r w:rsidRPr="00304D39">
              <w:rPr>
                <w:rFonts w:ascii="Times New Roman" w:eastAsia="Times New Roman" w:hAnsi="Times New Roman" w:cs="Times New Roman"/>
                <w:sz w:val="24"/>
                <w:szCs w:val="24"/>
              </w:rPr>
              <w:t> </w:t>
            </w:r>
          </w:p>
        </w:tc>
        <w:tc>
          <w:tcPr>
            <w:tcW w:w="0" w:type="auto"/>
            <w:vAlign w:val="center"/>
            <w:hideMark/>
          </w:tcPr>
          <w:p w14:paraId="4890C6F5"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309</w:t>
            </w:r>
            <w:r w:rsidRPr="00304D39">
              <w:rPr>
                <w:rFonts w:ascii="Times New Roman" w:eastAsia="Times New Roman" w:hAnsi="Times New Roman" w:cs="Times New Roman"/>
                <w:sz w:val="24"/>
                <w:szCs w:val="24"/>
              </w:rPr>
              <w:t> </w:t>
            </w:r>
          </w:p>
        </w:tc>
      </w:tr>
      <w:tr w:rsidR="00304D39" w:rsidRPr="00304D39" w14:paraId="31572708" w14:textId="77777777" w:rsidTr="00304D39">
        <w:trPr>
          <w:tblCellSpacing w:w="15" w:type="dxa"/>
        </w:trPr>
        <w:tc>
          <w:tcPr>
            <w:tcW w:w="0" w:type="auto"/>
            <w:vAlign w:val="center"/>
            <w:hideMark/>
          </w:tcPr>
          <w:p w14:paraId="6DA7334B"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Liabilities held for sale</w:t>
            </w:r>
          </w:p>
        </w:tc>
        <w:tc>
          <w:tcPr>
            <w:tcW w:w="0" w:type="auto"/>
            <w:vAlign w:val="center"/>
            <w:hideMark/>
          </w:tcPr>
          <w:p w14:paraId="4267B610"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58</w:t>
            </w:r>
            <w:r w:rsidRPr="00304D39">
              <w:rPr>
                <w:rFonts w:ascii="Times New Roman" w:eastAsia="Times New Roman" w:hAnsi="Times New Roman" w:cs="Times New Roman"/>
                <w:sz w:val="24"/>
                <w:szCs w:val="24"/>
              </w:rPr>
              <w:t> </w:t>
            </w:r>
          </w:p>
        </w:tc>
        <w:tc>
          <w:tcPr>
            <w:tcW w:w="0" w:type="auto"/>
            <w:vAlign w:val="center"/>
            <w:hideMark/>
          </w:tcPr>
          <w:p w14:paraId="1FC05A5B"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w:t>
            </w:r>
            <w:r w:rsidRPr="00304D39">
              <w:rPr>
                <w:rFonts w:ascii="Times New Roman" w:eastAsia="Times New Roman" w:hAnsi="Times New Roman" w:cs="Times New Roman"/>
                <w:sz w:val="24"/>
                <w:szCs w:val="24"/>
              </w:rPr>
              <w:t> </w:t>
            </w:r>
          </w:p>
        </w:tc>
      </w:tr>
      <w:tr w:rsidR="00304D39" w:rsidRPr="00304D39" w14:paraId="2427CCBB" w14:textId="77777777" w:rsidTr="00304D39">
        <w:trPr>
          <w:tblCellSpacing w:w="15" w:type="dxa"/>
        </w:trPr>
        <w:tc>
          <w:tcPr>
            <w:tcW w:w="0" w:type="auto"/>
            <w:vAlign w:val="center"/>
            <w:hideMark/>
          </w:tcPr>
          <w:p w14:paraId="77812CCD"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TOTAL CURRENT LIABILITIES</w:t>
            </w:r>
          </w:p>
        </w:tc>
        <w:tc>
          <w:tcPr>
            <w:tcW w:w="0" w:type="auto"/>
            <w:vAlign w:val="center"/>
            <w:hideMark/>
          </w:tcPr>
          <w:p w14:paraId="31A0BEF1"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32,374</w:t>
            </w:r>
            <w:r w:rsidRPr="00304D39">
              <w:rPr>
                <w:rFonts w:ascii="Times New Roman" w:eastAsia="Times New Roman" w:hAnsi="Times New Roman" w:cs="Times New Roman"/>
                <w:sz w:val="24"/>
                <w:szCs w:val="24"/>
              </w:rPr>
              <w:t> </w:t>
            </w:r>
          </w:p>
        </w:tc>
        <w:tc>
          <w:tcPr>
            <w:tcW w:w="0" w:type="auto"/>
            <w:vAlign w:val="center"/>
            <w:hideMark/>
          </w:tcPr>
          <w:p w14:paraId="7EC9F0CC"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27,811</w:t>
            </w:r>
            <w:r w:rsidRPr="00304D39">
              <w:rPr>
                <w:rFonts w:ascii="Times New Roman" w:eastAsia="Times New Roman" w:hAnsi="Times New Roman" w:cs="Times New Roman"/>
                <w:sz w:val="24"/>
                <w:szCs w:val="24"/>
              </w:rPr>
              <w:t> </w:t>
            </w:r>
          </w:p>
        </w:tc>
      </w:tr>
      <w:tr w:rsidR="00304D39" w:rsidRPr="00304D39" w14:paraId="35E5B2C8" w14:textId="77777777" w:rsidTr="00304D39">
        <w:trPr>
          <w:tblCellSpacing w:w="15" w:type="dxa"/>
        </w:trPr>
        <w:tc>
          <w:tcPr>
            <w:tcW w:w="0" w:type="auto"/>
            <w:vAlign w:val="center"/>
            <w:hideMark/>
          </w:tcPr>
          <w:p w14:paraId="25E5D6E9"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LONG-TERM DEBT</w:t>
            </w:r>
          </w:p>
        </w:tc>
        <w:tc>
          <w:tcPr>
            <w:tcW w:w="0" w:type="auto"/>
            <w:vAlign w:val="center"/>
            <w:hideMark/>
          </w:tcPr>
          <w:p w14:paraId="7D726C3A"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19,063</w:t>
            </w:r>
            <w:r w:rsidRPr="00304D39">
              <w:rPr>
                <w:rFonts w:ascii="Times New Roman" w:eastAsia="Times New Roman" w:hAnsi="Times New Roman" w:cs="Times New Roman"/>
                <w:sz w:val="24"/>
                <w:szCs w:val="24"/>
              </w:rPr>
              <w:t> </w:t>
            </w:r>
          </w:p>
        </w:tc>
        <w:tc>
          <w:tcPr>
            <w:tcW w:w="0" w:type="auto"/>
            <w:vAlign w:val="center"/>
            <w:hideMark/>
          </w:tcPr>
          <w:p w14:paraId="29AEE721"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19,154</w:t>
            </w:r>
            <w:r w:rsidRPr="00304D39">
              <w:rPr>
                <w:rFonts w:ascii="Times New Roman" w:eastAsia="Times New Roman" w:hAnsi="Times New Roman" w:cs="Times New Roman"/>
                <w:sz w:val="24"/>
                <w:szCs w:val="24"/>
              </w:rPr>
              <w:t> </w:t>
            </w:r>
          </w:p>
        </w:tc>
      </w:tr>
      <w:tr w:rsidR="00304D39" w:rsidRPr="00304D39" w14:paraId="4C006FDA" w14:textId="77777777" w:rsidTr="00304D39">
        <w:trPr>
          <w:tblCellSpacing w:w="15" w:type="dxa"/>
        </w:trPr>
        <w:tc>
          <w:tcPr>
            <w:tcW w:w="0" w:type="auto"/>
            <w:vAlign w:val="center"/>
            <w:hideMark/>
          </w:tcPr>
          <w:p w14:paraId="48087BAC"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OTHER LIABILITIES</w:t>
            </w:r>
          </w:p>
        </w:tc>
        <w:tc>
          <w:tcPr>
            <w:tcW w:w="0" w:type="auto"/>
            <w:vAlign w:val="center"/>
            <w:hideMark/>
          </w:tcPr>
          <w:p w14:paraId="087D473C"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4,389</w:t>
            </w:r>
            <w:r w:rsidRPr="00304D39">
              <w:rPr>
                <w:rFonts w:ascii="Times New Roman" w:eastAsia="Times New Roman" w:hAnsi="Times New Roman" w:cs="Times New Roman"/>
                <w:sz w:val="24"/>
                <w:szCs w:val="24"/>
              </w:rPr>
              <w:t> </w:t>
            </w:r>
          </w:p>
        </w:tc>
        <w:tc>
          <w:tcPr>
            <w:tcW w:w="0" w:type="auto"/>
            <w:vAlign w:val="center"/>
            <w:hideMark/>
          </w:tcPr>
          <w:p w14:paraId="492282CB"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3,498</w:t>
            </w:r>
            <w:r w:rsidRPr="00304D39">
              <w:rPr>
                <w:rFonts w:ascii="Times New Roman" w:eastAsia="Times New Roman" w:hAnsi="Times New Roman" w:cs="Times New Roman"/>
                <w:sz w:val="24"/>
                <w:szCs w:val="24"/>
              </w:rPr>
              <w:t> </w:t>
            </w:r>
          </w:p>
        </w:tc>
      </w:tr>
      <w:tr w:rsidR="00304D39" w:rsidRPr="00304D39" w14:paraId="3DE126AC" w14:textId="77777777" w:rsidTr="00304D39">
        <w:trPr>
          <w:tblCellSpacing w:w="15" w:type="dxa"/>
        </w:trPr>
        <w:tc>
          <w:tcPr>
            <w:tcW w:w="0" w:type="auto"/>
            <w:vAlign w:val="center"/>
            <w:hideMark/>
          </w:tcPr>
          <w:p w14:paraId="47CFCA53"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DEFERRED INCOME TAXES</w:t>
            </w:r>
          </w:p>
        </w:tc>
        <w:tc>
          <w:tcPr>
            <w:tcW w:w="0" w:type="auto"/>
            <w:vAlign w:val="center"/>
            <w:hideMark/>
          </w:tcPr>
          <w:p w14:paraId="09919A9D"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5,636</w:t>
            </w:r>
            <w:r w:rsidRPr="00304D39">
              <w:rPr>
                <w:rFonts w:ascii="Times New Roman" w:eastAsia="Times New Roman" w:hAnsi="Times New Roman" w:cs="Times New Roman"/>
                <w:sz w:val="24"/>
                <w:szCs w:val="24"/>
              </w:rPr>
              <w:t> </w:t>
            </w:r>
          </w:p>
        </w:tc>
        <w:tc>
          <w:tcPr>
            <w:tcW w:w="0" w:type="auto"/>
            <w:vAlign w:val="center"/>
            <w:hideMark/>
          </w:tcPr>
          <w:p w14:paraId="31E51EF3"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6,152</w:t>
            </w:r>
            <w:r w:rsidRPr="00304D39">
              <w:rPr>
                <w:rFonts w:ascii="Times New Roman" w:eastAsia="Times New Roman" w:hAnsi="Times New Roman" w:cs="Times New Roman"/>
                <w:sz w:val="24"/>
                <w:szCs w:val="24"/>
              </w:rPr>
              <w:t> </w:t>
            </w:r>
          </w:p>
        </w:tc>
      </w:tr>
      <w:tr w:rsidR="00304D39" w:rsidRPr="00304D39" w14:paraId="2EF31BAE" w14:textId="77777777" w:rsidTr="00304D39">
        <w:trPr>
          <w:tblCellSpacing w:w="15" w:type="dxa"/>
        </w:trPr>
        <w:tc>
          <w:tcPr>
            <w:tcW w:w="0" w:type="auto"/>
            <w:vAlign w:val="center"/>
            <w:hideMark/>
          </w:tcPr>
          <w:p w14:paraId="01955886"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lastRenderedPageBreak/>
              <w:t>  THE COCA-COLA COMPANY SHAREOWNERS' EQUITY</w:t>
            </w:r>
          </w:p>
        </w:tc>
        <w:tc>
          <w:tcPr>
            <w:tcW w:w="0" w:type="auto"/>
            <w:vAlign w:val="center"/>
            <w:hideMark/>
          </w:tcPr>
          <w:p w14:paraId="5971BD75"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w:t>
            </w:r>
          </w:p>
        </w:tc>
        <w:tc>
          <w:tcPr>
            <w:tcW w:w="0" w:type="auto"/>
            <w:vAlign w:val="center"/>
            <w:hideMark/>
          </w:tcPr>
          <w:p w14:paraId="7B7E14DB"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w:t>
            </w:r>
          </w:p>
        </w:tc>
      </w:tr>
      <w:tr w:rsidR="00304D39" w:rsidRPr="00304D39" w14:paraId="36A59E74" w14:textId="77777777" w:rsidTr="00304D39">
        <w:trPr>
          <w:tblCellSpacing w:w="15" w:type="dxa"/>
        </w:trPr>
        <w:tc>
          <w:tcPr>
            <w:tcW w:w="0" w:type="auto"/>
            <w:vAlign w:val="center"/>
            <w:hideMark/>
          </w:tcPr>
          <w:p w14:paraId="3F79C172"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Common stock, $0.25 par value; Authorized — 11,200 shares;</w:t>
            </w:r>
          </w:p>
        </w:tc>
        <w:tc>
          <w:tcPr>
            <w:tcW w:w="0" w:type="auto"/>
            <w:vAlign w:val="center"/>
            <w:hideMark/>
          </w:tcPr>
          <w:p w14:paraId="3CFF0715"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w:t>
            </w:r>
          </w:p>
        </w:tc>
        <w:tc>
          <w:tcPr>
            <w:tcW w:w="0" w:type="auto"/>
            <w:vAlign w:val="center"/>
            <w:hideMark/>
          </w:tcPr>
          <w:p w14:paraId="1EBF9436"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w:t>
            </w:r>
          </w:p>
        </w:tc>
      </w:tr>
      <w:tr w:rsidR="00304D39" w:rsidRPr="00304D39" w14:paraId="57DD3FF0" w14:textId="77777777" w:rsidTr="00304D39">
        <w:trPr>
          <w:tblCellSpacing w:w="15" w:type="dxa"/>
        </w:trPr>
        <w:tc>
          <w:tcPr>
            <w:tcW w:w="0" w:type="auto"/>
            <w:vAlign w:val="center"/>
            <w:hideMark/>
          </w:tcPr>
          <w:p w14:paraId="0ABCA2E2"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Issued — 7,040 and 7,040 shares, respectively</w:t>
            </w:r>
          </w:p>
        </w:tc>
        <w:tc>
          <w:tcPr>
            <w:tcW w:w="0" w:type="auto"/>
            <w:vAlign w:val="center"/>
            <w:hideMark/>
          </w:tcPr>
          <w:p w14:paraId="01C16A4F"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1,760</w:t>
            </w:r>
            <w:r w:rsidRPr="00304D39">
              <w:rPr>
                <w:rFonts w:ascii="Times New Roman" w:eastAsia="Times New Roman" w:hAnsi="Times New Roman" w:cs="Times New Roman"/>
                <w:sz w:val="24"/>
                <w:szCs w:val="24"/>
              </w:rPr>
              <w:t> </w:t>
            </w:r>
          </w:p>
        </w:tc>
        <w:tc>
          <w:tcPr>
            <w:tcW w:w="0" w:type="auto"/>
            <w:vAlign w:val="center"/>
            <w:hideMark/>
          </w:tcPr>
          <w:p w14:paraId="741800A2"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1,760</w:t>
            </w:r>
            <w:r w:rsidRPr="00304D39">
              <w:rPr>
                <w:rFonts w:ascii="Times New Roman" w:eastAsia="Times New Roman" w:hAnsi="Times New Roman" w:cs="Times New Roman"/>
                <w:sz w:val="24"/>
                <w:szCs w:val="24"/>
              </w:rPr>
              <w:t> </w:t>
            </w:r>
          </w:p>
        </w:tc>
      </w:tr>
      <w:tr w:rsidR="00304D39" w:rsidRPr="00304D39" w14:paraId="1E728587" w14:textId="77777777" w:rsidTr="00304D39">
        <w:trPr>
          <w:tblCellSpacing w:w="15" w:type="dxa"/>
        </w:trPr>
        <w:tc>
          <w:tcPr>
            <w:tcW w:w="0" w:type="auto"/>
            <w:vAlign w:val="center"/>
            <w:hideMark/>
          </w:tcPr>
          <w:p w14:paraId="5DEAB91F"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Capital surplus</w:t>
            </w:r>
          </w:p>
        </w:tc>
        <w:tc>
          <w:tcPr>
            <w:tcW w:w="0" w:type="auto"/>
            <w:vAlign w:val="center"/>
            <w:hideMark/>
          </w:tcPr>
          <w:p w14:paraId="10CCB96D"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13,154</w:t>
            </w:r>
            <w:r w:rsidRPr="00304D39">
              <w:rPr>
                <w:rFonts w:ascii="Times New Roman" w:eastAsia="Times New Roman" w:hAnsi="Times New Roman" w:cs="Times New Roman"/>
                <w:sz w:val="24"/>
                <w:szCs w:val="24"/>
              </w:rPr>
              <w:t> </w:t>
            </w:r>
          </w:p>
        </w:tc>
        <w:tc>
          <w:tcPr>
            <w:tcW w:w="0" w:type="auto"/>
            <w:vAlign w:val="center"/>
            <w:hideMark/>
          </w:tcPr>
          <w:p w14:paraId="18F231F0"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12,276</w:t>
            </w:r>
            <w:r w:rsidRPr="00304D39">
              <w:rPr>
                <w:rFonts w:ascii="Times New Roman" w:eastAsia="Times New Roman" w:hAnsi="Times New Roman" w:cs="Times New Roman"/>
                <w:sz w:val="24"/>
                <w:szCs w:val="24"/>
              </w:rPr>
              <w:t> </w:t>
            </w:r>
          </w:p>
        </w:tc>
      </w:tr>
      <w:tr w:rsidR="00304D39" w:rsidRPr="00304D39" w14:paraId="0E6909C1" w14:textId="77777777" w:rsidTr="00304D39">
        <w:trPr>
          <w:tblCellSpacing w:w="15" w:type="dxa"/>
        </w:trPr>
        <w:tc>
          <w:tcPr>
            <w:tcW w:w="0" w:type="auto"/>
            <w:vAlign w:val="center"/>
            <w:hideMark/>
          </w:tcPr>
          <w:p w14:paraId="2A794E82"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Reinvested earnings</w:t>
            </w:r>
          </w:p>
        </w:tc>
        <w:tc>
          <w:tcPr>
            <w:tcW w:w="0" w:type="auto"/>
            <w:vAlign w:val="center"/>
            <w:hideMark/>
          </w:tcPr>
          <w:p w14:paraId="0AC58920"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63,408</w:t>
            </w:r>
            <w:r w:rsidRPr="00304D39">
              <w:rPr>
                <w:rFonts w:ascii="Times New Roman" w:eastAsia="Times New Roman" w:hAnsi="Times New Roman" w:cs="Times New Roman"/>
                <w:sz w:val="24"/>
                <w:szCs w:val="24"/>
              </w:rPr>
              <w:t> </w:t>
            </w:r>
          </w:p>
        </w:tc>
        <w:tc>
          <w:tcPr>
            <w:tcW w:w="0" w:type="auto"/>
            <w:vAlign w:val="center"/>
            <w:hideMark/>
          </w:tcPr>
          <w:p w14:paraId="572A576E"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61,660</w:t>
            </w:r>
            <w:r w:rsidRPr="00304D39">
              <w:rPr>
                <w:rFonts w:ascii="Times New Roman" w:eastAsia="Times New Roman" w:hAnsi="Times New Roman" w:cs="Times New Roman"/>
                <w:sz w:val="24"/>
                <w:szCs w:val="24"/>
              </w:rPr>
              <w:t> </w:t>
            </w:r>
          </w:p>
        </w:tc>
      </w:tr>
      <w:tr w:rsidR="00304D39" w:rsidRPr="00304D39" w14:paraId="744146AD" w14:textId="77777777" w:rsidTr="00304D39">
        <w:trPr>
          <w:tblCellSpacing w:w="15" w:type="dxa"/>
        </w:trPr>
        <w:tc>
          <w:tcPr>
            <w:tcW w:w="0" w:type="auto"/>
            <w:vAlign w:val="center"/>
            <w:hideMark/>
          </w:tcPr>
          <w:p w14:paraId="6EA7EF14"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Accumulated other comprehensive income (loss)</w:t>
            </w:r>
          </w:p>
        </w:tc>
        <w:tc>
          <w:tcPr>
            <w:tcW w:w="0" w:type="auto"/>
            <w:vAlign w:val="center"/>
            <w:hideMark/>
          </w:tcPr>
          <w:p w14:paraId="3B8BB46C"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w:t>
            </w:r>
            <w:r w:rsidRPr="00304D39">
              <w:rPr>
                <w:rFonts w:ascii="Times New Roman" w:eastAsia="Times New Roman" w:hAnsi="Times New Roman" w:cs="Times New Roman"/>
                <w:b/>
                <w:bCs/>
                <w:sz w:val="24"/>
                <w:szCs w:val="24"/>
              </w:rPr>
              <w:t>5,777</w:t>
            </w:r>
            <w:r w:rsidRPr="00304D39">
              <w:rPr>
                <w:rFonts w:ascii="Times New Roman" w:eastAsia="Times New Roman" w:hAnsi="Times New Roman" w:cs="Times New Roman"/>
                <w:sz w:val="24"/>
                <w:szCs w:val="24"/>
              </w:rPr>
              <w:t>)</w:t>
            </w:r>
          </w:p>
        </w:tc>
        <w:tc>
          <w:tcPr>
            <w:tcW w:w="0" w:type="auto"/>
            <w:vAlign w:val="center"/>
            <w:hideMark/>
          </w:tcPr>
          <w:p w14:paraId="79956B46"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(3,432)</w:t>
            </w:r>
          </w:p>
        </w:tc>
      </w:tr>
      <w:tr w:rsidR="00304D39" w:rsidRPr="00304D39" w14:paraId="49FEA849" w14:textId="77777777" w:rsidTr="00304D39">
        <w:trPr>
          <w:tblCellSpacing w:w="15" w:type="dxa"/>
        </w:trPr>
        <w:tc>
          <w:tcPr>
            <w:tcW w:w="0" w:type="auto"/>
            <w:vAlign w:val="center"/>
            <w:hideMark/>
          </w:tcPr>
          <w:p w14:paraId="07414A92"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Treasury stock, at cost — 2,674 and 2,638 shares, respectively</w:t>
            </w:r>
          </w:p>
        </w:tc>
        <w:tc>
          <w:tcPr>
            <w:tcW w:w="0" w:type="auto"/>
            <w:vAlign w:val="center"/>
            <w:hideMark/>
          </w:tcPr>
          <w:p w14:paraId="6ED66FEB"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w:t>
            </w:r>
            <w:r w:rsidRPr="00304D39">
              <w:rPr>
                <w:rFonts w:ascii="Times New Roman" w:eastAsia="Times New Roman" w:hAnsi="Times New Roman" w:cs="Times New Roman"/>
                <w:b/>
                <w:bCs/>
                <w:sz w:val="24"/>
                <w:szCs w:val="24"/>
              </w:rPr>
              <w:t>42,225</w:t>
            </w:r>
            <w:r w:rsidRPr="00304D39">
              <w:rPr>
                <w:rFonts w:ascii="Times New Roman" w:eastAsia="Times New Roman" w:hAnsi="Times New Roman" w:cs="Times New Roman"/>
                <w:sz w:val="24"/>
                <w:szCs w:val="24"/>
              </w:rPr>
              <w:t>)</w:t>
            </w:r>
          </w:p>
        </w:tc>
        <w:tc>
          <w:tcPr>
            <w:tcW w:w="0" w:type="auto"/>
            <w:vAlign w:val="center"/>
            <w:hideMark/>
          </w:tcPr>
          <w:p w14:paraId="33908302"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(39,091)</w:t>
            </w:r>
          </w:p>
        </w:tc>
      </w:tr>
      <w:tr w:rsidR="00304D39" w:rsidRPr="00304D39" w14:paraId="3FC37C48" w14:textId="77777777" w:rsidTr="00304D39">
        <w:trPr>
          <w:tblCellSpacing w:w="15" w:type="dxa"/>
        </w:trPr>
        <w:tc>
          <w:tcPr>
            <w:tcW w:w="0" w:type="auto"/>
            <w:vAlign w:val="center"/>
            <w:hideMark/>
          </w:tcPr>
          <w:p w14:paraId="498ADA13"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EQUITY ATTRIBUTABLE TO SHAREOWNERS OF THE COCA-COLA COMPANY</w:t>
            </w:r>
          </w:p>
        </w:tc>
        <w:tc>
          <w:tcPr>
            <w:tcW w:w="0" w:type="auto"/>
            <w:vAlign w:val="center"/>
            <w:hideMark/>
          </w:tcPr>
          <w:p w14:paraId="6EDCF7C5"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30,320</w:t>
            </w:r>
            <w:r w:rsidRPr="00304D39">
              <w:rPr>
                <w:rFonts w:ascii="Times New Roman" w:eastAsia="Times New Roman" w:hAnsi="Times New Roman" w:cs="Times New Roman"/>
                <w:sz w:val="24"/>
                <w:szCs w:val="24"/>
              </w:rPr>
              <w:t> </w:t>
            </w:r>
          </w:p>
        </w:tc>
        <w:tc>
          <w:tcPr>
            <w:tcW w:w="0" w:type="auto"/>
            <w:vAlign w:val="center"/>
            <w:hideMark/>
          </w:tcPr>
          <w:p w14:paraId="2E1A3DD9"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33,173</w:t>
            </w:r>
            <w:r w:rsidRPr="00304D39">
              <w:rPr>
                <w:rFonts w:ascii="Times New Roman" w:eastAsia="Times New Roman" w:hAnsi="Times New Roman" w:cs="Times New Roman"/>
                <w:sz w:val="24"/>
                <w:szCs w:val="24"/>
              </w:rPr>
              <w:t> </w:t>
            </w:r>
          </w:p>
        </w:tc>
      </w:tr>
      <w:tr w:rsidR="00304D39" w:rsidRPr="00304D39" w14:paraId="568C6608" w14:textId="77777777" w:rsidTr="00304D39">
        <w:trPr>
          <w:tblCellSpacing w:w="15" w:type="dxa"/>
        </w:trPr>
        <w:tc>
          <w:tcPr>
            <w:tcW w:w="0" w:type="auto"/>
            <w:vAlign w:val="center"/>
            <w:hideMark/>
          </w:tcPr>
          <w:p w14:paraId="4983B6D0"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EQUITY ATTRIBUTABLE TO NONCONTROLLING INTERESTS</w:t>
            </w:r>
          </w:p>
        </w:tc>
        <w:tc>
          <w:tcPr>
            <w:tcW w:w="0" w:type="auto"/>
            <w:vAlign w:val="center"/>
            <w:hideMark/>
          </w:tcPr>
          <w:p w14:paraId="5D092F8A"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241</w:t>
            </w:r>
            <w:r w:rsidRPr="00304D39">
              <w:rPr>
                <w:rFonts w:ascii="Times New Roman" w:eastAsia="Times New Roman" w:hAnsi="Times New Roman" w:cs="Times New Roman"/>
                <w:sz w:val="24"/>
                <w:szCs w:val="24"/>
              </w:rPr>
              <w:t> </w:t>
            </w:r>
          </w:p>
        </w:tc>
        <w:tc>
          <w:tcPr>
            <w:tcW w:w="0" w:type="auto"/>
            <w:vAlign w:val="center"/>
            <w:hideMark/>
          </w:tcPr>
          <w:p w14:paraId="4471A324"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267</w:t>
            </w:r>
            <w:r w:rsidRPr="00304D39">
              <w:rPr>
                <w:rFonts w:ascii="Times New Roman" w:eastAsia="Times New Roman" w:hAnsi="Times New Roman" w:cs="Times New Roman"/>
                <w:sz w:val="24"/>
                <w:szCs w:val="24"/>
              </w:rPr>
              <w:t> </w:t>
            </w:r>
          </w:p>
        </w:tc>
      </w:tr>
      <w:tr w:rsidR="00304D39" w:rsidRPr="00304D39" w14:paraId="0A1FC654" w14:textId="77777777" w:rsidTr="00304D39">
        <w:trPr>
          <w:tblCellSpacing w:w="15" w:type="dxa"/>
        </w:trPr>
        <w:tc>
          <w:tcPr>
            <w:tcW w:w="0" w:type="auto"/>
            <w:vAlign w:val="center"/>
            <w:hideMark/>
          </w:tcPr>
          <w:p w14:paraId="63332575"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TOTAL EQUITY</w:t>
            </w:r>
          </w:p>
        </w:tc>
        <w:tc>
          <w:tcPr>
            <w:tcW w:w="0" w:type="auto"/>
            <w:vAlign w:val="center"/>
            <w:hideMark/>
          </w:tcPr>
          <w:p w14:paraId="3C30F091"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30,561</w:t>
            </w:r>
            <w:r w:rsidRPr="00304D39">
              <w:rPr>
                <w:rFonts w:ascii="Times New Roman" w:eastAsia="Times New Roman" w:hAnsi="Times New Roman" w:cs="Times New Roman"/>
                <w:sz w:val="24"/>
                <w:szCs w:val="24"/>
              </w:rPr>
              <w:t> </w:t>
            </w:r>
          </w:p>
        </w:tc>
        <w:tc>
          <w:tcPr>
            <w:tcW w:w="0" w:type="auto"/>
            <w:vAlign w:val="center"/>
            <w:hideMark/>
          </w:tcPr>
          <w:p w14:paraId="3C89B634"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33,440</w:t>
            </w:r>
            <w:r w:rsidRPr="00304D39">
              <w:rPr>
                <w:rFonts w:ascii="Times New Roman" w:eastAsia="Times New Roman" w:hAnsi="Times New Roman" w:cs="Times New Roman"/>
                <w:sz w:val="24"/>
                <w:szCs w:val="24"/>
              </w:rPr>
              <w:t> </w:t>
            </w:r>
          </w:p>
        </w:tc>
      </w:tr>
      <w:tr w:rsidR="00304D39" w:rsidRPr="00304D39" w14:paraId="26A3F5B7" w14:textId="77777777" w:rsidTr="00304D39">
        <w:trPr>
          <w:tblCellSpacing w:w="15" w:type="dxa"/>
        </w:trPr>
        <w:tc>
          <w:tcPr>
            <w:tcW w:w="0" w:type="auto"/>
            <w:vAlign w:val="center"/>
            <w:hideMark/>
          </w:tcPr>
          <w:p w14:paraId="00084B67"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TOTAL LIABILITIES AND EQUITY</w:t>
            </w:r>
          </w:p>
        </w:tc>
        <w:tc>
          <w:tcPr>
            <w:tcW w:w="0" w:type="auto"/>
            <w:vAlign w:val="center"/>
            <w:hideMark/>
          </w:tcPr>
          <w:p w14:paraId="59415B73"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w:t>
            </w:r>
            <w:r w:rsidRPr="00304D39">
              <w:rPr>
                <w:rFonts w:ascii="Times New Roman" w:eastAsia="Times New Roman" w:hAnsi="Times New Roman" w:cs="Times New Roman"/>
                <w:b/>
                <w:bCs/>
                <w:sz w:val="24"/>
                <w:szCs w:val="24"/>
              </w:rPr>
              <w:t> </w:t>
            </w:r>
            <w:r w:rsidRPr="00304D39">
              <w:rPr>
                <w:rFonts w:ascii="Times New Roman" w:eastAsia="Times New Roman" w:hAnsi="Times New Roman" w:cs="Times New Roman"/>
                <w:b/>
                <w:bCs/>
                <w:sz w:val="24"/>
                <w:szCs w:val="24"/>
              </w:rPr>
              <w:t>92,023</w:t>
            </w:r>
            <w:r w:rsidRPr="00304D39">
              <w:rPr>
                <w:rFonts w:ascii="Times New Roman" w:eastAsia="Times New Roman" w:hAnsi="Times New Roman" w:cs="Times New Roman"/>
                <w:sz w:val="24"/>
                <w:szCs w:val="24"/>
              </w:rPr>
              <w:t> </w:t>
            </w:r>
          </w:p>
        </w:tc>
        <w:tc>
          <w:tcPr>
            <w:tcW w:w="0" w:type="auto"/>
            <w:vAlign w:val="center"/>
            <w:hideMark/>
          </w:tcPr>
          <w:p w14:paraId="3B5E2AFD"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w:t>
            </w:r>
            <w:r w:rsidRPr="00304D39">
              <w:rPr>
                <w:rFonts w:ascii="Times New Roman" w:eastAsia="Times New Roman" w:hAnsi="Times New Roman" w:cs="Times New Roman"/>
                <w:sz w:val="24"/>
                <w:szCs w:val="24"/>
              </w:rPr>
              <w:t> </w:t>
            </w:r>
            <w:r w:rsidRPr="00304D39">
              <w:rPr>
                <w:rFonts w:ascii="Times New Roman" w:eastAsia="Times New Roman" w:hAnsi="Times New Roman" w:cs="Times New Roman"/>
                <w:sz w:val="24"/>
                <w:szCs w:val="24"/>
              </w:rPr>
              <w:t>90,055</w:t>
            </w:r>
            <w:r w:rsidRPr="00304D39">
              <w:rPr>
                <w:rFonts w:ascii="Times New Roman" w:eastAsia="Times New Roman" w:hAnsi="Times New Roman" w:cs="Times New Roman"/>
                <w:sz w:val="24"/>
                <w:szCs w:val="24"/>
              </w:rPr>
              <w:t> </w:t>
            </w:r>
          </w:p>
        </w:tc>
      </w:tr>
    </w:tbl>
    <w:p w14:paraId="7B164418" w14:textId="77777777" w:rsidR="00304D39" w:rsidRPr="00304D39" w:rsidRDefault="00304D39" w:rsidP="00304D39">
      <w:pPr>
        <w:spacing w:after="0" w:line="240" w:lineRule="auto"/>
        <w:rPr>
          <w:rFonts w:ascii="Times New Roman" w:eastAsia="Times New Roman" w:hAnsi="Times New Roman" w:cs="Times New Roman"/>
          <w:vanish/>
          <w:sz w:val="24"/>
          <w:szCs w:val="24"/>
          <w:lang w:val="e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552"/>
        <w:gridCol w:w="931"/>
        <w:gridCol w:w="931"/>
        <w:gridCol w:w="946"/>
      </w:tblGrid>
      <w:tr w:rsidR="00304D39" w:rsidRPr="00304D39" w14:paraId="37544D09" w14:textId="77777777" w:rsidTr="00304D39">
        <w:trPr>
          <w:tblHeader/>
          <w:tblCellSpacing w:w="15" w:type="dxa"/>
        </w:trPr>
        <w:tc>
          <w:tcPr>
            <w:tcW w:w="0" w:type="auto"/>
            <w:gridSpan w:val="4"/>
            <w:vAlign w:val="center"/>
            <w:hideMark/>
          </w:tcPr>
          <w:p w14:paraId="203F4C06"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THE COCA-COLA COMPANY AND SUBSIDIARIES CONSOLIDATED STATEMENTS OF CASH FLOWS</w:t>
            </w:r>
          </w:p>
        </w:tc>
      </w:tr>
      <w:tr w:rsidR="00304D39" w:rsidRPr="00304D39" w14:paraId="4A8A8C58" w14:textId="77777777" w:rsidTr="00304D39">
        <w:trPr>
          <w:tblCellSpacing w:w="15" w:type="dxa"/>
        </w:trPr>
        <w:tc>
          <w:tcPr>
            <w:tcW w:w="0" w:type="auto"/>
            <w:vAlign w:val="center"/>
            <w:hideMark/>
          </w:tcPr>
          <w:p w14:paraId="381C175B"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Year Ended December 31,</w:t>
            </w:r>
          </w:p>
        </w:tc>
        <w:tc>
          <w:tcPr>
            <w:tcW w:w="0" w:type="auto"/>
            <w:vAlign w:val="center"/>
            <w:hideMark/>
          </w:tcPr>
          <w:p w14:paraId="28B8C3AB"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2014</w:t>
            </w:r>
            <w:r w:rsidRPr="00304D39">
              <w:rPr>
                <w:rFonts w:ascii="Times New Roman" w:eastAsia="Times New Roman" w:hAnsi="Times New Roman" w:cs="Times New Roman"/>
                <w:sz w:val="24"/>
                <w:szCs w:val="24"/>
              </w:rPr>
              <w:t> </w:t>
            </w:r>
          </w:p>
        </w:tc>
        <w:tc>
          <w:tcPr>
            <w:tcW w:w="0" w:type="auto"/>
            <w:vAlign w:val="center"/>
            <w:hideMark/>
          </w:tcPr>
          <w:p w14:paraId="53374725"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2013</w:t>
            </w:r>
            <w:r w:rsidRPr="00304D39">
              <w:rPr>
                <w:rFonts w:ascii="Times New Roman" w:eastAsia="Times New Roman" w:hAnsi="Times New Roman" w:cs="Times New Roman"/>
                <w:sz w:val="24"/>
                <w:szCs w:val="24"/>
              </w:rPr>
              <w:t> </w:t>
            </w:r>
          </w:p>
        </w:tc>
        <w:tc>
          <w:tcPr>
            <w:tcW w:w="0" w:type="auto"/>
            <w:vAlign w:val="center"/>
            <w:hideMark/>
          </w:tcPr>
          <w:p w14:paraId="0AB12FFC"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2012</w:t>
            </w:r>
            <w:r w:rsidRPr="00304D39">
              <w:rPr>
                <w:rFonts w:ascii="Times New Roman" w:eastAsia="Times New Roman" w:hAnsi="Times New Roman" w:cs="Times New Roman"/>
                <w:sz w:val="24"/>
                <w:szCs w:val="24"/>
              </w:rPr>
              <w:t> </w:t>
            </w:r>
          </w:p>
        </w:tc>
      </w:tr>
      <w:tr w:rsidR="00304D39" w:rsidRPr="00304D39" w14:paraId="37703ECF" w14:textId="77777777" w:rsidTr="00304D39">
        <w:trPr>
          <w:tblCellSpacing w:w="15" w:type="dxa"/>
        </w:trPr>
        <w:tc>
          <w:tcPr>
            <w:tcW w:w="0" w:type="auto"/>
            <w:vAlign w:val="center"/>
            <w:hideMark/>
          </w:tcPr>
          <w:p w14:paraId="4036F5D8"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(In millions)</w:t>
            </w:r>
          </w:p>
        </w:tc>
        <w:tc>
          <w:tcPr>
            <w:tcW w:w="0" w:type="auto"/>
            <w:vAlign w:val="center"/>
            <w:hideMark/>
          </w:tcPr>
          <w:p w14:paraId="17822C33"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w:t>
            </w:r>
          </w:p>
        </w:tc>
        <w:tc>
          <w:tcPr>
            <w:tcW w:w="0" w:type="auto"/>
            <w:vAlign w:val="center"/>
            <w:hideMark/>
          </w:tcPr>
          <w:p w14:paraId="77E65400"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w:t>
            </w:r>
          </w:p>
        </w:tc>
        <w:tc>
          <w:tcPr>
            <w:tcW w:w="0" w:type="auto"/>
            <w:vAlign w:val="center"/>
            <w:hideMark/>
          </w:tcPr>
          <w:p w14:paraId="5A317C09"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w:t>
            </w:r>
          </w:p>
        </w:tc>
      </w:tr>
      <w:tr w:rsidR="00304D39" w:rsidRPr="00304D39" w14:paraId="7E0DE64C" w14:textId="77777777" w:rsidTr="00304D39">
        <w:trPr>
          <w:tblCellSpacing w:w="15" w:type="dxa"/>
        </w:trPr>
        <w:tc>
          <w:tcPr>
            <w:tcW w:w="0" w:type="auto"/>
            <w:vAlign w:val="center"/>
            <w:hideMark/>
          </w:tcPr>
          <w:p w14:paraId="6826675C"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OPERATING ACTIVITIES</w:t>
            </w:r>
          </w:p>
        </w:tc>
        <w:tc>
          <w:tcPr>
            <w:tcW w:w="0" w:type="auto"/>
            <w:vAlign w:val="center"/>
            <w:hideMark/>
          </w:tcPr>
          <w:p w14:paraId="24581E4C"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w:t>
            </w:r>
          </w:p>
        </w:tc>
        <w:tc>
          <w:tcPr>
            <w:tcW w:w="0" w:type="auto"/>
            <w:vAlign w:val="center"/>
            <w:hideMark/>
          </w:tcPr>
          <w:p w14:paraId="638F1656"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w:t>
            </w:r>
          </w:p>
        </w:tc>
        <w:tc>
          <w:tcPr>
            <w:tcW w:w="0" w:type="auto"/>
            <w:vAlign w:val="center"/>
            <w:hideMark/>
          </w:tcPr>
          <w:p w14:paraId="0358BB16"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w:t>
            </w:r>
          </w:p>
        </w:tc>
      </w:tr>
      <w:tr w:rsidR="00304D39" w:rsidRPr="00304D39" w14:paraId="76FA1763" w14:textId="77777777" w:rsidTr="00304D39">
        <w:trPr>
          <w:tblCellSpacing w:w="15" w:type="dxa"/>
        </w:trPr>
        <w:tc>
          <w:tcPr>
            <w:tcW w:w="0" w:type="auto"/>
            <w:vAlign w:val="center"/>
            <w:hideMark/>
          </w:tcPr>
          <w:p w14:paraId="7648F15C"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Consolidated net income</w:t>
            </w:r>
          </w:p>
        </w:tc>
        <w:tc>
          <w:tcPr>
            <w:tcW w:w="0" w:type="auto"/>
            <w:vAlign w:val="center"/>
            <w:hideMark/>
          </w:tcPr>
          <w:p w14:paraId="67604B15"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w:t>
            </w:r>
            <w:r w:rsidRPr="00304D39">
              <w:rPr>
                <w:rFonts w:ascii="Times New Roman" w:eastAsia="Times New Roman" w:hAnsi="Times New Roman" w:cs="Times New Roman"/>
                <w:b/>
                <w:bCs/>
                <w:sz w:val="24"/>
                <w:szCs w:val="24"/>
              </w:rPr>
              <w:t> </w:t>
            </w:r>
            <w:r w:rsidRPr="00304D39">
              <w:rPr>
                <w:rFonts w:ascii="Times New Roman" w:eastAsia="Times New Roman" w:hAnsi="Times New Roman" w:cs="Times New Roman"/>
                <w:b/>
                <w:bCs/>
                <w:sz w:val="24"/>
                <w:szCs w:val="24"/>
              </w:rPr>
              <w:t> </w:t>
            </w:r>
            <w:r w:rsidRPr="00304D39">
              <w:rPr>
                <w:rFonts w:ascii="Times New Roman" w:eastAsia="Times New Roman" w:hAnsi="Times New Roman" w:cs="Times New Roman"/>
                <w:b/>
                <w:bCs/>
                <w:sz w:val="24"/>
                <w:szCs w:val="24"/>
              </w:rPr>
              <w:t>7,124</w:t>
            </w:r>
            <w:r w:rsidRPr="00304D39">
              <w:rPr>
                <w:rFonts w:ascii="Times New Roman" w:eastAsia="Times New Roman" w:hAnsi="Times New Roman" w:cs="Times New Roman"/>
                <w:b/>
                <w:bCs/>
                <w:sz w:val="24"/>
                <w:szCs w:val="24"/>
              </w:rPr>
              <w:t> </w:t>
            </w:r>
          </w:p>
        </w:tc>
        <w:tc>
          <w:tcPr>
            <w:tcW w:w="0" w:type="auto"/>
            <w:vAlign w:val="center"/>
            <w:hideMark/>
          </w:tcPr>
          <w:p w14:paraId="742D5DC9"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w:t>
            </w:r>
            <w:r w:rsidRPr="00304D39">
              <w:rPr>
                <w:rFonts w:ascii="Times New Roman" w:eastAsia="Times New Roman" w:hAnsi="Times New Roman" w:cs="Times New Roman"/>
                <w:sz w:val="24"/>
                <w:szCs w:val="24"/>
              </w:rPr>
              <w:t> </w:t>
            </w:r>
            <w:r w:rsidRPr="00304D39">
              <w:rPr>
                <w:rFonts w:ascii="Times New Roman" w:eastAsia="Times New Roman" w:hAnsi="Times New Roman" w:cs="Times New Roman"/>
                <w:sz w:val="24"/>
                <w:szCs w:val="24"/>
              </w:rPr>
              <w:t> </w:t>
            </w:r>
            <w:r w:rsidRPr="00304D39">
              <w:rPr>
                <w:rFonts w:ascii="Times New Roman" w:eastAsia="Times New Roman" w:hAnsi="Times New Roman" w:cs="Times New Roman"/>
                <w:sz w:val="24"/>
                <w:szCs w:val="24"/>
              </w:rPr>
              <w:t>8,626</w:t>
            </w:r>
            <w:r w:rsidRPr="00304D39">
              <w:rPr>
                <w:rFonts w:ascii="Times New Roman" w:eastAsia="Times New Roman" w:hAnsi="Times New Roman" w:cs="Times New Roman"/>
                <w:sz w:val="24"/>
                <w:szCs w:val="24"/>
              </w:rPr>
              <w:t> </w:t>
            </w:r>
          </w:p>
        </w:tc>
        <w:tc>
          <w:tcPr>
            <w:tcW w:w="0" w:type="auto"/>
            <w:vAlign w:val="center"/>
            <w:hideMark/>
          </w:tcPr>
          <w:p w14:paraId="0B73DD36"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w:t>
            </w:r>
            <w:r w:rsidRPr="00304D39">
              <w:rPr>
                <w:rFonts w:ascii="Times New Roman" w:eastAsia="Times New Roman" w:hAnsi="Times New Roman" w:cs="Times New Roman"/>
                <w:sz w:val="24"/>
                <w:szCs w:val="24"/>
              </w:rPr>
              <w:t> </w:t>
            </w:r>
            <w:r w:rsidRPr="00304D39">
              <w:rPr>
                <w:rFonts w:ascii="Times New Roman" w:eastAsia="Times New Roman" w:hAnsi="Times New Roman" w:cs="Times New Roman"/>
                <w:sz w:val="24"/>
                <w:szCs w:val="24"/>
              </w:rPr>
              <w:t> </w:t>
            </w:r>
            <w:r w:rsidRPr="00304D39">
              <w:rPr>
                <w:rFonts w:ascii="Times New Roman" w:eastAsia="Times New Roman" w:hAnsi="Times New Roman" w:cs="Times New Roman"/>
                <w:sz w:val="24"/>
                <w:szCs w:val="24"/>
              </w:rPr>
              <w:t>9,086</w:t>
            </w:r>
            <w:r w:rsidRPr="00304D39">
              <w:rPr>
                <w:rFonts w:ascii="Times New Roman" w:eastAsia="Times New Roman" w:hAnsi="Times New Roman" w:cs="Times New Roman"/>
                <w:sz w:val="24"/>
                <w:szCs w:val="24"/>
              </w:rPr>
              <w:t> </w:t>
            </w:r>
          </w:p>
        </w:tc>
      </w:tr>
      <w:tr w:rsidR="00304D39" w:rsidRPr="00304D39" w14:paraId="5064B967" w14:textId="77777777" w:rsidTr="00304D39">
        <w:trPr>
          <w:tblCellSpacing w:w="15" w:type="dxa"/>
        </w:trPr>
        <w:tc>
          <w:tcPr>
            <w:tcW w:w="0" w:type="auto"/>
            <w:vAlign w:val="center"/>
            <w:hideMark/>
          </w:tcPr>
          <w:p w14:paraId="736028B3"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Depreciation and amortization</w:t>
            </w:r>
          </w:p>
        </w:tc>
        <w:tc>
          <w:tcPr>
            <w:tcW w:w="0" w:type="auto"/>
            <w:vAlign w:val="center"/>
            <w:hideMark/>
          </w:tcPr>
          <w:p w14:paraId="4B063F0E"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1,976</w:t>
            </w:r>
            <w:r w:rsidRPr="00304D39">
              <w:rPr>
                <w:rFonts w:ascii="Times New Roman" w:eastAsia="Times New Roman" w:hAnsi="Times New Roman" w:cs="Times New Roman"/>
                <w:sz w:val="24"/>
                <w:szCs w:val="24"/>
              </w:rPr>
              <w:t> </w:t>
            </w:r>
          </w:p>
        </w:tc>
        <w:tc>
          <w:tcPr>
            <w:tcW w:w="0" w:type="auto"/>
            <w:vAlign w:val="center"/>
            <w:hideMark/>
          </w:tcPr>
          <w:p w14:paraId="49ADE8CE"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1,977</w:t>
            </w:r>
            <w:r w:rsidRPr="00304D39">
              <w:rPr>
                <w:rFonts w:ascii="Times New Roman" w:eastAsia="Times New Roman" w:hAnsi="Times New Roman" w:cs="Times New Roman"/>
                <w:sz w:val="24"/>
                <w:szCs w:val="24"/>
              </w:rPr>
              <w:t> </w:t>
            </w:r>
          </w:p>
        </w:tc>
        <w:tc>
          <w:tcPr>
            <w:tcW w:w="0" w:type="auto"/>
            <w:vAlign w:val="center"/>
            <w:hideMark/>
          </w:tcPr>
          <w:p w14:paraId="2FC9162E"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1,982</w:t>
            </w:r>
            <w:r w:rsidRPr="00304D39">
              <w:rPr>
                <w:rFonts w:ascii="Times New Roman" w:eastAsia="Times New Roman" w:hAnsi="Times New Roman" w:cs="Times New Roman"/>
                <w:sz w:val="24"/>
                <w:szCs w:val="24"/>
              </w:rPr>
              <w:t> </w:t>
            </w:r>
          </w:p>
        </w:tc>
      </w:tr>
      <w:tr w:rsidR="00304D39" w:rsidRPr="00304D39" w14:paraId="59251578" w14:textId="77777777" w:rsidTr="00304D39">
        <w:trPr>
          <w:tblCellSpacing w:w="15" w:type="dxa"/>
        </w:trPr>
        <w:tc>
          <w:tcPr>
            <w:tcW w:w="0" w:type="auto"/>
            <w:vAlign w:val="center"/>
            <w:hideMark/>
          </w:tcPr>
          <w:p w14:paraId="43298454"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Stock-based compensation expense</w:t>
            </w:r>
          </w:p>
        </w:tc>
        <w:tc>
          <w:tcPr>
            <w:tcW w:w="0" w:type="auto"/>
            <w:vAlign w:val="center"/>
            <w:hideMark/>
          </w:tcPr>
          <w:p w14:paraId="2AC6512D"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209</w:t>
            </w:r>
            <w:r w:rsidRPr="00304D39">
              <w:rPr>
                <w:rFonts w:ascii="Times New Roman" w:eastAsia="Times New Roman" w:hAnsi="Times New Roman" w:cs="Times New Roman"/>
                <w:sz w:val="24"/>
                <w:szCs w:val="24"/>
              </w:rPr>
              <w:t> </w:t>
            </w:r>
          </w:p>
        </w:tc>
        <w:tc>
          <w:tcPr>
            <w:tcW w:w="0" w:type="auto"/>
            <w:vAlign w:val="center"/>
            <w:hideMark/>
          </w:tcPr>
          <w:p w14:paraId="1524E9D7"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227</w:t>
            </w:r>
            <w:r w:rsidRPr="00304D39">
              <w:rPr>
                <w:rFonts w:ascii="Times New Roman" w:eastAsia="Times New Roman" w:hAnsi="Times New Roman" w:cs="Times New Roman"/>
                <w:sz w:val="24"/>
                <w:szCs w:val="24"/>
              </w:rPr>
              <w:t> </w:t>
            </w:r>
          </w:p>
        </w:tc>
        <w:tc>
          <w:tcPr>
            <w:tcW w:w="0" w:type="auto"/>
            <w:vAlign w:val="center"/>
            <w:hideMark/>
          </w:tcPr>
          <w:p w14:paraId="442BA350"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259</w:t>
            </w:r>
            <w:r w:rsidRPr="00304D39">
              <w:rPr>
                <w:rFonts w:ascii="Times New Roman" w:eastAsia="Times New Roman" w:hAnsi="Times New Roman" w:cs="Times New Roman"/>
                <w:sz w:val="24"/>
                <w:szCs w:val="24"/>
              </w:rPr>
              <w:t> </w:t>
            </w:r>
          </w:p>
        </w:tc>
      </w:tr>
      <w:tr w:rsidR="00304D39" w:rsidRPr="00304D39" w14:paraId="21C6B132" w14:textId="77777777" w:rsidTr="00304D39">
        <w:trPr>
          <w:tblCellSpacing w:w="15" w:type="dxa"/>
        </w:trPr>
        <w:tc>
          <w:tcPr>
            <w:tcW w:w="0" w:type="auto"/>
            <w:vAlign w:val="center"/>
            <w:hideMark/>
          </w:tcPr>
          <w:p w14:paraId="7EB57B86"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Deferred income taxes</w:t>
            </w:r>
          </w:p>
        </w:tc>
        <w:tc>
          <w:tcPr>
            <w:tcW w:w="0" w:type="auto"/>
            <w:vAlign w:val="center"/>
            <w:hideMark/>
          </w:tcPr>
          <w:p w14:paraId="1350C934"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w:t>
            </w:r>
            <w:r w:rsidRPr="00304D39">
              <w:rPr>
                <w:rFonts w:ascii="Times New Roman" w:eastAsia="Times New Roman" w:hAnsi="Times New Roman" w:cs="Times New Roman"/>
                <w:b/>
                <w:bCs/>
                <w:sz w:val="24"/>
                <w:szCs w:val="24"/>
              </w:rPr>
              <w:t>40</w:t>
            </w:r>
            <w:r w:rsidRPr="00304D39">
              <w:rPr>
                <w:rFonts w:ascii="Times New Roman" w:eastAsia="Times New Roman" w:hAnsi="Times New Roman" w:cs="Times New Roman"/>
                <w:sz w:val="24"/>
                <w:szCs w:val="24"/>
              </w:rPr>
              <w:t>)</w:t>
            </w:r>
          </w:p>
        </w:tc>
        <w:tc>
          <w:tcPr>
            <w:tcW w:w="0" w:type="auto"/>
            <w:vAlign w:val="center"/>
            <w:hideMark/>
          </w:tcPr>
          <w:p w14:paraId="1D439DBE"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648</w:t>
            </w:r>
            <w:r w:rsidRPr="00304D39">
              <w:rPr>
                <w:rFonts w:ascii="Times New Roman" w:eastAsia="Times New Roman" w:hAnsi="Times New Roman" w:cs="Times New Roman"/>
                <w:sz w:val="24"/>
                <w:szCs w:val="24"/>
              </w:rPr>
              <w:t> </w:t>
            </w:r>
          </w:p>
        </w:tc>
        <w:tc>
          <w:tcPr>
            <w:tcW w:w="0" w:type="auto"/>
            <w:vAlign w:val="center"/>
            <w:hideMark/>
          </w:tcPr>
          <w:p w14:paraId="4607514C"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632</w:t>
            </w:r>
            <w:r w:rsidRPr="00304D39">
              <w:rPr>
                <w:rFonts w:ascii="Times New Roman" w:eastAsia="Times New Roman" w:hAnsi="Times New Roman" w:cs="Times New Roman"/>
                <w:sz w:val="24"/>
                <w:szCs w:val="24"/>
              </w:rPr>
              <w:t> </w:t>
            </w:r>
          </w:p>
        </w:tc>
      </w:tr>
      <w:tr w:rsidR="00304D39" w:rsidRPr="00304D39" w14:paraId="0891BB0E" w14:textId="77777777" w:rsidTr="00304D39">
        <w:trPr>
          <w:tblCellSpacing w:w="15" w:type="dxa"/>
        </w:trPr>
        <w:tc>
          <w:tcPr>
            <w:tcW w:w="0" w:type="auto"/>
            <w:vAlign w:val="center"/>
            <w:hideMark/>
          </w:tcPr>
          <w:p w14:paraId="5E8883CF"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Equity (income) loss — net of dividends</w:t>
            </w:r>
          </w:p>
        </w:tc>
        <w:tc>
          <w:tcPr>
            <w:tcW w:w="0" w:type="auto"/>
            <w:vAlign w:val="center"/>
            <w:hideMark/>
          </w:tcPr>
          <w:p w14:paraId="36358254"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w:t>
            </w:r>
            <w:r w:rsidRPr="00304D39">
              <w:rPr>
                <w:rFonts w:ascii="Times New Roman" w:eastAsia="Times New Roman" w:hAnsi="Times New Roman" w:cs="Times New Roman"/>
                <w:b/>
                <w:bCs/>
                <w:sz w:val="24"/>
                <w:szCs w:val="24"/>
              </w:rPr>
              <w:t>371</w:t>
            </w:r>
            <w:r w:rsidRPr="00304D39">
              <w:rPr>
                <w:rFonts w:ascii="Times New Roman" w:eastAsia="Times New Roman" w:hAnsi="Times New Roman" w:cs="Times New Roman"/>
                <w:sz w:val="24"/>
                <w:szCs w:val="24"/>
              </w:rPr>
              <w:t>)</w:t>
            </w:r>
          </w:p>
        </w:tc>
        <w:tc>
          <w:tcPr>
            <w:tcW w:w="0" w:type="auto"/>
            <w:vAlign w:val="center"/>
            <w:hideMark/>
          </w:tcPr>
          <w:p w14:paraId="3DD59A18"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(201)</w:t>
            </w:r>
          </w:p>
        </w:tc>
        <w:tc>
          <w:tcPr>
            <w:tcW w:w="0" w:type="auto"/>
            <w:vAlign w:val="center"/>
            <w:hideMark/>
          </w:tcPr>
          <w:p w14:paraId="468572CB"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(426)</w:t>
            </w:r>
          </w:p>
        </w:tc>
      </w:tr>
      <w:tr w:rsidR="00304D39" w:rsidRPr="00304D39" w14:paraId="7C42876D" w14:textId="77777777" w:rsidTr="00304D39">
        <w:trPr>
          <w:tblCellSpacing w:w="15" w:type="dxa"/>
        </w:trPr>
        <w:tc>
          <w:tcPr>
            <w:tcW w:w="0" w:type="auto"/>
            <w:vAlign w:val="center"/>
            <w:hideMark/>
          </w:tcPr>
          <w:p w14:paraId="59C1AB60"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Foreign currency adjustments</w:t>
            </w:r>
          </w:p>
        </w:tc>
        <w:tc>
          <w:tcPr>
            <w:tcW w:w="0" w:type="auto"/>
            <w:vAlign w:val="center"/>
            <w:hideMark/>
          </w:tcPr>
          <w:p w14:paraId="75D870EA"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415</w:t>
            </w:r>
            <w:r w:rsidRPr="00304D39">
              <w:rPr>
                <w:rFonts w:ascii="Times New Roman" w:eastAsia="Times New Roman" w:hAnsi="Times New Roman" w:cs="Times New Roman"/>
                <w:sz w:val="24"/>
                <w:szCs w:val="24"/>
              </w:rPr>
              <w:t> </w:t>
            </w:r>
          </w:p>
        </w:tc>
        <w:tc>
          <w:tcPr>
            <w:tcW w:w="0" w:type="auto"/>
            <w:vAlign w:val="center"/>
            <w:hideMark/>
          </w:tcPr>
          <w:p w14:paraId="0B70C88E"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168</w:t>
            </w:r>
            <w:r w:rsidRPr="00304D39">
              <w:rPr>
                <w:rFonts w:ascii="Times New Roman" w:eastAsia="Times New Roman" w:hAnsi="Times New Roman" w:cs="Times New Roman"/>
                <w:sz w:val="24"/>
                <w:szCs w:val="24"/>
              </w:rPr>
              <w:t> </w:t>
            </w:r>
          </w:p>
        </w:tc>
        <w:tc>
          <w:tcPr>
            <w:tcW w:w="0" w:type="auto"/>
            <w:vAlign w:val="center"/>
            <w:hideMark/>
          </w:tcPr>
          <w:p w14:paraId="00CAB9B2"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(130)</w:t>
            </w:r>
          </w:p>
        </w:tc>
      </w:tr>
      <w:tr w:rsidR="00304D39" w:rsidRPr="00304D39" w14:paraId="0D1932E3" w14:textId="77777777" w:rsidTr="00304D39">
        <w:trPr>
          <w:tblCellSpacing w:w="15" w:type="dxa"/>
        </w:trPr>
        <w:tc>
          <w:tcPr>
            <w:tcW w:w="0" w:type="auto"/>
            <w:vAlign w:val="center"/>
            <w:hideMark/>
          </w:tcPr>
          <w:p w14:paraId="1F524F6C"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Significant (gains) losses on sales of assets — net</w:t>
            </w:r>
          </w:p>
        </w:tc>
        <w:tc>
          <w:tcPr>
            <w:tcW w:w="0" w:type="auto"/>
            <w:vAlign w:val="center"/>
            <w:hideMark/>
          </w:tcPr>
          <w:p w14:paraId="33BD93C3"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831</w:t>
            </w:r>
            <w:r w:rsidRPr="00304D39">
              <w:rPr>
                <w:rFonts w:ascii="Times New Roman" w:eastAsia="Times New Roman" w:hAnsi="Times New Roman" w:cs="Times New Roman"/>
                <w:sz w:val="24"/>
                <w:szCs w:val="24"/>
              </w:rPr>
              <w:t> </w:t>
            </w:r>
          </w:p>
        </w:tc>
        <w:tc>
          <w:tcPr>
            <w:tcW w:w="0" w:type="auto"/>
            <w:vAlign w:val="center"/>
            <w:hideMark/>
          </w:tcPr>
          <w:p w14:paraId="0ADA7C28"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(670)</w:t>
            </w:r>
          </w:p>
        </w:tc>
        <w:tc>
          <w:tcPr>
            <w:tcW w:w="0" w:type="auto"/>
            <w:vAlign w:val="center"/>
            <w:hideMark/>
          </w:tcPr>
          <w:p w14:paraId="7AD9B59D"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(98)</w:t>
            </w:r>
          </w:p>
        </w:tc>
      </w:tr>
      <w:tr w:rsidR="00304D39" w:rsidRPr="00304D39" w14:paraId="18AFD3E2" w14:textId="77777777" w:rsidTr="00304D39">
        <w:trPr>
          <w:tblCellSpacing w:w="15" w:type="dxa"/>
        </w:trPr>
        <w:tc>
          <w:tcPr>
            <w:tcW w:w="0" w:type="auto"/>
            <w:vAlign w:val="center"/>
            <w:hideMark/>
          </w:tcPr>
          <w:p w14:paraId="1AC1E2D8"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Other operating charges</w:t>
            </w:r>
          </w:p>
        </w:tc>
        <w:tc>
          <w:tcPr>
            <w:tcW w:w="0" w:type="auto"/>
            <w:vAlign w:val="center"/>
            <w:hideMark/>
          </w:tcPr>
          <w:p w14:paraId="1B282AAC"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761</w:t>
            </w:r>
            <w:r w:rsidRPr="00304D39">
              <w:rPr>
                <w:rFonts w:ascii="Times New Roman" w:eastAsia="Times New Roman" w:hAnsi="Times New Roman" w:cs="Times New Roman"/>
                <w:sz w:val="24"/>
                <w:szCs w:val="24"/>
              </w:rPr>
              <w:t> </w:t>
            </w:r>
          </w:p>
        </w:tc>
        <w:tc>
          <w:tcPr>
            <w:tcW w:w="0" w:type="auto"/>
            <w:vAlign w:val="center"/>
            <w:hideMark/>
          </w:tcPr>
          <w:p w14:paraId="6EF9D6C8"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465</w:t>
            </w:r>
            <w:r w:rsidRPr="00304D39">
              <w:rPr>
                <w:rFonts w:ascii="Times New Roman" w:eastAsia="Times New Roman" w:hAnsi="Times New Roman" w:cs="Times New Roman"/>
                <w:sz w:val="24"/>
                <w:szCs w:val="24"/>
              </w:rPr>
              <w:t> </w:t>
            </w:r>
          </w:p>
        </w:tc>
        <w:tc>
          <w:tcPr>
            <w:tcW w:w="0" w:type="auto"/>
            <w:vAlign w:val="center"/>
            <w:hideMark/>
          </w:tcPr>
          <w:p w14:paraId="01B1AFBF"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166</w:t>
            </w:r>
            <w:r w:rsidRPr="00304D39">
              <w:rPr>
                <w:rFonts w:ascii="Times New Roman" w:eastAsia="Times New Roman" w:hAnsi="Times New Roman" w:cs="Times New Roman"/>
                <w:sz w:val="24"/>
                <w:szCs w:val="24"/>
              </w:rPr>
              <w:t> </w:t>
            </w:r>
          </w:p>
        </w:tc>
      </w:tr>
      <w:tr w:rsidR="00304D39" w:rsidRPr="00304D39" w14:paraId="52DD8374" w14:textId="77777777" w:rsidTr="00304D39">
        <w:trPr>
          <w:tblCellSpacing w:w="15" w:type="dxa"/>
        </w:trPr>
        <w:tc>
          <w:tcPr>
            <w:tcW w:w="0" w:type="auto"/>
            <w:vAlign w:val="center"/>
            <w:hideMark/>
          </w:tcPr>
          <w:p w14:paraId="2C604000"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Other items</w:t>
            </w:r>
          </w:p>
        </w:tc>
        <w:tc>
          <w:tcPr>
            <w:tcW w:w="0" w:type="auto"/>
            <w:vAlign w:val="center"/>
            <w:hideMark/>
          </w:tcPr>
          <w:p w14:paraId="038401A4"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149</w:t>
            </w:r>
            <w:r w:rsidRPr="00304D39">
              <w:rPr>
                <w:rFonts w:ascii="Times New Roman" w:eastAsia="Times New Roman" w:hAnsi="Times New Roman" w:cs="Times New Roman"/>
                <w:sz w:val="24"/>
                <w:szCs w:val="24"/>
              </w:rPr>
              <w:t> </w:t>
            </w:r>
          </w:p>
        </w:tc>
        <w:tc>
          <w:tcPr>
            <w:tcW w:w="0" w:type="auto"/>
            <w:vAlign w:val="center"/>
            <w:hideMark/>
          </w:tcPr>
          <w:p w14:paraId="7A3FA88C"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234</w:t>
            </w:r>
            <w:r w:rsidRPr="00304D39">
              <w:rPr>
                <w:rFonts w:ascii="Times New Roman" w:eastAsia="Times New Roman" w:hAnsi="Times New Roman" w:cs="Times New Roman"/>
                <w:sz w:val="24"/>
                <w:szCs w:val="24"/>
              </w:rPr>
              <w:t> </w:t>
            </w:r>
          </w:p>
        </w:tc>
        <w:tc>
          <w:tcPr>
            <w:tcW w:w="0" w:type="auto"/>
            <w:vAlign w:val="center"/>
            <w:hideMark/>
          </w:tcPr>
          <w:p w14:paraId="7731F6FF"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254</w:t>
            </w:r>
            <w:r w:rsidRPr="00304D39">
              <w:rPr>
                <w:rFonts w:ascii="Times New Roman" w:eastAsia="Times New Roman" w:hAnsi="Times New Roman" w:cs="Times New Roman"/>
                <w:sz w:val="24"/>
                <w:szCs w:val="24"/>
              </w:rPr>
              <w:t> </w:t>
            </w:r>
          </w:p>
        </w:tc>
      </w:tr>
      <w:tr w:rsidR="00304D39" w:rsidRPr="00304D39" w14:paraId="78E2D91F" w14:textId="77777777" w:rsidTr="00304D39">
        <w:trPr>
          <w:tblCellSpacing w:w="15" w:type="dxa"/>
        </w:trPr>
        <w:tc>
          <w:tcPr>
            <w:tcW w:w="0" w:type="auto"/>
            <w:vAlign w:val="center"/>
            <w:hideMark/>
          </w:tcPr>
          <w:p w14:paraId="1708EBDC"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Net change in operating assets and liabilities</w:t>
            </w:r>
          </w:p>
        </w:tc>
        <w:tc>
          <w:tcPr>
            <w:tcW w:w="0" w:type="auto"/>
            <w:vAlign w:val="center"/>
            <w:hideMark/>
          </w:tcPr>
          <w:p w14:paraId="4C4D0DEB"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w:t>
            </w:r>
            <w:r w:rsidRPr="00304D39">
              <w:rPr>
                <w:rFonts w:ascii="Times New Roman" w:eastAsia="Times New Roman" w:hAnsi="Times New Roman" w:cs="Times New Roman"/>
                <w:b/>
                <w:bCs/>
                <w:sz w:val="24"/>
                <w:szCs w:val="24"/>
              </w:rPr>
              <w:t>439</w:t>
            </w:r>
            <w:r w:rsidRPr="00304D39">
              <w:rPr>
                <w:rFonts w:ascii="Times New Roman" w:eastAsia="Times New Roman" w:hAnsi="Times New Roman" w:cs="Times New Roman"/>
                <w:sz w:val="24"/>
                <w:szCs w:val="24"/>
              </w:rPr>
              <w:t>)</w:t>
            </w:r>
          </w:p>
        </w:tc>
        <w:tc>
          <w:tcPr>
            <w:tcW w:w="0" w:type="auto"/>
            <w:vAlign w:val="center"/>
            <w:hideMark/>
          </w:tcPr>
          <w:p w14:paraId="431BD6A6"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(932)</w:t>
            </w:r>
          </w:p>
        </w:tc>
        <w:tc>
          <w:tcPr>
            <w:tcW w:w="0" w:type="auto"/>
            <w:vAlign w:val="center"/>
            <w:hideMark/>
          </w:tcPr>
          <w:p w14:paraId="1E0675D3"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(1,080)</w:t>
            </w:r>
          </w:p>
        </w:tc>
      </w:tr>
      <w:tr w:rsidR="00304D39" w:rsidRPr="00304D39" w14:paraId="62612F8D" w14:textId="77777777" w:rsidTr="00304D39">
        <w:trPr>
          <w:tblCellSpacing w:w="15" w:type="dxa"/>
        </w:trPr>
        <w:tc>
          <w:tcPr>
            <w:tcW w:w="0" w:type="auto"/>
            <w:vAlign w:val="center"/>
            <w:hideMark/>
          </w:tcPr>
          <w:p w14:paraId="31B06051"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Net cash provided by operating activities</w:t>
            </w:r>
          </w:p>
        </w:tc>
        <w:tc>
          <w:tcPr>
            <w:tcW w:w="0" w:type="auto"/>
            <w:vAlign w:val="center"/>
            <w:hideMark/>
          </w:tcPr>
          <w:p w14:paraId="566BC630"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10,615</w:t>
            </w:r>
            <w:r w:rsidRPr="00304D39">
              <w:rPr>
                <w:rFonts w:ascii="Times New Roman" w:eastAsia="Times New Roman" w:hAnsi="Times New Roman" w:cs="Times New Roman"/>
                <w:sz w:val="24"/>
                <w:szCs w:val="24"/>
              </w:rPr>
              <w:t> </w:t>
            </w:r>
          </w:p>
        </w:tc>
        <w:tc>
          <w:tcPr>
            <w:tcW w:w="0" w:type="auto"/>
            <w:vAlign w:val="center"/>
            <w:hideMark/>
          </w:tcPr>
          <w:p w14:paraId="7F9EF334"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10,542</w:t>
            </w:r>
            <w:r w:rsidRPr="00304D39">
              <w:rPr>
                <w:rFonts w:ascii="Times New Roman" w:eastAsia="Times New Roman" w:hAnsi="Times New Roman" w:cs="Times New Roman"/>
                <w:sz w:val="24"/>
                <w:szCs w:val="24"/>
              </w:rPr>
              <w:t> </w:t>
            </w:r>
          </w:p>
        </w:tc>
        <w:tc>
          <w:tcPr>
            <w:tcW w:w="0" w:type="auto"/>
            <w:vAlign w:val="center"/>
            <w:hideMark/>
          </w:tcPr>
          <w:p w14:paraId="0FE514F2"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10,645</w:t>
            </w:r>
            <w:r w:rsidRPr="00304D39">
              <w:rPr>
                <w:rFonts w:ascii="Times New Roman" w:eastAsia="Times New Roman" w:hAnsi="Times New Roman" w:cs="Times New Roman"/>
                <w:sz w:val="24"/>
                <w:szCs w:val="24"/>
              </w:rPr>
              <w:t> </w:t>
            </w:r>
          </w:p>
        </w:tc>
      </w:tr>
      <w:tr w:rsidR="00304D39" w:rsidRPr="00304D39" w14:paraId="6BD8155D" w14:textId="77777777" w:rsidTr="00304D39">
        <w:trPr>
          <w:tblCellSpacing w:w="15" w:type="dxa"/>
        </w:trPr>
        <w:tc>
          <w:tcPr>
            <w:tcW w:w="0" w:type="auto"/>
            <w:vAlign w:val="center"/>
            <w:hideMark/>
          </w:tcPr>
          <w:p w14:paraId="456A116F"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INVESTING ACTIVITIES</w:t>
            </w:r>
          </w:p>
        </w:tc>
        <w:tc>
          <w:tcPr>
            <w:tcW w:w="0" w:type="auto"/>
            <w:vAlign w:val="center"/>
            <w:hideMark/>
          </w:tcPr>
          <w:p w14:paraId="112BA7AB"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w:t>
            </w:r>
          </w:p>
        </w:tc>
        <w:tc>
          <w:tcPr>
            <w:tcW w:w="0" w:type="auto"/>
            <w:vAlign w:val="center"/>
            <w:hideMark/>
          </w:tcPr>
          <w:p w14:paraId="52CC0484"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w:t>
            </w:r>
          </w:p>
        </w:tc>
        <w:tc>
          <w:tcPr>
            <w:tcW w:w="0" w:type="auto"/>
            <w:vAlign w:val="center"/>
            <w:hideMark/>
          </w:tcPr>
          <w:p w14:paraId="77D61B09"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w:t>
            </w:r>
          </w:p>
        </w:tc>
      </w:tr>
      <w:tr w:rsidR="00304D39" w:rsidRPr="00304D39" w14:paraId="12DFF416" w14:textId="77777777" w:rsidTr="00304D39">
        <w:trPr>
          <w:tblCellSpacing w:w="15" w:type="dxa"/>
        </w:trPr>
        <w:tc>
          <w:tcPr>
            <w:tcW w:w="0" w:type="auto"/>
            <w:vAlign w:val="center"/>
            <w:hideMark/>
          </w:tcPr>
          <w:p w14:paraId="5BB87C9B"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Purchases of investments</w:t>
            </w:r>
          </w:p>
        </w:tc>
        <w:tc>
          <w:tcPr>
            <w:tcW w:w="0" w:type="auto"/>
            <w:vAlign w:val="center"/>
            <w:hideMark/>
          </w:tcPr>
          <w:p w14:paraId="4F912ED5"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w:t>
            </w:r>
            <w:r w:rsidRPr="00304D39">
              <w:rPr>
                <w:rFonts w:ascii="Times New Roman" w:eastAsia="Times New Roman" w:hAnsi="Times New Roman" w:cs="Times New Roman"/>
                <w:b/>
                <w:bCs/>
                <w:sz w:val="24"/>
                <w:szCs w:val="24"/>
              </w:rPr>
              <w:t>17,800</w:t>
            </w:r>
            <w:r w:rsidRPr="00304D39">
              <w:rPr>
                <w:rFonts w:ascii="Times New Roman" w:eastAsia="Times New Roman" w:hAnsi="Times New Roman" w:cs="Times New Roman"/>
                <w:sz w:val="24"/>
                <w:szCs w:val="24"/>
              </w:rPr>
              <w:t>)</w:t>
            </w:r>
          </w:p>
        </w:tc>
        <w:tc>
          <w:tcPr>
            <w:tcW w:w="0" w:type="auto"/>
            <w:vAlign w:val="center"/>
            <w:hideMark/>
          </w:tcPr>
          <w:p w14:paraId="0FBE8A22"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(14,782)</w:t>
            </w:r>
          </w:p>
        </w:tc>
        <w:tc>
          <w:tcPr>
            <w:tcW w:w="0" w:type="auto"/>
            <w:vAlign w:val="center"/>
            <w:hideMark/>
          </w:tcPr>
          <w:p w14:paraId="1BC5EB48"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(14,824)</w:t>
            </w:r>
          </w:p>
        </w:tc>
      </w:tr>
      <w:tr w:rsidR="00304D39" w:rsidRPr="00304D39" w14:paraId="59C5FCB2" w14:textId="77777777" w:rsidTr="00304D39">
        <w:trPr>
          <w:tblCellSpacing w:w="15" w:type="dxa"/>
        </w:trPr>
        <w:tc>
          <w:tcPr>
            <w:tcW w:w="0" w:type="auto"/>
            <w:vAlign w:val="center"/>
            <w:hideMark/>
          </w:tcPr>
          <w:p w14:paraId="34A3BC0C"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Proceeds from disposals of investments</w:t>
            </w:r>
          </w:p>
        </w:tc>
        <w:tc>
          <w:tcPr>
            <w:tcW w:w="0" w:type="auto"/>
            <w:vAlign w:val="center"/>
            <w:hideMark/>
          </w:tcPr>
          <w:p w14:paraId="0871D9DA"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12,986</w:t>
            </w:r>
            <w:r w:rsidRPr="00304D39">
              <w:rPr>
                <w:rFonts w:ascii="Times New Roman" w:eastAsia="Times New Roman" w:hAnsi="Times New Roman" w:cs="Times New Roman"/>
                <w:sz w:val="24"/>
                <w:szCs w:val="24"/>
              </w:rPr>
              <w:t> </w:t>
            </w:r>
          </w:p>
        </w:tc>
        <w:tc>
          <w:tcPr>
            <w:tcW w:w="0" w:type="auto"/>
            <w:vAlign w:val="center"/>
            <w:hideMark/>
          </w:tcPr>
          <w:p w14:paraId="12BF2A3C"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12,791</w:t>
            </w:r>
            <w:r w:rsidRPr="00304D39">
              <w:rPr>
                <w:rFonts w:ascii="Times New Roman" w:eastAsia="Times New Roman" w:hAnsi="Times New Roman" w:cs="Times New Roman"/>
                <w:sz w:val="24"/>
                <w:szCs w:val="24"/>
              </w:rPr>
              <w:t> </w:t>
            </w:r>
          </w:p>
        </w:tc>
        <w:tc>
          <w:tcPr>
            <w:tcW w:w="0" w:type="auto"/>
            <w:vAlign w:val="center"/>
            <w:hideMark/>
          </w:tcPr>
          <w:p w14:paraId="4AC3EF73"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7,791</w:t>
            </w:r>
            <w:r w:rsidRPr="00304D39">
              <w:rPr>
                <w:rFonts w:ascii="Times New Roman" w:eastAsia="Times New Roman" w:hAnsi="Times New Roman" w:cs="Times New Roman"/>
                <w:sz w:val="24"/>
                <w:szCs w:val="24"/>
              </w:rPr>
              <w:t> </w:t>
            </w:r>
          </w:p>
        </w:tc>
      </w:tr>
      <w:tr w:rsidR="00304D39" w:rsidRPr="00304D39" w14:paraId="54DA6234" w14:textId="77777777" w:rsidTr="00304D39">
        <w:trPr>
          <w:tblCellSpacing w:w="15" w:type="dxa"/>
        </w:trPr>
        <w:tc>
          <w:tcPr>
            <w:tcW w:w="0" w:type="auto"/>
            <w:vAlign w:val="center"/>
            <w:hideMark/>
          </w:tcPr>
          <w:p w14:paraId="1B7C246A"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Acquisitions of businesses, equity method investments and nonmarketable securities</w:t>
            </w:r>
          </w:p>
        </w:tc>
        <w:tc>
          <w:tcPr>
            <w:tcW w:w="0" w:type="auto"/>
            <w:vAlign w:val="center"/>
            <w:hideMark/>
          </w:tcPr>
          <w:p w14:paraId="048DB1A1"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w:t>
            </w:r>
            <w:r w:rsidRPr="00304D39">
              <w:rPr>
                <w:rFonts w:ascii="Times New Roman" w:eastAsia="Times New Roman" w:hAnsi="Times New Roman" w:cs="Times New Roman"/>
                <w:b/>
                <w:bCs/>
                <w:sz w:val="24"/>
                <w:szCs w:val="24"/>
              </w:rPr>
              <w:t>389</w:t>
            </w:r>
            <w:r w:rsidRPr="00304D39">
              <w:rPr>
                <w:rFonts w:ascii="Times New Roman" w:eastAsia="Times New Roman" w:hAnsi="Times New Roman" w:cs="Times New Roman"/>
                <w:sz w:val="24"/>
                <w:szCs w:val="24"/>
              </w:rPr>
              <w:t>)</w:t>
            </w:r>
          </w:p>
        </w:tc>
        <w:tc>
          <w:tcPr>
            <w:tcW w:w="0" w:type="auto"/>
            <w:vAlign w:val="center"/>
            <w:hideMark/>
          </w:tcPr>
          <w:p w14:paraId="4AE42D07"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(353)</w:t>
            </w:r>
          </w:p>
        </w:tc>
        <w:tc>
          <w:tcPr>
            <w:tcW w:w="0" w:type="auto"/>
            <w:vAlign w:val="center"/>
            <w:hideMark/>
          </w:tcPr>
          <w:p w14:paraId="2EA04095"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(1,486)</w:t>
            </w:r>
          </w:p>
        </w:tc>
      </w:tr>
      <w:tr w:rsidR="00304D39" w:rsidRPr="00304D39" w14:paraId="2431BB29" w14:textId="77777777" w:rsidTr="00304D39">
        <w:trPr>
          <w:tblCellSpacing w:w="15" w:type="dxa"/>
        </w:trPr>
        <w:tc>
          <w:tcPr>
            <w:tcW w:w="0" w:type="auto"/>
            <w:vAlign w:val="center"/>
            <w:hideMark/>
          </w:tcPr>
          <w:p w14:paraId="58F64912"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Proceeds from disposals of businesses, equity method investments and nonmarketable securities</w:t>
            </w:r>
          </w:p>
        </w:tc>
        <w:tc>
          <w:tcPr>
            <w:tcW w:w="0" w:type="auto"/>
            <w:vAlign w:val="center"/>
            <w:hideMark/>
          </w:tcPr>
          <w:p w14:paraId="7B5E0BC1"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148</w:t>
            </w:r>
            <w:r w:rsidRPr="00304D39">
              <w:rPr>
                <w:rFonts w:ascii="Times New Roman" w:eastAsia="Times New Roman" w:hAnsi="Times New Roman" w:cs="Times New Roman"/>
                <w:sz w:val="24"/>
                <w:szCs w:val="24"/>
              </w:rPr>
              <w:t> </w:t>
            </w:r>
          </w:p>
        </w:tc>
        <w:tc>
          <w:tcPr>
            <w:tcW w:w="0" w:type="auto"/>
            <w:vAlign w:val="center"/>
            <w:hideMark/>
          </w:tcPr>
          <w:p w14:paraId="61F5F19C"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872</w:t>
            </w:r>
            <w:r w:rsidRPr="00304D39">
              <w:rPr>
                <w:rFonts w:ascii="Times New Roman" w:eastAsia="Times New Roman" w:hAnsi="Times New Roman" w:cs="Times New Roman"/>
                <w:sz w:val="24"/>
                <w:szCs w:val="24"/>
              </w:rPr>
              <w:t> </w:t>
            </w:r>
          </w:p>
        </w:tc>
        <w:tc>
          <w:tcPr>
            <w:tcW w:w="0" w:type="auto"/>
            <w:vAlign w:val="center"/>
            <w:hideMark/>
          </w:tcPr>
          <w:p w14:paraId="3342C94F"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20</w:t>
            </w:r>
            <w:r w:rsidRPr="00304D39">
              <w:rPr>
                <w:rFonts w:ascii="Times New Roman" w:eastAsia="Times New Roman" w:hAnsi="Times New Roman" w:cs="Times New Roman"/>
                <w:sz w:val="24"/>
                <w:szCs w:val="24"/>
              </w:rPr>
              <w:t> </w:t>
            </w:r>
          </w:p>
        </w:tc>
      </w:tr>
      <w:tr w:rsidR="00304D39" w:rsidRPr="00304D39" w14:paraId="0473F7E6" w14:textId="77777777" w:rsidTr="00304D39">
        <w:trPr>
          <w:tblCellSpacing w:w="15" w:type="dxa"/>
        </w:trPr>
        <w:tc>
          <w:tcPr>
            <w:tcW w:w="0" w:type="auto"/>
            <w:vAlign w:val="center"/>
            <w:hideMark/>
          </w:tcPr>
          <w:p w14:paraId="22E5D71B"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lastRenderedPageBreak/>
              <w:t>Purchases of property, plant and equipment</w:t>
            </w:r>
          </w:p>
        </w:tc>
        <w:tc>
          <w:tcPr>
            <w:tcW w:w="0" w:type="auto"/>
            <w:vAlign w:val="center"/>
            <w:hideMark/>
          </w:tcPr>
          <w:p w14:paraId="6679FE06"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w:t>
            </w:r>
            <w:r w:rsidRPr="00304D39">
              <w:rPr>
                <w:rFonts w:ascii="Times New Roman" w:eastAsia="Times New Roman" w:hAnsi="Times New Roman" w:cs="Times New Roman"/>
                <w:b/>
                <w:bCs/>
                <w:sz w:val="24"/>
                <w:szCs w:val="24"/>
              </w:rPr>
              <w:t>2,406</w:t>
            </w:r>
            <w:r w:rsidRPr="00304D39">
              <w:rPr>
                <w:rFonts w:ascii="Times New Roman" w:eastAsia="Times New Roman" w:hAnsi="Times New Roman" w:cs="Times New Roman"/>
                <w:sz w:val="24"/>
                <w:szCs w:val="24"/>
              </w:rPr>
              <w:t>)</w:t>
            </w:r>
          </w:p>
        </w:tc>
        <w:tc>
          <w:tcPr>
            <w:tcW w:w="0" w:type="auto"/>
            <w:vAlign w:val="center"/>
            <w:hideMark/>
          </w:tcPr>
          <w:p w14:paraId="71131680"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(2,550)</w:t>
            </w:r>
          </w:p>
        </w:tc>
        <w:tc>
          <w:tcPr>
            <w:tcW w:w="0" w:type="auto"/>
            <w:vAlign w:val="center"/>
            <w:hideMark/>
          </w:tcPr>
          <w:p w14:paraId="0453230A"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(2,780)</w:t>
            </w:r>
          </w:p>
        </w:tc>
      </w:tr>
      <w:tr w:rsidR="00304D39" w:rsidRPr="00304D39" w14:paraId="4F66C19A" w14:textId="77777777" w:rsidTr="00304D39">
        <w:trPr>
          <w:tblCellSpacing w:w="15" w:type="dxa"/>
        </w:trPr>
        <w:tc>
          <w:tcPr>
            <w:tcW w:w="0" w:type="auto"/>
            <w:vAlign w:val="center"/>
            <w:hideMark/>
          </w:tcPr>
          <w:p w14:paraId="6FF9EE0C"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Proceeds from disposals of property, plant and equipment</w:t>
            </w:r>
          </w:p>
        </w:tc>
        <w:tc>
          <w:tcPr>
            <w:tcW w:w="0" w:type="auto"/>
            <w:vAlign w:val="center"/>
            <w:hideMark/>
          </w:tcPr>
          <w:p w14:paraId="622E24BD"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223</w:t>
            </w:r>
            <w:r w:rsidRPr="00304D39">
              <w:rPr>
                <w:rFonts w:ascii="Times New Roman" w:eastAsia="Times New Roman" w:hAnsi="Times New Roman" w:cs="Times New Roman"/>
                <w:sz w:val="24"/>
                <w:szCs w:val="24"/>
              </w:rPr>
              <w:t> </w:t>
            </w:r>
          </w:p>
        </w:tc>
        <w:tc>
          <w:tcPr>
            <w:tcW w:w="0" w:type="auto"/>
            <w:vAlign w:val="center"/>
            <w:hideMark/>
          </w:tcPr>
          <w:p w14:paraId="1F445389"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111</w:t>
            </w:r>
            <w:r w:rsidRPr="00304D39">
              <w:rPr>
                <w:rFonts w:ascii="Times New Roman" w:eastAsia="Times New Roman" w:hAnsi="Times New Roman" w:cs="Times New Roman"/>
                <w:sz w:val="24"/>
                <w:szCs w:val="24"/>
              </w:rPr>
              <w:t> </w:t>
            </w:r>
          </w:p>
        </w:tc>
        <w:tc>
          <w:tcPr>
            <w:tcW w:w="0" w:type="auto"/>
            <w:vAlign w:val="center"/>
            <w:hideMark/>
          </w:tcPr>
          <w:p w14:paraId="1B455F53"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143</w:t>
            </w:r>
            <w:r w:rsidRPr="00304D39">
              <w:rPr>
                <w:rFonts w:ascii="Times New Roman" w:eastAsia="Times New Roman" w:hAnsi="Times New Roman" w:cs="Times New Roman"/>
                <w:sz w:val="24"/>
                <w:szCs w:val="24"/>
              </w:rPr>
              <w:t> </w:t>
            </w:r>
          </w:p>
        </w:tc>
      </w:tr>
      <w:tr w:rsidR="00304D39" w:rsidRPr="00304D39" w14:paraId="33FE95E0" w14:textId="77777777" w:rsidTr="00304D39">
        <w:trPr>
          <w:tblCellSpacing w:w="15" w:type="dxa"/>
        </w:trPr>
        <w:tc>
          <w:tcPr>
            <w:tcW w:w="0" w:type="auto"/>
            <w:vAlign w:val="center"/>
            <w:hideMark/>
          </w:tcPr>
          <w:p w14:paraId="341E119B"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Other investing activities</w:t>
            </w:r>
          </w:p>
        </w:tc>
        <w:tc>
          <w:tcPr>
            <w:tcW w:w="0" w:type="auto"/>
            <w:vAlign w:val="center"/>
            <w:hideMark/>
          </w:tcPr>
          <w:p w14:paraId="009626ED"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w:t>
            </w:r>
            <w:r w:rsidRPr="00304D39">
              <w:rPr>
                <w:rFonts w:ascii="Times New Roman" w:eastAsia="Times New Roman" w:hAnsi="Times New Roman" w:cs="Times New Roman"/>
                <w:b/>
                <w:bCs/>
                <w:sz w:val="24"/>
                <w:szCs w:val="24"/>
              </w:rPr>
              <w:t>268</w:t>
            </w:r>
            <w:r w:rsidRPr="00304D39">
              <w:rPr>
                <w:rFonts w:ascii="Times New Roman" w:eastAsia="Times New Roman" w:hAnsi="Times New Roman" w:cs="Times New Roman"/>
                <w:sz w:val="24"/>
                <w:szCs w:val="24"/>
              </w:rPr>
              <w:t>)</w:t>
            </w:r>
          </w:p>
        </w:tc>
        <w:tc>
          <w:tcPr>
            <w:tcW w:w="0" w:type="auto"/>
            <w:vAlign w:val="center"/>
            <w:hideMark/>
          </w:tcPr>
          <w:p w14:paraId="1B600DBE"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(303)</w:t>
            </w:r>
          </w:p>
        </w:tc>
        <w:tc>
          <w:tcPr>
            <w:tcW w:w="0" w:type="auto"/>
            <w:vAlign w:val="center"/>
            <w:hideMark/>
          </w:tcPr>
          <w:p w14:paraId="4EFBFBFA"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(268)</w:t>
            </w:r>
          </w:p>
        </w:tc>
      </w:tr>
      <w:tr w:rsidR="00304D39" w:rsidRPr="00304D39" w14:paraId="6AB65289" w14:textId="77777777" w:rsidTr="00304D39">
        <w:trPr>
          <w:tblCellSpacing w:w="15" w:type="dxa"/>
        </w:trPr>
        <w:tc>
          <w:tcPr>
            <w:tcW w:w="0" w:type="auto"/>
            <w:vAlign w:val="center"/>
            <w:hideMark/>
          </w:tcPr>
          <w:p w14:paraId="48C891AF"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Net cash provided by (used in) investing activities</w:t>
            </w:r>
          </w:p>
        </w:tc>
        <w:tc>
          <w:tcPr>
            <w:tcW w:w="0" w:type="auto"/>
            <w:vAlign w:val="center"/>
            <w:hideMark/>
          </w:tcPr>
          <w:p w14:paraId="5189C236"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w:t>
            </w:r>
            <w:r w:rsidRPr="00304D39">
              <w:rPr>
                <w:rFonts w:ascii="Times New Roman" w:eastAsia="Times New Roman" w:hAnsi="Times New Roman" w:cs="Times New Roman"/>
                <w:b/>
                <w:bCs/>
                <w:sz w:val="24"/>
                <w:szCs w:val="24"/>
              </w:rPr>
              <w:t>7,506</w:t>
            </w:r>
            <w:r w:rsidRPr="00304D39">
              <w:rPr>
                <w:rFonts w:ascii="Times New Roman" w:eastAsia="Times New Roman" w:hAnsi="Times New Roman" w:cs="Times New Roman"/>
                <w:sz w:val="24"/>
                <w:szCs w:val="24"/>
              </w:rPr>
              <w:t>)</w:t>
            </w:r>
          </w:p>
        </w:tc>
        <w:tc>
          <w:tcPr>
            <w:tcW w:w="0" w:type="auto"/>
            <w:vAlign w:val="center"/>
            <w:hideMark/>
          </w:tcPr>
          <w:p w14:paraId="2CEC7114"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(4,214)</w:t>
            </w:r>
          </w:p>
        </w:tc>
        <w:tc>
          <w:tcPr>
            <w:tcW w:w="0" w:type="auto"/>
            <w:vAlign w:val="center"/>
            <w:hideMark/>
          </w:tcPr>
          <w:p w14:paraId="05BACF7B"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(11,404)</w:t>
            </w:r>
          </w:p>
        </w:tc>
      </w:tr>
      <w:tr w:rsidR="00304D39" w:rsidRPr="00304D39" w14:paraId="502575E3" w14:textId="77777777" w:rsidTr="00304D39">
        <w:trPr>
          <w:tblCellSpacing w:w="15" w:type="dxa"/>
        </w:trPr>
        <w:tc>
          <w:tcPr>
            <w:tcW w:w="0" w:type="auto"/>
            <w:vAlign w:val="center"/>
            <w:hideMark/>
          </w:tcPr>
          <w:p w14:paraId="6F893C17"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FINANCING ACTIVITIES</w:t>
            </w:r>
          </w:p>
        </w:tc>
        <w:tc>
          <w:tcPr>
            <w:tcW w:w="0" w:type="auto"/>
            <w:vAlign w:val="center"/>
            <w:hideMark/>
          </w:tcPr>
          <w:p w14:paraId="7ED334E3"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w:t>
            </w:r>
          </w:p>
        </w:tc>
        <w:tc>
          <w:tcPr>
            <w:tcW w:w="0" w:type="auto"/>
            <w:vAlign w:val="center"/>
            <w:hideMark/>
          </w:tcPr>
          <w:p w14:paraId="07A0F675"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w:t>
            </w:r>
          </w:p>
        </w:tc>
        <w:tc>
          <w:tcPr>
            <w:tcW w:w="0" w:type="auto"/>
            <w:vAlign w:val="center"/>
            <w:hideMark/>
          </w:tcPr>
          <w:p w14:paraId="451BA212"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w:t>
            </w:r>
          </w:p>
        </w:tc>
      </w:tr>
      <w:tr w:rsidR="00304D39" w:rsidRPr="00304D39" w14:paraId="48C91270" w14:textId="77777777" w:rsidTr="00304D39">
        <w:trPr>
          <w:tblCellSpacing w:w="15" w:type="dxa"/>
        </w:trPr>
        <w:tc>
          <w:tcPr>
            <w:tcW w:w="0" w:type="auto"/>
            <w:vAlign w:val="center"/>
            <w:hideMark/>
          </w:tcPr>
          <w:p w14:paraId="48286E24"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Issuances of debt</w:t>
            </w:r>
          </w:p>
        </w:tc>
        <w:tc>
          <w:tcPr>
            <w:tcW w:w="0" w:type="auto"/>
            <w:vAlign w:val="center"/>
            <w:hideMark/>
          </w:tcPr>
          <w:p w14:paraId="52162B67"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41,674</w:t>
            </w:r>
            <w:r w:rsidRPr="00304D39">
              <w:rPr>
                <w:rFonts w:ascii="Times New Roman" w:eastAsia="Times New Roman" w:hAnsi="Times New Roman" w:cs="Times New Roman"/>
                <w:sz w:val="24"/>
                <w:szCs w:val="24"/>
              </w:rPr>
              <w:t> </w:t>
            </w:r>
          </w:p>
        </w:tc>
        <w:tc>
          <w:tcPr>
            <w:tcW w:w="0" w:type="auto"/>
            <w:vAlign w:val="center"/>
            <w:hideMark/>
          </w:tcPr>
          <w:p w14:paraId="378BDD78"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43,425</w:t>
            </w:r>
            <w:r w:rsidRPr="00304D39">
              <w:rPr>
                <w:rFonts w:ascii="Times New Roman" w:eastAsia="Times New Roman" w:hAnsi="Times New Roman" w:cs="Times New Roman"/>
                <w:sz w:val="24"/>
                <w:szCs w:val="24"/>
              </w:rPr>
              <w:t> </w:t>
            </w:r>
          </w:p>
        </w:tc>
        <w:tc>
          <w:tcPr>
            <w:tcW w:w="0" w:type="auto"/>
            <w:vAlign w:val="center"/>
            <w:hideMark/>
          </w:tcPr>
          <w:p w14:paraId="0BBC1046"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42,791</w:t>
            </w:r>
            <w:r w:rsidRPr="00304D39">
              <w:rPr>
                <w:rFonts w:ascii="Times New Roman" w:eastAsia="Times New Roman" w:hAnsi="Times New Roman" w:cs="Times New Roman"/>
                <w:sz w:val="24"/>
                <w:szCs w:val="24"/>
              </w:rPr>
              <w:t> </w:t>
            </w:r>
          </w:p>
        </w:tc>
      </w:tr>
      <w:tr w:rsidR="00304D39" w:rsidRPr="00304D39" w14:paraId="0F4553F9" w14:textId="77777777" w:rsidTr="00304D39">
        <w:trPr>
          <w:tblCellSpacing w:w="15" w:type="dxa"/>
        </w:trPr>
        <w:tc>
          <w:tcPr>
            <w:tcW w:w="0" w:type="auto"/>
            <w:vAlign w:val="center"/>
            <w:hideMark/>
          </w:tcPr>
          <w:p w14:paraId="64D537B0"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Payments of debt</w:t>
            </w:r>
          </w:p>
        </w:tc>
        <w:tc>
          <w:tcPr>
            <w:tcW w:w="0" w:type="auto"/>
            <w:vAlign w:val="center"/>
            <w:hideMark/>
          </w:tcPr>
          <w:p w14:paraId="62C65572"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w:t>
            </w:r>
            <w:r w:rsidRPr="00304D39">
              <w:rPr>
                <w:rFonts w:ascii="Times New Roman" w:eastAsia="Times New Roman" w:hAnsi="Times New Roman" w:cs="Times New Roman"/>
                <w:b/>
                <w:bCs/>
                <w:sz w:val="24"/>
                <w:szCs w:val="24"/>
              </w:rPr>
              <w:t>36,962</w:t>
            </w:r>
            <w:r w:rsidRPr="00304D39">
              <w:rPr>
                <w:rFonts w:ascii="Times New Roman" w:eastAsia="Times New Roman" w:hAnsi="Times New Roman" w:cs="Times New Roman"/>
                <w:sz w:val="24"/>
                <w:szCs w:val="24"/>
              </w:rPr>
              <w:t>)</w:t>
            </w:r>
          </w:p>
        </w:tc>
        <w:tc>
          <w:tcPr>
            <w:tcW w:w="0" w:type="auto"/>
            <w:vAlign w:val="center"/>
            <w:hideMark/>
          </w:tcPr>
          <w:p w14:paraId="6DC8CF94"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(38,714)</w:t>
            </w:r>
          </w:p>
        </w:tc>
        <w:tc>
          <w:tcPr>
            <w:tcW w:w="0" w:type="auto"/>
            <w:vAlign w:val="center"/>
            <w:hideMark/>
          </w:tcPr>
          <w:p w14:paraId="4BD04073"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(38,573)</w:t>
            </w:r>
          </w:p>
        </w:tc>
      </w:tr>
      <w:tr w:rsidR="00304D39" w:rsidRPr="00304D39" w14:paraId="704CF89C" w14:textId="77777777" w:rsidTr="00304D39">
        <w:trPr>
          <w:tblCellSpacing w:w="15" w:type="dxa"/>
        </w:trPr>
        <w:tc>
          <w:tcPr>
            <w:tcW w:w="0" w:type="auto"/>
            <w:vAlign w:val="center"/>
            <w:hideMark/>
          </w:tcPr>
          <w:p w14:paraId="71B322EA"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Issuances of stock</w:t>
            </w:r>
          </w:p>
        </w:tc>
        <w:tc>
          <w:tcPr>
            <w:tcW w:w="0" w:type="auto"/>
            <w:vAlign w:val="center"/>
            <w:hideMark/>
          </w:tcPr>
          <w:p w14:paraId="004F5257"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1,532</w:t>
            </w:r>
            <w:r w:rsidRPr="00304D39">
              <w:rPr>
                <w:rFonts w:ascii="Times New Roman" w:eastAsia="Times New Roman" w:hAnsi="Times New Roman" w:cs="Times New Roman"/>
                <w:sz w:val="24"/>
                <w:szCs w:val="24"/>
              </w:rPr>
              <w:t> </w:t>
            </w:r>
          </w:p>
        </w:tc>
        <w:tc>
          <w:tcPr>
            <w:tcW w:w="0" w:type="auto"/>
            <w:vAlign w:val="center"/>
            <w:hideMark/>
          </w:tcPr>
          <w:p w14:paraId="7E16734C"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1,328</w:t>
            </w:r>
            <w:r w:rsidRPr="00304D39">
              <w:rPr>
                <w:rFonts w:ascii="Times New Roman" w:eastAsia="Times New Roman" w:hAnsi="Times New Roman" w:cs="Times New Roman"/>
                <w:sz w:val="24"/>
                <w:szCs w:val="24"/>
              </w:rPr>
              <w:t> </w:t>
            </w:r>
          </w:p>
        </w:tc>
        <w:tc>
          <w:tcPr>
            <w:tcW w:w="0" w:type="auto"/>
            <w:vAlign w:val="center"/>
            <w:hideMark/>
          </w:tcPr>
          <w:p w14:paraId="3E522472"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1,489</w:t>
            </w:r>
            <w:r w:rsidRPr="00304D39">
              <w:rPr>
                <w:rFonts w:ascii="Times New Roman" w:eastAsia="Times New Roman" w:hAnsi="Times New Roman" w:cs="Times New Roman"/>
                <w:sz w:val="24"/>
                <w:szCs w:val="24"/>
              </w:rPr>
              <w:t> </w:t>
            </w:r>
          </w:p>
        </w:tc>
      </w:tr>
      <w:tr w:rsidR="00304D39" w:rsidRPr="00304D39" w14:paraId="71809777" w14:textId="77777777" w:rsidTr="00304D39">
        <w:trPr>
          <w:tblCellSpacing w:w="15" w:type="dxa"/>
        </w:trPr>
        <w:tc>
          <w:tcPr>
            <w:tcW w:w="0" w:type="auto"/>
            <w:vAlign w:val="center"/>
            <w:hideMark/>
          </w:tcPr>
          <w:p w14:paraId="53EA78A6"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Purchases of stock for treasury</w:t>
            </w:r>
          </w:p>
        </w:tc>
        <w:tc>
          <w:tcPr>
            <w:tcW w:w="0" w:type="auto"/>
            <w:vAlign w:val="center"/>
            <w:hideMark/>
          </w:tcPr>
          <w:p w14:paraId="65235B6F"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w:t>
            </w:r>
            <w:r w:rsidRPr="00304D39">
              <w:rPr>
                <w:rFonts w:ascii="Times New Roman" w:eastAsia="Times New Roman" w:hAnsi="Times New Roman" w:cs="Times New Roman"/>
                <w:b/>
                <w:bCs/>
                <w:sz w:val="24"/>
                <w:szCs w:val="24"/>
              </w:rPr>
              <w:t>4,162</w:t>
            </w:r>
            <w:r w:rsidRPr="00304D39">
              <w:rPr>
                <w:rFonts w:ascii="Times New Roman" w:eastAsia="Times New Roman" w:hAnsi="Times New Roman" w:cs="Times New Roman"/>
                <w:sz w:val="24"/>
                <w:szCs w:val="24"/>
              </w:rPr>
              <w:t>)</w:t>
            </w:r>
          </w:p>
        </w:tc>
        <w:tc>
          <w:tcPr>
            <w:tcW w:w="0" w:type="auto"/>
            <w:vAlign w:val="center"/>
            <w:hideMark/>
          </w:tcPr>
          <w:p w14:paraId="18779714"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(4,832)</w:t>
            </w:r>
          </w:p>
        </w:tc>
        <w:tc>
          <w:tcPr>
            <w:tcW w:w="0" w:type="auto"/>
            <w:vAlign w:val="center"/>
            <w:hideMark/>
          </w:tcPr>
          <w:p w14:paraId="3EEBA75E"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(4,559)</w:t>
            </w:r>
          </w:p>
        </w:tc>
      </w:tr>
      <w:tr w:rsidR="00304D39" w:rsidRPr="00304D39" w14:paraId="1EFFAEB8" w14:textId="77777777" w:rsidTr="00304D39">
        <w:trPr>
          <w:tblCellSpacing w:w="15" w:type="dxa"/>
        </w:trPr>
        <w:tc>
          <w:tcPr>
            <w:tcW w:w="0" w:type="auto"/>
            <w:vAlign w:val="center"/>
            <w:hideMark/>
          </w:tcPr>
          <w:p w14:paraId="6D3F93A8"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Dividends</w:t>
            </w:r>
          </w:p>
        </w:tc>
        <w:tc>
          <w:tcPr>
            <w:tcW w:w="0" w:type="auto"/>
            <w:vAlign w:val="center"/>
            <w:hideMark/>
          </w:tcPr>
          <w:p w14:paraId="3B1095BC"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w:t>
            </w:r>
            <w:r w:rsidRPr="00304D39">
              <w:rPr>
                <w:rFonts w:ascii="Times New Roman" w:eastAsia="Times New Roman" w:hAnsi="Times New Roman" w:cs="Times New Roman"/>
                <w:b/>
                <w:bCs/>
                <w:sz w:val="24"/>
                <w:szCs w:val="24"/>
              </w:rPr>
              <w:t>5,350</w:t>
            </w:r>
            <w:r w:rsidRPr="00304D39">
              <w:rPr>
                <w:rFonts w:ascii="Times New Roman" w:eastAsia="Times New Roman" w:hAnsi="Times New Roman" w:cs="Times New Roman"/>
                <w:sz w:val="24"/>
                <w:szCs w:val="24"/>
              </w:rPr>
              <w:t>)</w:t>
            </w:r>
          </w:p>
        </w:tc>
        <w:tc>
          <w:tcPr>
            <w:tcW w:w="0" w:type="auto"/>
            <w:vAlign w:val="center"/>
            <w:hideMark/>
          </w:tcPr>
          <w:p w14:paraId="064D10F6"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(4,969)</w:t>
            </w:r>
          </w:p>
        </w:tc>
        <w:tc>
          <w:tcPr>
            <w:tcW w:w="0" w:type="auto"/>
            <w:vAlign w:val="center"/>
            <w:hideMark/>
          </w:tcPr>
          <w:p w14:paraId="559061AB"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(4,595)</w:t>
            </w:r>
          </w:p>
        </w:tc>
      </w:tr>
      <w:tr w:rsidR="00304D39" w:rsidRPr="00304D39" w14:paraId="0FB83F0B" w14:textId="77777777" w:rsidTr="00304D39">
        <w:trPr>
          <w:tblCellSpacing w:w="15" w:type="dxa"/>
        </w:trPr>
        <w:tc>
          <w:tcPr>
            <w:tcW w:w="0" w:type="auto"/>
            <w:vAlign w:val="center"/>
            <w:hideMark/>
          </w:tcPr>
          <w:p w14:paraId="51DE9B44"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Other financing activities</w:t>
            </w:r>
          </w:p>
        </w:tc>
        <w:tc>
          <w:tcPr>
            <w:tcW w:w="0" w:type="auto"/>
            <w:vAlign w:val="center"/>
            <w:hideMark/>
          </w:tcPr>
          <w:p w14:paraId="63F7520C"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w:t>
            </w:r>
            <w:r w:rsidRPr="00304D39">
              <w:rPr>
                <w:rFonts w:ascii="Times New Roman" w:eastAsia="Times New Roman" w:hAnsi="Times New Roman" w:cs="Times New Roman"/>
                <w:b/>
                <w:bCs/>
                <w:sz w:val="24"/>
                <w:szCs w:val="24"/>
              </w:rPr>
              <w:t>363</w:t>
            </w:r>
            <w:r w:rsidRPr="00304D39">
              <w:rPr>
                <w:rFonts w:ascii="Times New Roman" w:eastAsia="Times New Roman" w:hAnsi="Times New Roman" w:cs="Times New Roman"/>
                <w:sz w:val="24"/>
                <w:szCs w:val="24"/>
              </w:rPr>
              <w:t>)</w:t>
            </w:r>
          </w:p>
        </w:tc>
        <w:tc>
          <w:tcPr>
            <w:tcW w:w="0" w:type="auto"/>
            <w:vAlign w:val="center"/>
            <w:hideMark/>
          </w:tcPr>
          <w:p w14:paraId="2213881A"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17</w:t>
            </w:r>
            <w:r w:rsidRPr="00304D39">
              <w:rPr>
                <w:rFonts w:ascii="Times New Roman" w:eastAsia="Times New Roman" w:hAnsi="Times New Roman" w:cs="Times New Roman"/>
                <w:sz w:val="24"/>
                <w:szCs w:val="24"/>
              </w:rPr>
              <w:t> </w:t>
            </w:r>
          </w:p>
        </w:tc>
        <w:tc>
          <w:tcPr>
            <w:tcW w:w="0" w:type="auto"/>
            <w:vAlign w:val="center"/>
            <w:hideMark/>
          </w:tcPr>
          <w:p w14:paraId="62591CF1"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100</w:t>
            </w:r>
            <w:r w:rsidRPr="00304D39">
              <w:rPr>
                <w:rFonts w:ascii="Times New Roman" w:eastAsia="Times New Roman" w:hAnsi="Times New Roman" w:cs="Times New Roman"/>
                <w:sz w:val="24"/>
                <w:szCs w:val="24"/>
              </w:rPr>
              <w:t> </w:t>
            </w:r>
          </w:p>
        </w:tc>
      </w:tr>
      <w:tr w:rsidR="00304D39" w:rsidRPr="00304D39" w14:paraId="723378ED" w14:textId="77777777" w:rsidTr="00304D39">
        <w:trPr>
          <w:tblCellSpacing w:w="15" w:type="dxa"/>
        </w:trPr>
        <w:tc>
          <w:tcPr>
            <w:tcW w:w="0" w:type="auto"/>
            <w:vAlign w:val="center"/>
            <w:hideMark/>
          </w:tcPr>
          <w:p w14:paraId="2A573548"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Net cash provided by (used in) financing activities</w:t>
            </w:r>
          </w:p>
        </w:tc>
        <w:tc>
          <w:tcPr>
            <w:tcW w:w="0" w:type="auto"/>
            <w:vAlign w:val="center"/>
            <w:hideMark/>
          </w:tcPr>
          <w:p w14:paraId="6EA3CC0B"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w:t>
            </w:r>
            <w:r w:rsidRPr="00304D39">
              <w:rPr>
                <w:rFonts w:ascii="Times New Roman" w:eastAsia="Times New Roman" w:hAnsi="Times New Roman" w:cs="Times New Roman"/>
                <w:b/>
                <w:bCs/>
                <w:sz w:val="24"/>
                <w:szCs w:val="24"/>
              </w:rPr>
              <w:t>3,631</w:t>
            </w:r>
            <w:r w:rsidRPr="00304D39">
              <w:rPr>
                <w:rFonts w:ascii="Times New Roman" w:eastAsia="Times New Roman" w:hAnsi="Times New Roman" w:cs="Times New Roman"/>
                <w:sz w:val="24"/>
                <w:szCs w:val="24"/>
              </w:rPr>
              <w:t>)</w:t>
            </w:r>
          </w:p>
        </w:tc>
        <w:tc>
          <w:tcPr>
            <w:tcW w:w="0" w:type="auto"/>
            <w:vAlign w:val="center"/>
            <w:hideMark/>
          </w:tcPr>
          <w:p w14:paraId="1CD7A760"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(3,745)</w:t>
            </w:r>
          </w:p>
        </w:tc>
        <w:tc>
          <w:tcPr>
            <w:tcW w:w="0" w:type="auto"/>
            <w:vAlign w:val="center"/>
            <w:hideMark/>
          </w:tcPr>
          <w:p w14:paraId="183CDE93"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(3,347)</w:t>
            </w:r>
          </w:p>
        </w:tc>
      </w:tr>
      <w:tr w:rsidR="00304D39" w:rsidRPr="00304D39" w14:paraId="1786167A" w14:textId="77777777" w:rsidTr="00304D39">
        <w:trPr>
          <w:tblCellSpacing w:w="15" w:type="dxa"/>
        </w:trPr>
        <w:tc>
          <w:tcPr>
            <w:tcW w:w="0" w:type="auto"/>
            <w:vAlign w:val="center"/>
            <w:hideMark/>
          </w:tcPr>
          <w:p w14:paraId="3BB31FE6"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EFFECT OF EXCHANGE RATE CHANGES ON CASH AND CASH EQUIVALENTS</w:t>
            </w:r>
          </w:p>
        </w:tc>
        <w:tc>
          <w:tcPr>
            <w:tcW w:w="0" w:type="auto"/>
            <w:vAlign w:val="center"/>
            <w:hideMark/>
          </w:tcPr>
          <w:p w14:paraId="61DB8183"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w:t>
            </w:r>
            <w:r w:rsidRPr="00304D39">
              <w:rPr>
                <w:rFonts w:ascii="Times New Roman" w:eastAsia="Times New Roman" w:hAnsi="Times New Roman" w:cs="Times New Roman"/>
                <w:b/>
                <w:bCs/>
                <w:sz w:val="24"/>
                <w:szCs w:val="24"/>
              </w:rPr>
              <w:t>934</w:t>
            </w:r>
            <w:r w:rsidRPr="00304D39">
              <w:rPr>
                <w:rFonts w:ascii="Times New Roman" w:eastAsia="Times New Roman" w:hAnsi="Times New Roman" w:cs="Times New Roman"/>
                <w:sz w:val="24"/>
                <w:szCs w:val="24"/>
              </w:rPr>
              <w:t>)</w:t>
            </w:r>
          </w:p>
        </w:tc>
        <w:tc>
          <w:tcPr>
            <w:tcW w:w="0" w:type="auto"/>
            <w:vAlign w:val="center"/>
            <w:hideMark/>
          </w:tcPr>
          <w:p w14:paraId="3D0458F4"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(611)</w:t>
            </w:r>
          </w:p>
        </w:tc>
        <w:tc>
          <w:tcPr>
            <w:tcW w:w="0" w:type="auto"/>
            <w:vAlign w:val="center"/>
            <w:hideMark/>
          </w:tcPr>
          <w:p w14:paraId="6AD564BA"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(255)</w:t>
            </w:r>
          </w:p>
        </w:tc>
      </w:tr>
      <w:tr w:rsidR="00304D39" w:rsidRPr="00304D39" w14:paraId="1505FAC4" w14:textId="77777777" w:rsidTr="00304D39">
        <w:trPr>
          <w:tblCellSpacing w:w="15" w:type="dxa"/>
        </w:trPr>
        <w:tc>
          <w:tcPr>
            <w:tcW w:w="0" w:type="auto"/>
            <w:vAlign w:val="center"/>
            <w:hideMark/>
          </w:tcPr>
          <w:p w14:paraId="0E19172C"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CASH AND CASH EQUIVALENTS</w:t>
            </w:r>
          </w:p>
        </w:tc>
        <w:tc>
          <w:tcPr>
            <w:tcW w:w="0" w:type="auto"/>
            <w:vAlign w:val="center"/>
            <w:hideMark/>
          </w:tcPr>
          <w:p w14:paraId="739AA615"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w:t>
            </w:r>
          </w:p>
        </w:tc>
        <w:tc>
          <w:tcPr>
            <w:tcW w:w="0" w:type="auto"/>
            <w:vAlign w:val="center"/>
            <w:hideMark/>
          </w:tcPr>
          <w:p w14:paraId="0EE26F30"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w:t>
            </w:r>
          </w:p>
        </w:tc>
        <w:tc>
          <w:tcPr>
            <w:tcW w:w="0" w:type="auto"/>
            <w:vAlign w:val="center"/>
            <w:hideMark/>
          </w:tcPr>
          <w:p w14:paraId="1FD04C25"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w:t>
            </w:r>
          </w:p>
        </w:tc>
      </w:tr>
      <w:tr w:rsidR="00304D39" w:rsidRPr="00304D39" w14:paraId="490B47CD" w14:textId="77777777" w:rsidTr="00304D39">
        <w:trPr>
          <w:tblCellSpacing w:w="15" w:type="dxa"/>
        </w:trPr>
        <w:tc>
          <w:tcPr>
            <w:tcW w:w="0" w:type="auto"/>
            <w:vAlign w:val="center"/>
            <w:hideMark/>
          </w:tcPr>
          <w:p w14:paraId="2171E415"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Net increase (decrease) during the year</w:t>
            </w:r>
          </w:p>
        </w:tc>
        <w:tc>
          <w:tcPr>
            <w:tcW w:w="0" w:type="auto"/>
            <w:vAlign w:val="center"/>
            <w:hideMark/>
          </w:tcPr>
          <w:p w14:paraId="2947B9EB"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w:t>
            </w:r>
            <w:r w:rsidRPr="00304D39">
              <w:rPr>
                <w:rFonts w:ascii="Times New Roman" w:eastAsia="Times New Roman" w:hAnsi="Times New Roman" w:cs="Times New Roman"/>
                <w:b/>
                <w:bCs/>
                <w:sz w:val="24"/>
                <w:szCs w:val="24"/>
              </w:rPr>
              <w:t>1,456</w:t>
            </w:r>
            <w:r w:rsidRPr="00304D39">
              <w:rPr>
                <w:rFonts w:ascii="Times New Roman" w:eastAsia="Times New Roman" w:hAnsi="Times New Roman" w:cs="Times New Roman"/>
                <w:sz w:val="24"/>
                <w:szCs w:val="24"/>
              </w:rPr>
              <w:t>)</w:t>
            </w:r>
          </w:p>
        </w:tc>
        <w:tc>
          <w:tcPr>
            <w:tcW w:w="0" w:type="auto"/>
            <w:vAlign w:val="center"/>
            <w:hideMark/>
          </w:tcPr>
          <w:p w14:paraId="3FB4405E"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1,972</w:t>
            </w:r>
            <w:r w:rsidRPr="00304D39">
              <w:rPr>
                <w:rFonts w:ascii="Times New Roman" w:eastAsia="Times New Roman" w:hAnsi="Times New Roman" w:cs="Times New Roman"/>
                <w:sz w:val="24"/>
                <w:szCs w:val="24"/>
              </w:rPr>
              <w:t> </w:t>
            </w:r>
          </w:p>
        </w:tc>
        <w:tc>
          <w:tcPr>
            <w:tcW w:w="0" w:type="auto"/>
            <w:vAlign w:val="center"/>
            <w:hideMark/>
          </w:tcPr>
          <w:p w14:paraId="01162161"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(4,361)</w:t>
            </w:r>
          </w:p>
        </w:tc>
      </w:tr>
      <w:tr w:rsidR="00304D39" w:rsidRPr="00304D39" w14:paraId="1039D8DC" w14:textId="77777777" w:rsidTr="00304D39">
        <w:trPr>
          <w:tblCellSpacing w:w="15" w:type="dxa"/>
        </w:trPr>
        <w:tc>
          <w:tcPr>
            <w:tcW w:w="0" w:type="auto"/>
            <w:vAlign w:val="center"/>
            <w:hideMark/>
          </w:tcPr>
          <w:p w14:paraId="50CE5AD7"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Balance at beginning of year</w:t>
            </w:r>
          </w:p>
        </w:tc>
        <w:tc>
          <w:tcPr>
            <w:tcW w:w="0" w:type="auto"/>
            <w:vAlign w:val="center"/>
            <w:hideMark/>
          </w:tcPr>
          <w:p w14:paraId="177FC778"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10,414</w:t>
            </w:r>
            <w:r w:rsidRPr="00304D39">
              <w:rPr>
                <w:rFonts w:ascii="Times New Roman" w:eastAsia="Times New Roman" w:hAnsi="Times New Roman" w:cs="Times New Roman"/>
                <w:sz w:val="24"/>
                <w:szCs w:val="24"/>
              </w:rPr>
              <w:t> </w:t>
            </w:r>
          </w:p>
        </w:tc>
        <w:tc>
          <w:tcPr>
            <w:tcW w:w="0" w:type="auto"/>
            <w:vAlign w:val="center"/>
            <w:hideMark/>
          </w:tcPr>
          <w:p w14:paraId="1C140683"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8,442</w:t>
            </w:r>
            <w:r w:rsidRPr="00304D39">
              <w:rPr>
                <w:rFonts w:ascii="Times New Roman" w:eastAsia="Times New Roman" w:hAnsi="Times New Roman" w:cs="Times New Roman"/>
                <w:sz w:val="24"/>
                <w:szCs w:val="24"/>
              </w:rPr>
              <w:t> </w:t>
            </w:r>
          </w:p>
        </w:tc>
        <w:tc>
          <w:tcPr>
            <w:tcW w:w="0" w:type="auto"/>
            <w:vAlign w:val="center"/>
            <w:hideMark/>
          </w:tcPr>
          <w:p w14:paraId="474A80BE"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12,803</w:t>
            </w:r>
            <w:r w:rsidRPr="00304D39">
              <w:rPr>
                <w:rFonts w:ascii="Times New Roman" w:eastAsia="Times New Roman" w:hAnsi="Times New Roman" w:cs="Times New Roman"/>
                <w:sz w:val="24"/>
                <w:szCs w:val="24"/>
              </w:rPr>
              <w:t> </w:t>
            </w:r>
          </w:p>
        </w:tc>
      </w:tr>
      <w:tr w:rsidR="00304D39" w:rsidRPr="00304D39" w14:paraId="68E9601E" w14:textId="77777777" w:rsidTr="00304D39">
        <w:trPr>
          <w:tblCellSpacing w:w="15" w:type="dxa"/>
        </w:trPr>
        <w:tc>
          <w:tcPr>
            <w:tcW w:w="0" w:type="auto"/>
            <w:vAlign w:val="center"/>
            <w:hideMark/>
          </w:tcPr>
          <w:p w14:paraId="16412F9D"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Balance at end of year</w:t>
            </w:r>
          </w:p>
        </w:tc>
        <w:tc>
          <w:tcPr>
            <w:tcW w:w="0" w:type="auto"/>
            <w:vAlign w:val="center"/>
            <w:hideMark/>
          </w:tcPr>
          <w:p w14:paraId="5DCC5CA5"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w:t>
            </w:r>
            <w:r w:rsidRPr="00304D39">
              <w:rPr>
                <w:rFonts w:ascii="Times New Roman" w:eastAsia="Times New Roman" w:hAnsi="Times New Roman" w:cs="Times New Roman"/>
                <w:b/>
                <w:bCs/>
                <w:sz w:val="24"/>
                <w:szCs w:val="24"/>
              </w:rPr>
              <w:t> </w:t>
            </w:r>
            <w:r w:rsidRPr="00304D39">
              <w:rPr>
                <w:rFonts w:ascii="Times New Roman" w:eastAsia="Times New Roman" w:hAnsi="Times New Roman" w:cs="Times New Roman"/>
                <w:b/>
                <w:bCs/>
                <w:sz w:val="24"/>
                <w:szCs w:val="24"/>
              </w:rPr>
              <w:t> </w:t>
            </w:r>
            <w:r w:rsidRPr="00304D39">
              <w:rPr>
                <w:rFonts w:ascii="Times New Roman" w:eastAsia="Times New Roman" w:hAnsi="Times New Roman" w:cs="Times New Roman"/>
                <w:b/>
                <w:bCs/>
                <w:sz w:val="24"/>
                <w:szCs w:val="24"/>
              </w:rPr>
              <w:t>8,958</w:t>
            </w:r>
            <w:r w:rsidRPr="00304D39">
              <w:rPr>
                <w:rFonts w:ascii="Times New Roman" w:eastAsia="Times New Roman" w:hAnsi="Times New Roman" w:cs="Times New Roman"/>
                <w:sz w:val="24"/>
                <w:szCs w:val="24"/>
              </w:rPr>
              <w:t> </w:t>
            </w:r>
          </w:p>
        </w:tc>
        <w:tc>
          <w:tcPr>
            <w:tcW w:w="0" w:type="auto"/>
            <w:vAlign w:val="center"/>
            <w:hideMark/>
          </w:tcPr>
          <w:p w14:paraId="040B1224"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w:t>
            </w:r>
            <w:r w:rsidRPr="00304D39">
              <w:rPr>
                <w:rFonts w:ascii="Times New Roman" w:eastAsia="Times New Roman" w:hAnsi="Times New Roman" w:cs="Times New Roman"/>
                <w:sz w:val="24"/>
                <w:szCs w:val="24"/>
              </w:rPr>
              <w:t> </w:t>
            </w:r>
            <w:r w:rsidRPr="00304D39">
              <w:rPr>
                <w:rFonts w:ascii="Times New Roman" w:eastAsia="Times New Roman" w:hAnsi="Times New Roman" w:cs="Times New Roman"/>
                <w:sz w:val="24"/>
                <w:szCs w:val="24"/>
              </w:rPr>
              <w:t>10,414</w:t>
            </w:r>
            <w:r w:rsidRPr="00304D39">
              <w:rPr>
                <w:rFonts w:ascii="Times New Roman" w:eastAsia="Times New Roman" w:hAnsi="Times New Roman" w:cs="Times New Roman"/>
                <w:sz w:val="24"/>
                <w:szCs w:val="24"/>
              </w:rPr>
              <w:t> </w:t>
            </w:r>
          </w:p>
        </w:tc>
        <w:tc>
          <w:tcPr>
            <w:tcW w:w="0" w:type="auto"/>
            <w:vAlign w:val="center"/>
            <w:hideMark/>
          </w:tcPr>
          <w:p w14:paraId="37C3ADA5"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w:t>
            </w:r>
            <w:r w:rsidRPr="00304D39">
              <w:rPr>
                <w:rFonts w:ascii="Times New Roman" w:eastAsia="Times New Roman" w:hAnsi="Times New Roman" w:cs="Times New Roman"/>
                <w:sz w:val="24"/>
                <w:szCs w:val="24"/>
              </w:rPr>
              <w:t> </w:t>
            </w:r>
            <w:r w:rsidRPr="00304D39">
              <w:rPr>
                <w:rFonts w:ascii="Times New Roman" w:eastAsia="Times New Roman" w:hAnsi="Times New Roman" w:cs="Times New Roman"/>
                <w:sz w:val="24"/>
                <w:szCs w:val="24"/>
              </w:rPr>
              <w:t> </w:t>
            </w:r>
            <w:r w:rsidRPr="00304D39">
              <w:rPr>
                <w:rFonts w:ascii="Times New Roman" w:eastAsia="Times New Roman" w:hAnsi="Times New Roman" w:cs="Times New Roman"/>
                <w:sz w:val="24"/>
                <w:szCs w:val="24"/>
              </w:rPr>
              <w:t>8,442</w:t>
            </w:r>
            <w:r w:rsidRPr="00304D39">
              <w:rPr>
                <w:rFonts w:ascii="Times New Roman" w:eastAsia="Times New Roman" w:hAnsi="Times New Roman" w:cs="Times New Roman"/>
                <w:sz w:val="24"/>
                <w:szCs w:val="24"/>
              </w:rPr>
              <w:t> </w:t>
            </w:r>
          </w:p>
        </w:tc>
      </w:tr>
    </w:tbl>
    <w:p w14:paraId="5C193C2F" w14:textId="77777777" w:rsidR="00304D39" w:rsidRPr="00304D39" w:rsidRDefault="00304D39" w:rsidP="00304D39">
      <w:pPr>
        <w:spacing w:after="0" w:line="240" w:lineRule="auto"/>
        <w:rPr>
          <w:rFonts w:ascii="Times New Roman" w:eastAsia="Times New Roman" w:hAnsi="Times New Roman" w:cs="Times New Roman"/>
          <w:vanish/>
          <w:sz w:val="24"/>
          <w:szCs w:val="24"/>
          <w:lang w:val="e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604"/>
        <w:gridCol w:w="927"/>
        <w:gridCol w:w="907"/>
        <w:gridCol w:w="922"/>
      </w:tblGrid>
      <w:tr w:rsidR="00304D39" w:rsidRPr="00304D39" w14:paraId="1B2FA93E" w14:textId="77777777" w:rsidTr="00304D39">
        <w:trPr>
          <w:tblHeader/>
          <w:tblCellSpacing w:w="15" w:type="dxa"/>
        </w:trPr>
        <w:tc>
          <w:tcPr>
            <w:tcW w:w="0" w:type="auto"/>
            <w:gridSpan w:val="4"/>
            <w:vAlign w:val="center"/>
            <w:hideMark/>
          </w:tcPr>
          <w:p w14:paraId="4F26B662"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THE COCA-COLA COMPANY AND SUBSIDIARIES CONSOLIDATED STATEMENTS OF SHAREOWNERS' EQUITY</w:t>
            </w:r>
          </w:p>
        </w:tc>
      </w:tr>
      <w:tr w:rsidR="00304D39" w:rsidRPr="00304D39" w14:paraId="50D53A5F" w14:textId="77777777" w:rsidTr="00304D39">
        <w:trPr>
          <w:tblCellSpacing w:w="15" w:type="dxa"/>
        </w:trPr>
        <w:tc>
          <w:tcPr>
            <w:tcW w:w="0" w:type="auto"/>
            <w:vAlign w:val="center"/>
            <w:hideMark/>
          </w:tcPr>
          <w:p w14:paraId="0E7C689F"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Year Ended December 31,</w:t>
            </w:r>
          </w:p>
        </w:tc>
        <w:tc>
          <w:tcPr>
            <w:tcW w:w="0" w:type="auto"/>
            <w:vAlign w:val="center"/>
            <w:hideMark/>
          </w:tcPr>
          <w:p w14:paraId="55C65EF9"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2014</w:t>
            </w:r>
            <w:r w:rsidRPr="00304D39">
              <w:rPr>
                <w:rFonts w:ascii="Times New Roman" w:eastAsia="Times New Roman" w:hAnsi="Times New Roman" w:cs="Times New Roman"/>
                <w:sz w:val="24"/>
                <w:szCs w:val="24"/>
              </w:rPr>
              <w:t> </w:t>
            </w:r>
          </w:p>
        </w:tc>
        <w:tc>
          <w:tcPr>
            <w:tcW w:w="0" w:type="auto"/>
            <w:vAlign w:val="center"/>
            <w:hideMark/>
          </w:tcPr>
          <w:p w14:paraId="36364DAD"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2013</w:t>
            </w:r>
            <w:r w:rsidRPr="00304D39">
              <w:rPr>
                <w:rFonts w:ascii="Times New Roman" w:eastAsia="Times New Roman" w:hAnsi="Times New Roman" w:cs="Times New Roman"/>
                <w:sz w:val="24"/>
                <w:szCs w:val="24"/>
              </w:rPr>
              <w:t> </w:t>
            </w:r>
          </w:p>
        </w:tc>
        <w:tc>
          <w:tcPr>
            <w:tcW w:w="0" w:type="auto"/>
            <w:vAlign w:val="center"/>
            <w:hideMark/>
          </w:tcPr>
          <w:p w14:paraId="5C4EA9CE"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2012</w:t>
            </w:r>
            <w:r w:rsidRPr="00304D39">
              <w:rPr>
                <w:rFonts w:ascii="Times New Roman" w:eastAsia="Times New Roman" w:hAnsi="Times New Roman" w:cs="Times New Roman"/>
                <w:sz w:val="24"/>
                <w:szCs w:val="24"/>
              </w:rPr>
              <w:t> </w:t>
            </w:r>
          </w:p>
        </w:tc>
      </w:tr>
      <w:tr w:rsidR="00304D39" w:rsidRPr="00304D39" w14:paraId="1E079356" w14:textId="77777777" w:rsidTr="00304D39">
        <w:trPr>
          <w:tblCellSpacing w:w="15" w:type="dxa"/>
        </w:trPr>
        <w:tc>
          <w:tcPr>
            <w:tcW w:w="0" w:type="auto"/>
            <w:vAlign w:val="center"/>
            <w:hideMark/>
          </w:tcPr>
          <w:p w14:paraId="1F2D35FD"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(In millions except per share data)</w:t>
            </w:r>
          </w:p>
        </w:tc>
        <w:tc>
          <w:tcPr>
            <w:tcW w:w="0" w:type="auto"/>
            <w:vAlign w:val="center"/>
            <w:hideMark/>
          </w:tcPr>
          <w:p w14:paraId="247CFED5"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w:t>
            </w:r>
          </w:p>
        </w:tc>
        <w:tc>
          <w:tcPr>
            <w:tcW w:w="0" w:type="auto"/>
            <w:vAlign w:val="center"/>
            <w:hideMark/>
          </w:tcPr>
          <w:p w14:paraId="6A48F5A3"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w:t>
            </w:r>
          </w:p>
        </w:tc>
        <w:tc>
          <w:tcPr>
            <w:tcW w:w="0" w:type="auto"/>
            <w:vAlign w:val="center"/>
            <w:hideMark/>
          </w:tcPr>
          <w:p w14:paraId="0C045A44"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w:t>
            </w:r>
          </w:p>
        </w:tc>
      </w:tr>
      <w:tr w:rsidR="00304D39" w:rsidRPr="00304D39" w14:paraId="3EC1D725" w14:textId="77777777" w:rsidTr="00304D39">
        <w:trPr>
          <w:tblCellSpacing w:w="15" w:type="dxa"/>
        </w:trPr>
        <w:tc>
          <w:tcPr>
            <w:tcW w:w="0" w:type="auto"/>
            <w:vAlign w:val="center"/>
            <w:hideMark/>
          </w:tcPr>
          <w:p w14:paraId="23ABF94D"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EQUITY ATTRIBUTABLE TO SHAREOWNERS OF THE COCA-COLA COMPANY NUMBER OF COMMON SHARES OUTSTANDING</w:t>
            </w:r>
          </w:p>
        </w:tc>
        <w:tc>
          <w:tcPr>
            <w:tcW w:w="0" w:type="auto"/>
            <w:vAlign w:val="center"/>
            <w:hideMark/>
          </w:tcPr>
          <w:p w14:paraId="1787B526"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w:t>
            </w:r>
          </w:p>
        </w:tc>
        <w:tc>
          <w:tcPr>
            <w:tcW w:w="0" w:type="auto"/>
            <w:vAlign w:val="center"/>
            <w:hideMark/>
          </w:tcPr>
          <w:p w14:paraId="4C3D32CB"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w:t>
            </w:r>
          </w:p>
        </w:tc>
        <w:tc>
          <w:tcPr>
            <w:tcW w:w="0" w:type="auto"/>
            <w:vAlign w:val="center"/>
            <w:hideMark/>
          </w:tcPr>
          <w:p w14:paraId="62D2743B"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w:t>
            </w:r>
          </w:p>
        </w:tc>
      </w:tr>
      <w:tr w:rsidR="00304D39" w:rsidRPr="00304D39" w14:paraId="1D013758" w14:textId="77777777" w:rsidTr="00304D39">
        <w:trPr>
          <w:tblCellSpacing w:w="15" w:type="dxa"/>
        </w:trPr>
        <w:tc>
          <w:tcPr>
            <w:tcW w:w="0" w:type="auto"/>
            <w:vAlign w:val="center"/>
            <w:hideMark/>
          </w:tcPr>
          <w:p w14:paraId="2D678CDF"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Balance at beginning of year</w:t>
            </w:r>
          </w:p>
        </w:tc>
        <w:tc>
          <w:tcPr>
            <w:tcW w:w="0" w:type="auto"/>
            <w:vAlign w:val="center"/>
            <w:hideMark/>
          </w:tcPr>
          <w:p w14:paraId="78940619"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4,402</w:t>
            </w:r>
            <w:r w:rsidRPr="00304D39">
              <w:rPr>
                <w:rFonts w:ascii="Times New Roman" w:eastAsia="Times New Roman" w:hAnsi="Times New Roman" w:cs="Times New Roman"/>
                <w:sz w:val="24"/>
                <w:szCs w:val="24"/>
              </w:rPr>
              <w:t> </w:t>
            </w:r>
          </w:p>
        </w:tc>
        <w:tc>
          <w:tcPr>
            <w:tcW w:w="0" w:type="auto"/>
            <w:vAlign w:val="center"/>
            <w:hideMark/>
          </w:tcPr>
          <w:p w14:paraId="61BAEB09"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4,469</w:t>
            </w:r>
            <w:r w:rsidRPr="00304D39">
              <w:rPr>
                <w:rFonts w:ascii="Times New Roman" w:eastAsia="Times New Roman" w:hAnsi="Times New Roman" w:cs="Times New Roman"/>
                <w:sz w:val="24"/>
                <w:szCs w:val="24"/>
              </w:rPr>
              <w:t> </w:t>
            </w:r>
          </w:p>
        </w:tc>
        <w:tc>
          <w:tcPr>
            <w:tcW w:w="0" w:type="auto"/>
            <w:vAlign w:val="center"/>
            <w:hideMark/>
          </w:tcPr>
          <w:p w14:paraId="5AD79F25"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4,526</w:t>
            </w:r>
            <w:r w:rsidRPr="00304D39">
              <w:rPr>
                <w:rFonts w:ascii="Times New Roman" w:eastAsia="Times New Roman" w:hAnsi="Times New Roman" w:cs="Times New Roman"/>
                <w:sz w:val="24"/>
                <w:szCs w:val="24"/>
              </w:rPr>
              <w:t> </w:t>
            </w:r>
          </w:p>
        </w:tc>
      </w:tr>
      <w:tr w:rsidR="00304D39" w:rsidRPr="00304D39" w14:paraId="123DB366" w14:textId="77777777" w:rsidTr="00304D39">
        <w:trPr>
          <w:tblCellSpacing w:w="15" w:type="dxa"/>
        </w:trPr>
        <w:tc>
          <w:tcPr>
            <w:tcW w:w="0" w:type="auto"/>
            <w:vAlign w:val="center"/>
            <w:hideMark/>
          </w:tcPr>
          <w:p w14:paraId="52B4E9D5"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Purchases of treasury stock</w:t>
            </w:r>
          </w:p>
        </w:tc>
        <w:tc>
          <w:tcPr>
            <w:tcW w:w="0" w:type="auto"/>
            <w:vAlign w:val="center"/>
            <w:hideMark/>
          </w:tcPr>
          <w:p w14:paraId="017B796F"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w:t>
            </w:r>
            <w:r w:rsidRPr="00304D39">
              <w:rPr>
                <w:rFonts w:ascii="Times New Roman" w:eastAsia="Times New Roman" w:hAnsi="Times New Roman" w:cs="Times New Roman"/>
                <w:b/>
                <w:bCs/>
                <w:sz w:val="24"/>
                <w:szCs w:val="24"/>
              </w:rPr>
              <w:t>98</w:t>
            </w:r>
            <w:r w:rsidRPr="00304D39">
              <w:rPr>
                <w:rFonts w:ascii="Times New Roman" w:eastAsia="Times New Roman" w:hAnsi="Times New Roman" w:cs="Times New Roman"/>
                <w:sz w:val="24"/>
                <w:szCs w:val="24"/>
              </w:rPr>
              <w:t>)</w:t>
            </w:r>
          </w:p>
        </w:tc>
        <w:tc>
          <w:tcPr>
            <w:tcW w:w="0" w:type="auto"/>
            <w:vAlign w:val="center"/>
            <w:hideMark/>
          </w:tcPr>
          <w:p w14:paraId="78EE3DC2"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(121)</w:t>
            </w:r>
          </w:p>
        </w:tc>
        <w:tc>
          <w:tcPr>
            <w:tcW w:w="0" w:type="auto"/>
            <w:vAlign w:val="center"/>
            <w:hideMark/>
          </w:tcPr>
          <w:p w14:paraId="66C442A5"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(121)</w:t>
            </w:r>
          </w:p>
        </w:tc>
      </w:tr>
      <w:tr w:rsidR="00304D39" w:rsidRPr="00304D39" w14:paraId="12EE4A46" w14:textId="77777777" w:rsidTr="00304D39">
        <w:trPr>
          <w:tblCellSpacing w:w="15" w:type="dxa"/>
        </w:trPr>
        <w:tc>
          <w:tcPr>
            <w:tcW w:w="0" w:type="auto"/>
            <w:vAlign w:val="center"/>
            <w:hideMark/>
          </w:tcPr>
          <w:p w14:paraId="64180268"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Treasury stock issued to employees related to stock compensation plans</w:t>
            </w:r>
          </w:p>
        </w:tc>
        <w:tc>
          <w:tcPr>
            <w:tcW w:w="0" w:type="auto"/>
            <w:vAlign w:val="center"/>
            <w:hideMark/>
          </w:tcPr>
          <w:p w14:paraId="08212C06"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62</w:t>
            </w:r>
            <w:r w:rsidRPr="00304D39">
              <w:rPr>
                <w:rFonts w:ascii="Times New Roman" w:eastAsia="Times New Roman" w:hAnsi="Times New Roman" w:cs="Times New Roman"/>
                <w:sz w:val="24"/>
                <w:szCs w:val="24"/>
              </w:rPr>
              <w:t> </w:t>
            </w:r>
          </w:p>
        </w:tc>
        <w:tc>
          <w:tcPr>
            <w:tcW w:w="0" w:type="auto"/>
            <w:vAlign w:val="center"/>
            <w:hideMark/>
          </w:tcPr>
          <w:p w14:paraId="7BA2864B"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54</w:t>
            </w:r>
            <w:r w:rsidRPr="00304D39">
              <w:rPr>
                <w:rFonts w:ascii="Times New Roman" w:eastAsia="Times New Roman" w:hAnsi="Times New Roman" w:cs="Times New Roman"/>
                <w:sz w:val="24"/>
                <w:szCs w:val="24"/>
              </w:rPr>
              <w:t> </w:t>
            </w:r>
          </w:p>
        </w:tc>
        <w:tc>
          <w:tcPr>
            <w:tcW w:w="0" w:type="auto"/>
            <w:vAlign w:val="center"/>
            <w:hideMark/>
          </w:tcPr>
          <w:p w14:paraId="2506DA38"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64</w:t>
            </w:r>
            <w:r w:rsidRPr="00304D39">
              <w:rPr>
                <w:rFonts w:ascii="Times New Roman" w:eastAsia="Times New Roman" w:hAnsi="Times New Roman" w:cs="Times New Roman"/>
                <w:sz w:val="24"/>
                <w:szCs w:val="24"/>
              </w:rPr>
              <w:t> </w:t>
            </w:r>
          </w:p>
        </w:tc>
      </w:tr>
      <w:tr w:rsidR="00304D39" w:rsidRPr="00304D39" w14:paraId="134E15DC" w14:textId="77777777" w:rsidTr="00304D39">
        <w:trPr>
          <w:tblCellSpacing w:w="15" w:type="dxa"/>
        </w:trPr>
        <w:tc>
          <w:tcPr>
            <w:tcW w:w="0" w:type="auto"/>
            <w:vAlign w:val="center"/>
            <w:hideMark/>
          </w:tcPr>
          <w:p w14:paraId="5AA40E2F"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Balance at end of year</w:t>
            </w:r>
          </w:p>
        </w:tc>
        <w:tc>
          <w:tcPr>
            <w:tcW w:w="0" w:type="auto"/>
            <w:vAlign w:val="center"/>
            <w:hideMark/>
          </w:tcPr>
          <w:p w14:paraId="62C10819"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4,366</w:t>
            </w:r>
            <w:r w:rsidRPr="00304D39">
              <w:rPr>
                <w:rFonts w:ascii="Times New Roman" w:eastAsia="Times New Roman" w:hAnsi="Times New Roman" w:cs="Times New Roman"/>
                <w:sz w:val="24"/>
                <w:szCs w:val="24"/>
              </w:rPr>
              <w:t> </w:t>
            </w:r>
          </w:p>
        </w:tc>
        <w:tc>
          <w:tcPr>
            <w:tcW w:w="0" w:type="auto"/>
            <w:vAlign w:val="center"/>
            <w:hideMark/>
          </w:tcPr>
          <w:p w14:paraId="22609DEC"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4,402</w:t>
            </w:r>
            <w:r w:rsidRPr="00304D39">
              <w:rPr>
                <w:rFonts w:ascii="Times New Roman" w:eastAsia="Times New Roman" w:hAnsi="Times New Roman" w:cs="Times New Roman"/>
                <w:sz w:val="24"/>
                <w:szCs w:val="24"/>
              </w:rPr>
              <w:t> </w:t>
            </w:r>
          </w:p>
        </w:tc>
        <w:tc>
          <w:tcPr>
            <w:tcW w:w="0" w:type="auto"/>
            <w:vAlign w:val="center"/>
            <w:hideMark/>
          </w:tcPr>
          <w:p w14:paraId="6F971D5B"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4,469</w:t>
            </w:r>
            <w:r w:rsidRPr="00304D39">
              <w:rPr>
                <w:rFonts w:ascii="Times New Roman" w:eastAsia="Times New Roman" w:hAnsi="Times New Roman" w:cs="Times New Roman"/>
                <w:sz w:val="24"/>
                <w:szCs w:val="24"/>
              </w:rPr>
              <w:t> </w:t>
            </w:r>
          </w:p>
        </w:tc>
      </w:tr>
      <w:tr w:rsidR="00304D39" w:rsidRPr="00304D39" w14:paraId="2E55FE02" w14:textId="77777777" w:rsidTr="00304D39">
        <w:trPr>
          <w:tblCellSpacing w:w="15" w:type="dxa"/>
        </w:trPr>
        <w:tc>
          <w:tcPr>
            <w:tcW w:w="0" w:type="auto"/>
            <w:vAlign w:val="center"/>
            <w:hideMark/>
          </w:tcPr>
          <w:p w14:paraId="35A95EAE"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w:t>
            </w:r>
            <w:r w:rsidRPr="00304D39">
              <w:rPr>
                <w:rFonts w:ascii="Times New Roman" w:eastAsia="Times New Roman" w:hAnsi="Times New Roman" w:cs="Times New Roman"/>
                <w:b/>
                <w:bCs/>
                <w:sz w:val="24"/>
                <w:szCs w:val="24"/>
              </w:rPr>
              <w:t>COMMON STOCK</w:t>
            </w:r>
          </w:p>
        </w:tc>
        <w:tc>
          <w:tcPr>
            <w:tcW w:w="0" w:type="auto"/>
            <w:vAlign w:val="center"/>
            <w:hideMark/>
          </w:tcPr>
          <w:p w14:paraId="3DA2172C"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w:t>
            </w:r>
            <w:r w:rsidRPr="00304D39">
              <w:rPr>
                <w:rFonts w:ascii="Times New Roman" w:eastAsia="Times New Roman" w:hAnsi="Times New Roman" w:cs="Times New Roman"/>
                <w:b/>
                <w:bCs/>
                <w:sz w:val="24"/>
                <w:szCs w:val="24"/>
              </w:rPr>
              <w:t> </w:t>
            </w:r>
            <w:r w:rsidRPr="00304D39">
              <w:rPr>
                <w:rFonts w:ascii="Times New Roman" w:eastAsia="Times New Roman" w:hAnsi="Times New Roman" w:cs="Times New Roman"/>
                <w:b/>
                <w:bCs/>
                <w:sz w:val="24"/>
                <w:szCs w:val="24"/>
              </w:rPr>
              <w:t> </w:t>
            </w:r>
            <w:r w:rsidRPr="00304D39">
              <w:rPr>
                <w:rFonts w:ascii="Times New Roman" w:eastAsia="Times New Roman" w:hAnsi="Times New Roman" w:cs="Times New Roman"/>
                <w:b/>
                <w:bCs/>
                <w:sz w:val="24"/>
                <w:szCs w:val="24"/>
              </w:rPr>
              <w:t>1,760</w:t>
            </w:r>
            <w:r w:rsidRPr="00304D39">
              <w:rPr>
                <w:rFonts w:ascii="Times New Roman" w:eastAsia="Times New Roman" w:hAnsi="Times New Roman" w:cs="Times New Roman"/>
                <w:sz w:val="24"/>
                <w:szCs w:val="24"/>
              </w:rPr>
              <w:t> </w:t>
            </w:r>
          </w:p>
        </w:tc>
        <w:tc>
          <w:tcPr>
            <w:tcW w:w="0" w:type="auto"/>
            <w:vAlign w:val="center"/>
            <w:hideMark/>
          </w:tcPr>
          <w:p w14:paraId="0E5FC449"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w:t>
            </w:r>
            <w:r w:rsidRPr="00304D39">
              <w:rPr>
                <w:rFonts w:ascii="Times New Roman" w:eastAsia="Times New Roman" w:hAnsi="Times New Roman" w:cs="Times New Roman"/>
                <w:sz w:val="24"/>
                <w:szCs w:val="24"/>
              </w:rPr>
              <w:t> </w:t>
            </w:r>
            <w:r w:rsidRPr="00304D39">
              <w:rPr>
                <w:rFonts w:ascii="Times New Roman" w:eastAsia="Times New Roman" w:hAnsi="Times New Roman" w:cs="Times New Roman"/>
                <w:sz w:val="24"/>
                <w:szCs w:val="24"/>
              </w:rPr>
              <w:t> </w:t>
            </w:r>
            <w:r w:rsidRPr="00304D39">
              <w:rPr>
                <w:rFonts w:ascii="Times New Roman" w:eastAsia="Times New Roman" w:hAnsi="Times New Roman" w:cs="Times New Roman"/>
                <w:sz w:val="24"/>
                <w:szCs w:val="24"/>
              </w:rPr>
              <w:t>1,760</w:t>
            </w:r>
            <w:r w:rsidRPr="00304D39">
              <w:rPr>
                <w:rFonts w:ascii="Times New Roman" w:eastAsia="Times New Roman" w:hAnsi="Times New Roman" w:cs="Times New Roman"/>
                <w:sz w:val="24"/>
                <w:szCs w:val="24"/>
              </w:rPr>
              <w:t> </w:t>
            </w:r>
          </w:p>
        </w:tc>
        <w:tc>
          <w:tcPr>
            <w:tcW w:w="0" w:type="auto"/>
            <w:vAlign w:val="center"/>
            <w:hideMark/>
          </w:tcPr>
          <w:p w14:paraId="0AF9DB12"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w:t>
            </w:r>
            <w:r w:rsidRPr="00304D39">
              <w:rPr>
                <w:rFonts w:ascii="Times New Roman" w:eastAsia="Times New Roman" w:hAnsi="Times New Roman" w:cs="Times New Roman"/>
                <w:sz w:val="24"/>
                <w:szCs w:val="24"/>
              </w:rPr>
              <w:t> </w:t>
            </w:r>
            <w:r w:rsidRPr="00304D39">
              <w:rPr>
                <w:rFonts w:ascii="Times New Roman" w:eastAsia="Times New Roman" w:hAnsi="Times New Roman" w:cs="Times New Roman"/>
                <w:sz w:val="24"/>
                <w:szCs w:val="24"/>
              </w:rPr>
              <w:t> </w:t>
            </w:r>
            <w:r w:rsidRPr="00304D39">
              <w:rPr>
                <w:rFonts w:ascii="Times New Roman" w:eastAsia="Times New Roman" w:hAnsi="Times New Roman" w:cs="Times New Roman"/>
                <w:sz w:val="24"/>
                <w:szCs w:val="24"/>
              </w:rPr>
              <w:t>1,760</w:t>
            </w:r>
            <w:r w:rsidRPr="00304D39">
              <w:rPr>
                <w:rFonts w:ascii="Times New Roman" w:eastAsia="Times New Roman" w:hAnsi="Times New Roman" w:cs="Times New Roman"/>
                <w:sz w:val="24"/>
                <w:szCs w:val="24"/>
              </w:rPr>
              <w:t> </w:t>
            </w:r>
          </w:p>
        </w:tc>
      </w:tr>
      <w:tr w:rsidR="00304D39" w:rsidRPr="00304D39" w14:paraId="5F86167B" w14:textId="77777777" w:rsidTr="00304D39">
        <w:trPr>
          <w:tblCellSpacing w:w="15" w:type="dxa"/>
        </w:trPr>
        <w:tc>
          <w:tcPr>
            <w:tcW w:w="0" w:type="auto"/>
            <w:vAlign w:val="center"/>
            <w:hideMark/>
          </w:tcPr>
          <w:p w14:paraId="33FE5C9B"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w:t>
            </w:r>
            <w:r w:rsidRPr="00304D39">
              <w:rPr>
                <w:rFonts w:ascii="Times New Roman" w:eastAsia="Times New Roman" w:hAnsi="Times New Roman" w:cs="Times New Roman"/>
                <w:b/>
                <w:bCs/>
                <w:sz w:val="24"/>
                <w:szCs w:val="24"/>
              </w:rPr>
              <w:t>CAPITAL SURPLUS</w:t>
            </w:r>
          </w:p>
        </w:tc>
        <w:tc>
          <w:tcPr>
            <w:tcW w:w="0" w:type="auto"/>
            <w:vAlign w:val="center"/>
            <w:hideMark/>
          </w:tcPr>
          <w:p w14:paraId="403383E5"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w:t>
            </w:r>
          </w:p>
        </w:tc>
        <w:tc>
          <w:tcPr>
            <w:tcW w:w="0" w:type="auto"/>
            <w:vAlign w:val="center"/>
            <w:hideMark/>
          </w:tcPr>
          <w:p w14:paraId="1357BD03"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w:t>
            </w:r>
          </w:p>
        </w:tc>
        <w:tc>
          <w:tcPr>
            <w:tcW w:w="0" w:type="auto"/>
            <w:vAlign w:val="center"/>
            <w:hideMark/>
          </w:tcPr>
          <w:p w14:paraId="27FAE73F"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w:t>
            </w:r>
          </w:p>
        </w:tc>
      </w:tr>
      <w:tr w:rsidR="00304D39" w:rsidRPr="00304D39" w14:paraId="2BE96538" w14:textId="77777777" w:rsidTr="00304D39">
        <w:trPr>
          <w:tblCellSpacing w:w="15" w:type="dxa"/>
        </w:trPr>
        <w:tc>
          <w:tcPr>
            <w:tcW w:w="0" w:type="auto"/>
            <w:vAlign w:val="center"/>
            <w:hideMark/>
          </w:tcPr>
          <w:p w14:paraId="3619482C"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Balance at beginning of year</w:t>
            </w:r>
          </w:p>
        </w:tc>
        <w:tc>
          <w:tcPr>
            <w:tcW w:w="0" w:type="auto"/>
            <w:vAlign w:val="center"/>
            <w:hideMark/>
          </w:tcPr>
          <w:p w14:paraId="02F29183"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12,276</w:t>
            </w:r>
            <w:r w:rsidRPr="00304D39">
              <w:rPr>
                <w:rFonts w:ascii="Times New Roman" w:eastAsia="Times New Roman" w:hAnsi="Times New Roman" w:cs="Times New Roman"/>
                <w:sz w:val="24"/>
                <w:szCs w:val="24"/>
              </w:rPr>
              <w:t> </w:t>
            </w:r>
          </w:p>
        </w:tc>
        <w:tc>
          <w:tcPr>
            <w:tcW w:w="0" w:type="auto"/>
            <w:vAlign w:val="center"/>
            <w:hideMark/>
          </w:tcPr>
          <w:p w14:paraId="2EC4F3AE"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11,379</w:t>
            </w:r>
            <w:r w:rsidRPr="00304D39">
              <w:rPr>
                <w:rFonts w:ascii="Times New Roman" w:eastAsia="Times New Roman" w:hAnsi="Times New Roman" w:cs="Times New Roman"/>
                <w:sz w:val="24"/>
                <w:szCs w:val="24"/>
              </w:rPr>
              <w:t> </w:t>
            </w:r>
          </w:p>
        </w:tc>
        <w:tc>
          <w:tcPr>
            <w:tcW w:w="0" w:type="auto"/>
            <w:vAlign w:val="center"/>
            <w:hideMark/>
          </w:tcPr>
          <w:p w14:paraId="54C530AE"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10,332</w:t>
            </w:r>
            <w:r w:rsidRPr="00304D39">
              <w:rPr>
                <w:rFonts w:ascii="Times New Roman" w:eastAsia="Times New Roman" w:hAnsi="Times New Roman" w:cs="Times New Roman"/>
                <w:sz w:val="24"/>
                <w:szCs w:val="24"/>
              </w:rPr>
              <w:t> </w:t>
            </w:r>
          </w:p>
        </w:tc>
      </w:tr>
      <w:tr w:rsidR="00304D39" w:rsidRPr="00304D39" w14:paraId="441D22D8" w14:textId="77777777" w:rsidTr="00304D39">
        <w:trPr>
          <w:tblCellSpacing w:w="15" w:type="dxa"/>
        </w:trPr>
        <w:tc>
          <w:tcPr>
            <w:tcW w:w="0" w:type="auto"/>
            <w:vAlign w:val="center"/>
            <w:hideMark/>
          </w:tcPr>
          <w:p w14:paraId="33DCDF4D"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Stock issued to employees related to stock compensation plans</w:t>
            </w:r>
          </w:p>
        </w:tc>
        <w:tc>
          <w:tcPr>
            <w:tcW w:w="0" w:type="auto"/>
            <w:vAlign w:val="center"/>
            <w:hideMark/>
          </w:tcPr>
          <w:p w14:paraId="3B6F4B2A"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526</w:t>
            </w:r>
            <w:r w:rsidRPr="00304D39">
              <w:rPr>
                <w:rFonts w:ascii="Times New Roman" w:eastAsia="Times New Roman" w:hAnsi="Times New Roman" w:cs="Times New Roman"/>
                <w:sz w:val="24"/>
                <w:szCs w:val="24"/>
              </w:rPr>
              <w:t> </w:t>
            </w:r>
          </w:p>
        </w:tc>
        <w:tc>
          <w:tcPr>
            <w:tcW w:w="0" w:type="auto"/>
            <w:vAlign w:val="center"/>
            <w:hideMark/>
          </w:tcPr>
          <w:p w14:paraId="37A35AF5"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569</w:t>
            </w:r>
            <w:r w:rsidRPr="00304D39">
              <w:rPr>
                <w:rFonts w:ascii="Times New Roman" w:eastAsia="Times New Roman" w:hAnsi="Times New Roman" w:cs="Times New Roman"/>
                <w:sz w:val="24"/>
                <w:szCs w:val="24"/>
              </w:rPr>
              <w:t> </w:t>
            </w:r>
          </w:p>
        </w:tc>
        <w:tc>
          <w:tcPr>
            <w:tcW w:w="0" w:type="auto"/>
            <w:vAlign w:val="center"/>
            <w:hideMark/>
          </w:tcPr>
          <w:p w14:paraId="10E53489"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640</w:t>
            </w:r>
            <w:r w:rsidRPr="00304D39">
              <w:rPr>
                <w:rFonts w:ascii="Times New Roman" w:eastAsia="Times New Roman" w:hAnsi="Times New Roman" w:cs="Times New Roman"/>
                <w:sz w:val="24"/>
                <w:szCs w:val="24"/>
              </w:rPr>
              <w:t> </w:t>
            </w:r>
          </w:p>
        </w:tc>
      </w:tr>
      <w:tr w:rsidR="00304D39" w:rsidRPr="00304D39" w14:paraId="1E42B1D7" w14:textId="77777777" w:rsidTr="00304D39">
        <w:trPr>
          <w:tblCellSpacing w:w="15" w:type="dxa"/>
        </w:trPr>
        <w:tc>
          <w:tcPr>
            <w:tcW w:w="0" w:type="auto"/>
            <w:vAlign w:val="center"/>
            <w:hideMark/>
          </w:tcPr>
          <w:p w14:paraId="2CCE7F5A"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Tax benefit (charge) from stock compensation plans</w:t>
            </w:r>
          </w:p>
        </w:tc>
        <w:tc>
          <w:tcPr>
            <w:tcW w:w="0" w:type="auto"/>
            <w:vAlign w:val="center"/>
            <w:hideMark/>
          </w:tcPr>
          <w:p w14:paraId="08F87318"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169</w:t>
            </w:r>
            <w:r w:rsidRPr="00304D39">
              <w:rPr>
                <w:rFonts w:ascii="Times New Roman" w:eastAsia="Times New Roman" w:hAnsi="Times New Roman" w:cs="Times New Roman"/>
                <w:sz w:val="24"/>
                <w:szCs w:val="24"/>
              </w:rPr>
              <w:t> </w:t>
            </w:r>
          </w:p>
        </w:tc>
        <w:tc>
          <w:tcPr>
            <w:tcW w:w="0" w:type="auto"/>
            <w:vAlign w:val="center"/>
            <w:hideMark/>
          </w:tcPr>
          <w:p w14:paraId="3E641990"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144</w:t>
            </w:r>
            <w:r w:rsidRPr="00304D39">
              <w:rPr>
                <w:rFonts w:ascii="Times New Roman" w:eastAsia="Times New Roman" w:hAnsi="Times New Roman" w:cs="Times New Roman"/>
                <w:sz w:val="24"/>
                <w:szCs w:val="24"/>
              </w:rPr>
              <w:t> </w:t>
            </w:r>
          </w:p>
        </w:tc>
        <w:tc>
          <w:tcPr>
            <w:tcW w:w="0" w:type="auto"/>
            <w:vAlign w:val="center"/>
            <w:hideMark/>
          </w:tcPr>
          <w:p w14:paraId="21358BD8"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144</w:t>
            </w:r>
            <w:r w:rsidRPr="00304D39">
              <w:rPr>
                <w:rFonts w:ascii="Times New Roman" w:eastAsia="Times New Roman" w:hAnsi="Times New Roman" w:cs="Times New Roman"/>
                <w:sz w:val="24"/>
                <w:szCs w:val="24"/>
              </w:rPr>
              <w:t> </w:t>
            </w:r>
          </w:p>
        </w:tc>
      </w:tr>
      <w:tr w:rsidR="00304D39" w:rsidRPr="00304D39" w14:paraId="614698F8" w14:textId="77777777" w:rsidTr="00304D39">
        <w:trPr>
          <w:tblCellSpacing w:w="15" w:type="dxa"/>
        </w:trPr>
        <w:tc>
          <w:tcPr>
            <w:tcW w:w="0" w:type="auto"/>
            <w:vAlign w:val="center"/>
            <w:hideMark/>
          </w:tcPr>
          <w:p w14:paraId="7FAD4CCF"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lastRenderedPageBreak/>
              <w:t>      Stock-based compensation</w:t>
            </w:r>
          </w:p>
        </w:tc>
        <w:tc>
          <w:tcPr>
            <w:tcW w:w="0" w:type="auto"/>
            <w:vAlign w:val="center"/>
            <w:hideMark/>
          </w:tcPr>
          <w:p w14:paraId="36689AE2"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209</w:t>
            </w:r>
            <w:r w:rsidRPr="00304D39">
              <w:rPr>
                <w:rFonts w:ascii="Times New Roman" w:eastAsia="Times New Roman" w:hAnsi="Times New Roman" w:cs="Times New Roman"/>
                <w:sz w:val="24"/>
                <w:szCs w:val="24"/>
              </w:rPr>
              <w:t> </w:t>
            </w:r>
          </w:p>
        </w:tc>
        <w:tc>
          <w:tcPr>
            <w:tcW w:w="0" w:type="auto"/>
            <w:vAlign w:val="center"/>
            <w:hideMark/>
          </w:tcPr>
          <w:p w14:paraId="660AA957"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227</w:t>
            </w:r>
            <w:r w:rsidRPr="00304D39">
              <w:rPr>
                <w:rFonts w:ascii="Times New Roman" w:eastAsia="Times New Roman" w:hAnsi="Times New Roman" w:cs="Times New Roman"/>
                <w:sz w:val="24"/>
                <w:szCs w:val="24"/>
              </w:rPr>
              <w:t> </w:t>
            </w:r>
          </w:p>
        </w:tc>
        <w:tc>
          <w:tcPr>
            <w:tcW w:w="0" w:type="auto"/>
            <w:vAlign w:val="center"/>
            <w:hideMark/>
          </w:tcPr>
          <w:p w14:paraId="420F5542"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259</w:t>
            </w:r>
            <w:r w:rsidRPr="00304D39">
              <w:rPr>
                <w:rFonts w:ascii="Times New Roman" w:eastAsia="Times New Roman" w:hAnsi="Times New Roman" w:cs="Times New Roman"/>
                <w:sz w:val="24"/>
                <w:szCs w:val="24"/>
              </w:rPr>
              <w:t> </w:t>
            </w:r>
          </w:p>
        </w:tc>
      </w:tr>
      <w:tr w:rsidR="00304D39" w:rsidRPr="00304D39" w14:paraId="2A8A7FAF" w14:textId="77777777" w:rsidTr="00304D39">
        <w:trPr>
          <w:tblCellSpacing w:w="15" w:type="dxa"/>
        </w:trPr>
        <w:tc>
          <w:tcPr>
            <w:tcW w:w="0" w:type="auto"/>
            <w:vAlign w:val="center"/>
            <w:hideMark/>
          </w:tcPr>
          <w:p w14:paraId="6C6753AF"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Other activities</w:t>
            </w:r>
          </w:p>
        </w:tc>
        <w:tc>
          <w:tcPr>
            <w:tcW w:w="0" w:type="auto"/>
            <w:vAlign w:val="center"/>
            <w:hideMark/>
          </w:tcPr>
          <w:p w14:paraId="53024880"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w:t>
            </w:r>
            <w:r w:rsidRPr="00304D39">
              <w:rPr>
                <w:rFonts w:ascii="Times New Roman" w:eastAsia="Times New Roman" w:hAnsi="Times New Roman" w:cs="Times New Roman"/>
                <w:b/>
                <w:bCs/>
                <w:sz w:val="24"/>
                <w:szCs w:val="24"/>
              </w:rPr>
              <w:t>26</w:t>
            </w:r>
            <w:r w:rsidRPr="00304D39">
              <w:rPr>
                <w:rFonts w:ascii="Times New Roman" w:eastAsia="Times New Roman" w:hAnsi="Times New Roman" w:cs="Times New Roman"/>
                <w:sz w:val="24"/>
                <w:szCs w:val="24"/>
              </w:rPr>
              <w:t>)</w:t>
            </w:r>
          </w:p>
        </w:tc>
        <w:tc>
          <w:tcPr>
            <w:tcW w:w="0" w:type="auto"/>
            <w:vAlign w:val="center"/>
            <w:hideMark/>
          </w:tcPr>
          <w:p w14:paraId="19A42DF2"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(43)</w:t>
            </w:r>
          </w:p>
        </w:tc>
        <w:tc>
          <w:tcPr>
            <w:tcW w:w="0" w:type="auto"/>
            <w:vAlign w:val="center"/>
            <w:hideMark/>
          </w:tcPr>
          <w:p w14:paraId="4A834F6A"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4</w:t>
            </w:r>
            <w:r w:rsidRPr="00304D39">
              <w:rPr>
                <w:rFonts w:ascii="Times New Roman" w:eastAsia="Times New Roman" w:hAnsi="Times New Roman" w:cs="Times New Roman"/>
                <w:sz w:val="24"/>
                <w:szCs w:val="24"/>
              </w:rPr>
              <w:t> </w:t>
            </w:r>
          </w:p>
        </w:tc>
      </w:tr>
      <w:tr w:rsidR="00304D39" w:rsidRPr="00304D39" w14:paraId="57DD6001" w14:textId="77777777" w:rsidTr="00304D39">
        <w:trPr>
          <w:tblCellSpacing w:w="15" w:type="dxa"/>
        </w:trPr>
        <w:tc>
          <w:tcPr>
            <w:tcW w:w="0" w:type="auto"/>
            <w:vAlign w:val="center"/>
            <w:hideMark/>
          </w:tcPr>
          <w:p w14:paraId="1E511ED0"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Balance at end of year</w:t>
            </w:r>
          </w:p>
        </w:tc>
        <w:tc>
          <w:tcPr>
            <w:tcW w:w="0" w:type="auto"/>
            <w:vAlign w:val="center"/>
            <w:hideMark/>
          </w:tcPr>
          <w:p w14:paraId="2917DAEB"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13,154</w:t>
            </w:r>
            <w:r w:rsidRPr="00304D39">
              <w:rPr>
                <w:rFonts w:ascii="Times New Roman" w:eastAsia="Times New Roman" w:hAnsi="Times New Roman" w:cs="Times New Roman"/>
                <w:sz w:val="24"/>
                <w:szCs w:val="24"/>
              </w:rPr>
              <w:t> </w:t>
            </w:r>
          </w:p>
        </w:tc>
        <w:tc>
          <w:tcPr>
            <w:tcW w:w="0" w:type="auto"/>
            <w:vAlign w:val="center"/>
            <w:hideMark/>
          </w:tcPr>
          <w:p w14:paraId="13363C8B"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12,276</w:t>
            </w:r>
            <w:r w:rsidRPr="00304D39">
              <w:rPr>
                <w:rFonts w:ascii="Times New Roman" w:eastAsia="Times New Roman" w:hAnsi="Times New Roman" w:cs="Times New Roman"/>
                <w:sz w:val="24"/>
                <w:szCs w:val="24"/>
              </w:rPr>
              <w:t> </w:t>
            </w:r>
          </w:p>
        </w:tc>
        <w:tc>
          <w:tcPr>
            <w:tcW w:w="0" w:type="auto"/>
            <w:vAlign w:val="center"/>
            <w:hideMark/>
          </w:tcPr>
          <w:p w14:paraId="22BD6BCD"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11,379</w:t>
            </w:r>
            <w:r w:rsidRPr="00304D39">
              <w:rPr>
                <w:rFonts w:ascii="Times New Roman" w:eastAsia="Times New Roman" w:hAnsi="Times New Roman" w:cs="Times New Roman"/>
                <w:sz w:val="24"/>
                <w:szCs w:val="24"/>
              </w:rPr>
              <w:t> </w:t>
            </w:r>
          </w:p>
        </w:tc>
      </w:tr>
      <w:tr w:rsidR="00304D39" w:rsidRPr="00304D39" w14:paraId="54AE3CAE" w14:textId="77777777" w:rsidTr="00304D39">
        <w:trPr>
          <w:tblCellSpacing w:w="15" w:type="dxa"/>
        </w:trPr>
        <w:tc>
          <w:tcPr>
            <w:tcW w:w="0" w:type="auto"/>
            <w:vAlign w:val="center"/>
            <w:hideMark/>
          </w:tcPr>
          <w:p w14:paraId="62B8D99B"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REINVESTED EARNINGS</w:t>
            </w:r>
          </w:p>
        </w:tc>
        <w:tc>
          <w:tcPr>
            <w:tcW w:w="0" w:type="auto"/>
            <w:vAlign w:val="center"/>
            <w:hideMark/>
          </w:tcPr>
          <w:p w14:paraId="688107F1"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w:t>
            </w:r>
          </w:p>
        </w:tc>
        <w:tc>
          <w:tcPr>
            <w:tcW w:w="0" w:type="auto"/>
            <w:vAlign w:val="center"/>
            <w:hideMark/>
          </w:tcPr>
          <w:p w14:paraId="391A9353"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w:t>
            </w:r>
          </w:p>
        </w:tc>
        <w:tc>
          <w:tcPr>
            <w:tcW w:w="0" w:type="auto"/>
            <w:vAlign w:val="center"/>
            <w:hideMark/>
          </w:tcPr>
          <w:p w14:paraId="4B92AAC6"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w:t>
            </w:r>
          </w:p>
        </w:tc>
      </w:tr>
      <w:tr w:rsidR="00304D39" w:rsidRPr="00304D39" w14:paraId="3130643B" w14:textId="77777777" w:rsidTr="00304D39">
        <w:trPr>
          <w:tblCellSpacing w:w="15" w:type="dxa"/>
        </w:trPr>
        <w:tc>
          <w:tcPr>
            <w:tcW w:w="0" w:type="auto"/>
            <w:vAlign w:val="center"/>
            <w:hideMark/>
          </w:tcPr>
          <w:p w14:paraId="3B5AB561"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Balance at beginning of year</w:t>
            </w:r>
          </w:p>
        </w:tc>
        <w:tc>
          <w:tcPr>
            <w:tcW w:w="0" w:type="auto"/>
            <w:vAlign w:val="center"/>
            <w:hideMark/>
          </w:tcPr>
          <w:p w14:paraId="21ED1FBC"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61,660</w:t>
            </w:r>
            <w:r w:rsidRPr="00304D39">
              <w:rPr>
                <w:rFonts w:ascii="Times New Roman" w:eastAsia="Times New Roman" w:hAnsi="Times New Roman" w:cs="Times New Roman"/>
                <w:sz w:val="24"/>
                <w:szCs w:val="24"/>
              </w:rPr>
              <w:t> </w:t>
            </w:r>
          </w:p>
        </w:tc>
        <w:tc>
          <w:tcPr>
            <w:tcW w:w="0" w:type="auto"/>
            <w:vAlign w:val="center"/>
            <w:hideMark/>
          </w:tcPr>
          <w:p w14:paraId="20E72C71"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58,045</w:t>
            </w:r>
            <w:r w:rsidRPr="00304D39">
              <w:rPr>
                <w:rFonts w:ascii="Times New Roman" w:eastAsia="Times New Roman" w:hAnsi="Times New Roman" w:cs="Times New Roman"/>
                <w:sz w:val="24"/>
                <w:szCs w:val="24"/>
              </w:rPr>
              <w:t> </w:t>
            </w:r>
          </w:p>
        </w:tc>
        <w:tc>
          <w:tcPr>
            <w:tcW w:w="0" w:type="auto"/>
            <w:vAlign w:val="center"/>
            <w:hideMark/>
          </w:tcPr>
          <w:p w14:paraId="5FA0A6EB"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53,621</w:t>
            </w:r>
            <w:r w:rsidRPr="00304D39">
              <w:rPr>
                <w:rFonts w:ascii="Times New Roman" w:eastAsia="Times New Roman" w:hAnsi="Times New Roman" w:cs="Times New Roman"/>
                <w:sz w:val="24"/>
                <w:szCs w:val="24"/>
              </w:rPr>
              <w:t> </w:t>
            </w:r>
          </w:p>
        </w:tc>
      </w:tr>
      <w:tr w:rsidR="00304D39" w:rsidRPr="00304D39" w14:paraId="4C8744E1" w14:textId="77777777" w:rsidTr="00304D39">
        <w:trPr>
          <w:tblCellSpacing w:w="15" w:type="dxa"/>
        </w:trPr>
        <w:tc>
          <w:tcPr>
            <w:tcW w:w="0" w:type="auto"/>
            <w:vAlign w:val="center"/>
            <w:hideMark/>
          </w:tcPr>
          <w:p w14:paraId="288203A0"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Net income attributable to shareowners of The Coca-Cola Company</w:t>
            </w:r>
          </w:p>
        </w:tc>
        <w:tc>
          <w:tcPr>
            <w:tcW w:w="0" w:type="auto"/>
            <w:vAlign w:val="center"/>
            <w:hideMark/>
          </w:tcPr>
          <w:p w14:paraId="1ED1E2F3"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7,098</w:t>
            </w:r>
            <w:r w:rsidRPr="00304D39">
              <w:rPr>
                <w:rFonts w:ascii="Times New Roman" w:eastAsia="Times New Roman" w:hAnsi="Times New Roman" w:cs="Times New Roman"/>
                <w:sz w:val="24"/>
                <w:szCs w:val="24"/>
              </w:rPr>
              <w:t> </w:t>
            </w:r>
          </w:p>
        </w:tc>
        <w:tc>
          <w:tcPr>
            <w:tcW w:w="0" w:type="auto"/>
            <w:vAlign w:val="center"/>
            <w:hideMark/>
          </w:tcPr>
          <w:p w14:paraId="74FC453D"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8,584</w:t>
            </w:r>
            <w:r w:rsidRPr="00304D39">
              <w:rPr>
                <w:rFonts w:ascii="Times New Roman" w:eastAsia="Times New Roman" w:hAnsi="Times New Roman" w:cs="Times New Roman"/>
                <w:sz w:val="24"/>
                <w:szCs w:val="24"/>
              </w:rPr>
              <w:t> </w:t>
            </w:r>
          </w:p>
        </w:tc>
        <w:tc>
          <w:tcPr>
            <w:tcW w:w="0" w:type="auto"/>
            <w:vAlign w:val="center"/>
            <w:hideMark/>
          </w:tcPr>
          <w:p w14:paraId="0CF92183"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9,019</w:t>
            </w:r>
            <w:r w:rsidRPr="00304D39">
              <w:rPr>
                <w:rFonts w:ascii="Times New Roman" w:eastAsia="Times New Roman" w:hAnsi="Times New Roman" w:cs="Times New Roman"/>
                <w:sz w:val="24"/>
                <w:szCs w:val="24"/>
              </w:rPr>
              <w:t> </w:t>
            </w:r>
          </w:p>
        </w:tc>
      </w:tr>
      <w:tr w:rsidR="00304D39" w:rsidRPr="00304D39" w14:paraId="576DD519" w14:textId="77777777" w:rsidTr="00304D39">
        <w:trPr>
          <w:tblCellSpacing w:w="15" w:type="dxa"/>
        </w:trPr>
        <w:tc>
          <w:tcPr>
            <w:tcW w:w="0" w:type="auto"/>
            <w:vAlign w:val="center"/>
            <w:hideMark/>
          </w:tcPr>
          <w:p w14:paraId="7C6A3E9B"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Dividends (per share — $1.22, $1.12 and $1.02 in 2014, 2013 and 2012, respectively)</w:t>
            </w:r>
          </w:p>
        </w:tc>
        <w:tc>
          <w:tcPr>
            <w:tcW w:w="0" w:type="auto"/>
            <w:vAlign w:val="center"/>
            <w:hideMark/>
          </w:tcPr>
          <w:p w14:paraId="12F0BC78"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w:t>
            </w:r>
            <w:r w:rsidRPr="00304D39">
              <w:rPr>
                <w:rFonts w:ascii="Times New Roman" w:eastAsia="Times New Roman" w:hAnsi="Times New Roman" w:cs="Times New Roman"/>
                <w:b/>
                <w:bCs/>
                <w:sz w:val="24"/>
                <w:szCs w:val="24"/>
              </w:rPr>
              <w:t>5,350</w:t>
            </w:r>
            <w:r w:rsidRPr="00304D39">
              <w:rPr>
                <w:rFonts w:ascii="Times New Roman" w:eastAsia="Times New Roman" w:hAnsi="Times New Roman" w:cs="Times New Roman"/>
                <w:sz w:val="24"/>
                <w:szCs w:val="24"/>
              </w:rPr>
              <w:t>)</w:t>
            </w:r>
          </w:p>
        </w:tc>
        <w:tc>
          <w:tcPr>
            <w:tcW w:w="0" w:type="auto"/>
            <w:vAlign w:val="center"/>
            <w:hideMark/>
          </w:tcPr>
          <w:p w14:paraId="387AFA52"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(4,969)</w:t>
            </w:r>
          </w:p>
        </w:tc>
        <w:tc>
          <w:tcPr>
            <w:tcW w:w="0" w:type="auto"/>
            <w:vAlign w:val="center"/>
            <w:hideMark/>
          </w:tcPr>
          <w:p w14:paraId="60E1F481"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(4,595)</w:t>
            </w:r>
          </w:p>
        </w:tc>
      </w:tr>
      <w:tr w:rsidR="00304D39" w:rsidRPr="00304D39" w14:paraId="6BE492A6" w14:textId="77777777" w:rsidTr="00304D39">
        <w:trPr>
          <w:tblCellSpacing w:w="15" w:type="dxa"/>
        </w:trPr>
        <w:tc>
          <w:tcPr>
            <w:tcW w:w="0" w:type="auto"/>
            <w:vAlign w:val="center"/>
            <w:hideMark/>
          </w:tcPr>
          <w:p w14:paraId="2B9510ED"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Balance at end of year</w:t>
            </w:r>
          </w:p>
        </w:tc>
        <w:tc>
          <w:tcPr>
            <w:tcW w:w="0" w:type="auto"/>
            <w:vAlign w:val="center"/>
            <w:hideMark/>
          </w:tcPr>
          <w:p w14:paraId="10B71CB5"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63,408</w:t>
            </w:r>
            <w:r w:rsidRPr="00304D39">
              <w:rPr>
                <w:rFonts w:ascii="Times New Roman" w:eastAsia="Times New Roman" w:hAnsi="Times New Roman" w:cs="Times New Roman"/>
                <w:sz w:val="24"/>
                <w:szCs w:val="24"/>
              </w:rPr>
              <w:t> </w:t>
            </w:r>
          </w:p>
        </w:tc>
        <w:tc>
          <w:tcPr>
            <w:tcW w:w="0" w:type="auto"/>
            <w:vAlign w:val="center"/>
            <w:hideMark/>
          </w:tcPr>
          <w:p w14:paraId="5BD4FF9A"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61,660</w:t>
            </w:r>
            <w:r w:rsidRPr="00304D39">
              <w:rPr>
                <w:rFonts w:ascii="Times New Roman" w:eastAsia="Times New Roman" w:hAnsi="Times New Roman" w:cs="Times New Roman"/>
                <w:sz w:val="24"/>
                <w:szCs w:val="24"/>
              </w:rPr>
              <w:t> </w:t>
            </w:r>
          </w:p>
        </w:tc>
        <w:tc>
          <w:tcPr>
            <w:tcW w:w="0" w:type="auto"/>
            <w:vAlign w:val="center"/>
            <w:hideMark/>
          </w:tcPr>
          <w:p w14:paraId="155EAB76"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58,045</w:t>
            </w:r>
            <w:r w:rsidRPr="00304D39">
              <w:rPr>
                <w:rFonts w:ascii="Times New Roman" w:eastAsia="Times New Roman" w:hAnsi="Times New Roman" w:cs="Times New Roman"/>
                <w:sz w:val="24"/>
                <w:szCs w:val="24"/>
              </w:rPr>
              <w:t> </w:t>
            </w:r>
          </w:p>
        </w:tc>
      </w:tr>
      <w:tr w:rsidR="00304D39" w:rsidRPr="00304D39" w14:paraId="28470311" w14:textId="77777777" w:rsidTr="00304D39">
        <w:trPr>
          <w:tblCellSpacing w:w="15" w:type="dxa"/>
        </w:trPr>
        <w:tc>
          <w:tcPr>
            <w:tcW w:w="0" w:type="auto"/>
            <w:vAlign w:val="center"/>
            <w:hideMark/>
          </w:tcPr>
          <w:p w14:paraId="3ADAE0C4"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w:t>
            </w:r>
            <w:r w:rsidRPr="00304D39">
              <w:rPr>
                <w:rFonts w:ascii="Times New Roman" w:eastAsia="Times New Roman" w:hAnsi="Times New Roman" w:cs="Times New Roman"/>
                <w:b/>
                <w:bCs/>
                <w:sz w:val="24"/>
                <w:szCs w:val="24"/>
              </w:rPr>
              <w:t>ACCUMULATED OTHER COMPREHENSIVE INCOME (LOSS)</w:t>
            </w:r>
          </w:p>
        </w:tc>
        <w:tc>
          <w:tcPr>
            <w:tcW w:w="0" w:type="auto"/>
            <w:vAlign w:val="center"/>
            <w:hideMark/>
          </w:tcPr>
          <w:p w14:paraId="79ED9FC8"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w:t>
            </w:r>
          </w:p>
        </w:tc>
        <w:tc>
          <w:tcPr>
            <w:tcW w:w="0" w:type="auto"/>
            <w:vAlign w:val="center"/>
            <w:hideMark/>
          </w:tcPr>
          <w:p w14:paraId="2C17C108"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w:t>
            </w:r>
          </w:p>
        </w:tc>
        <w:tc>
          <w:tcPr>
            <w:tcW w:w="0" w:type="auto"/>
            <w:vAlign w:val="center"/>
            <w:hideMark/>
          </w:tcPr>
          <w:p w14:paraId="26550FAC"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w:t>
            </w:r>
          </w:p>
        </w:tc>
      </w:tr>
      <w:tr w:rsidR="00304D39" w:rsidRPr="00304D39" w14:paraId="3017F605" w14:textId="77777777" w:rsidTr="00304D39">
        <w:trPr>
          <w:tblCellSpacing w:w="15" w:type="dxa"/>
        </w:trPr>
        <w:tc>
          <w:tcPr>
            <w:tcW w:w="0" w:type="auto"/>
            <w:vAlign w:val="center"/>
            <w:hideMark/>
          </w:tcPr>
          <w:p w14:paraId="474D64E3"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Balance at beginning of year</w:t>
            </w:r>
          </w:p>
        </w:tc>
        <w:tc>
          <w:tcPr>
            <w:tcW w:w="0" w:type="auto"/>
            <w:vAlign w:val="center"/>
            <w:hideMark/>
          </w:tcPr>
          <w:p w14:paraId="7F243DC4"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w:t>
            </w:r>
            <w:r w:rsidRPr="00304D39">
              <w:rPr>
                <w:rFonts w:ascii="Times New Roman" w:eastAsia="Times New Roman" w:hAnsi="Times New Roman" w:cs="Times New Roman"/>
                <w:b/>
                <w:bCs/>
                <w:sz w:val="24"/>
                <w:szCs w:val="24"/>
              </w:rPr>
              <w:t>3,432</w:t>
            </w:r>
            <w:r w:rsidRPr="00304D39">
              <w:rPr>
                <w:rFonts w:ascii="Times New Roman" w:eastAsia="Times New Roman" w:hAnsi="Times New Roman" w:cs="Times New Roman"/>
                <w:sz w:val="24"/>
                <w:szCs w:val="24"/>
              </w:rPr>
              <w:t>)</w:t>
            </w:r>
          </w:p>
        </w:tc>
        <w:tc>
          <w:tcPr>
            <w:tcW w:w="0" w:type="auto"/>
            <w:vAlign w:val="center"/>
            <w:hideMark/>
          </w:tcPr>
          <w:p w14:paraId="2C627839"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(3,385)</w:t>
            </w:r>
          </w:p>
        </w:tc>
        <w:tc>
          <w:tcPr>
            <w:tcW w:w="0" w:type="auto"/>
            <w:vAlign w:val="center"/>
            <w:hideMark/>
          </w:tcPr>
          <w:p w14:paraId="58AAEB76"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(2,774)</w:t>
            </w:r>
          </w:p>
        </w:tc>
      </w:tr>
      <w:tr w:rsidR="00304D39" w:rsidRPr="00304D39" w14:paraId="67FB2E92" w14:textId="77777777" w:rsidTr="00304D39">
        <w:trPr>
          <w:tblCellSpacing w:w="15" w:type="dxa"/>
        </w:trPr>
        <w:tc>
          <w:tcPr>
            <w:tcW w:w="0" w:type="auto"/>
            <w:vAlign w:val="center"/>
            <w:hideMark/>
          </w:tcPr>
          <w:p w14:paraId="2245E3BA"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Net other comprehensive income (loss)</w:t>
            </w:r>
          </w:p>
        </w:tc>
        <w:tc>
          <w:tcPr>
            <w:tcW w:w="0" w:type="auto"/>
            <w:vAlign w:val="center"/>
            <w:hideMark/>
          </w:tcPr>
          <w:p w14:paraId="6E3E1C1A"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w:t>
            </w:r>
            <w:r w:rsidRPr="00304D39">
              <w:rPr>
                <w:rFonts w:ascii="Times New Roman" w:eastAsia="Times New Roman" w:hAnsi="Times New Roman" w:cs="Times New Roman"/>
                <w:b/>
                <w:bCs/>
                <w:sz w:val="24"/>
                <w:szCs w:val="24"/>
              </w:rPr>
              <w:t>2,345</w:t>
            </w:r>
            <w:r w:rsidRPr="00304D39">
              <w:rPr>
                <w:rFonts w:ascii="Times New Roman" w:eastAsia="Times New Roman" w:hAnsi="Times New Roman" w:cs="Times New Roman"/>
                <w:sz w:val="24"/>
                <w:szCs w:val="24"/>
              </w:rPr>
              <w:t>)</w:t>
            </w:r>
          </w:p>
        </w:tc>
        <w:tc>
          <w:tcPr>
            <w:tcW w:w="0" w:type="auto"/>
            <w:vAlign w:val="center"/>
            <w:hideMark/>
          </w:tcPr>
          <w:p w14:paraId="5FC900DD"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(47)</w:t>
            </w:r>
          </w:p>
        </w:tc>
        <w:tc>
          <w:tcPr>
            <w:tcW w:w="0" w:type="auto"/>
            <w:vAlign w:val="center"/>
            <w:hideMark/>
          </w:tcPr>
          <w:p w14:paraId="3D32FC05"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(611)</w:t>
            </w:r>
          </w:p>
        </w:tc>
      </w:tr>
      <w:tr w:rsidR="00304D39" w:rsidRPr="00304D39" w14:paraId="783E4B66" w14:textId="77777777" w:rsidTr="00304D39">
        <w:trPr>
          <w:tblCellSpacing w:w="15" w:type="dxa"/>
        </w:trPr>
        <w:tc>
          <w:tcPr>
            <w:tcW w:w="0" w:type="auto"/>
            <w:vAlign w:val="center"/>
            <w:hideMark/>
          </w:tcPr>
          <w:p w14:paraId="2A368051"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Balance at end of year</w:t>
            </w:r>
          </w:p>
        </w:tc>
        <w:tc>
          <w:tcPr>
            <w:tcW w:w="0" w:type="auto"/>
            <w:vAlign w:val="center"/>
            <w:hideMark/>
          </w:tcPr>
          <w:p w14:paraId="07E55EC6"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w:t>
            </w:r>
            <w:r w:rsidRPr="00304D39">
              <w:rPr>
                <w:rFonts w:ascii="Times New Roman" w:eastAsia="Times New Roman" w:hAnsi="Times New Roman" w:cs="Times New Roman"/>
                <w:b/>
                <w:bCs/>
                <w:sz w:val="24"/>
                <w:szCs w:val="24"/>
              </w:rPr>
              <w:t>5,777</w:t>
            </w:r>
            <w:r w:rsidRPr="00304D39">
              <w:rPr>
                <w:rFonts w:ascii="Times New Roman" w:eastAsia="Times New Roman" w:hAnsi="Times New Roman" w:cs="Times New Roman"/>
                <w:sz w:val="24"/>
                <w:szCs w:val="24"/>
              </w:rPr>
              <w:t>)</w:t>
            </w:r>
          </w:p>
        </w:tc>
        <w:tc>
          <w:tcPr>
            <w:tcW w:w="0" w:type="auto"/>
            <w:vAlign w:val="center"/>
            <w:hideMark/>
          </w:tcPr>
          <w:p w14:paraId="05718004"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(3,432)</w:t>
            </w:r>
          </w:p>
        </w:tc>
        <w:tc>
          <w:tcPr>
            <w:tcW w:w="0" w:type="auto"/>
            <w:vAlign w:val="center"/>
            <w:hideMark/>
          </w:tcPr>
          <w:p w14:paraId="6E48C1C3"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(3,385)</w:t>
            </w:r>
          </w:p>
        </w:tc>
      </w:tr>
      <w:tr w:rsidR="00304D39" w:rsidRPr="00304D39" w14:paraId="1DEFD30D" w14:textId="77777777" w:rsidTr="00304D39">
        <w:trPr>
          <w:tblCellSpacing w:w="15" w:type="dxa"/>
        </w:trPr>
        <w:tc>
          <w:tcPr>
            <w:tcW w:w="0" w:type="auto"/>
            <w:vAlign w:val="center"/>
            <w:hideMark/>
          </w:tcPr>
          <w:p w14:paraId="08DF881C"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w:t>
            </w:r>
            <w:r w:rsidRPr="00304D39">
              <w:rPr>
                <w:rFonts w:ascii="Times New Roman" w:eastAsia="Times New Roman" w:hAnsi="Times New Roman" w:cs="Times New Roman"/>
                <w:b/>
                <w:bCs/>
                <w:sz w:val="24"/>
                <w:szCs w:val="24"/>
              </w:rPr>
              <w:t>TREASURY STOCK</w:t>
            </w:r>
          </w:p>
        </w:tc>
        <w:tc>
          <w:tcPr>
            <w:tcW w:w="0" w:type="auto"/>
            <w:vAlign w:val="center"/>
            <w:hideMark/>
          </w:tcPr>
          <w:p w14:paraId="02755DFC"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w:t>
            </w:r>
          </w:p>
        </w:tc>
        <w:tc>
          <w:tcPr>
            <w:tcW w:w="0" w:type="auto"/>
            <w:vAlign w:val="center"/>
            <w:hideMark/>
          </w:tcPr>
          <w:p w14:paraId="6BA34EC8"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w:t>
            </w:r>
          </w:p>
        </w:tc>
        <w:tc>
          <w:tcPr>
            <w:tcW w:w="0" w:type="auto"/>
            <w:vAlign w:val="center"/>
            <w:hideMark/>
          </w:tcPr>
          <w:p w14:paraId="73123E60"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w:t>
            </w:r>
          </w:p>
        </w:tc>
      </w:tr>
      <w:tr w:rsidR="00304D39" w:rsidRPr="00304D39" w14:paraId="24696D66" w14:textId="77777777" w:rsidTr="00304D39">
        <w:trPr>
          <w:tblCellSpacing w:w="15" w:type="dxa"/>
        </w:trPr>
        <w:tc>
          <w:tcPr>
            <w:tcW w:w="0" w:type="auto"/>
            <w:vAlign w:val="center"/>
            <w:hideMark/>
          </w:tcPr>
          <w:p w14:paraId="14805C0A"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Balance at beginning of year</w:t>
            </w:r>
          </w:p>
        </w:tc>
        <w:tc>
          <w:tcPr>
            <w:tcW w:w="0" w:type="auto"/>
            <w:vAlign w:val="center"/>
            <w:hideMark/>
          </w:tcPr>
          <w:p w14:paraId="1B579598"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w:t>
            </w:r>
            <w:r w:rsidRPr="00304D39">
              <w:rPr>
                <w:rFonts w:ascii="Times New Roman" w:eastAsia="Times New Roman" w:hAnsi="Times New Roman" w:cs="Times New Roman"/>
                <w:b/>
                <w:bCs/>
                <w:sz w:val="24"/>
                <w:szCs w:val="24"/>
              </w:rPr>
              <w:t>39,091</w:t>
            </w:r>
            <w:r w:rsidRPr="00304D39">
              <w:rPr>
                <w:rFonts w:ascii="Times New Roman" w:eastAsia="Times New Roman" w:hAnsi="Times New Roman" w:cs="Times New Roman"/>
                <w:sz w:val="24"/>
                <w:szCs w:val="24"/>
              </w:rPr>
              <w:t>)</w:t>
            </w:r>
          </w:p>
        </w:tc>
        <w:tc>
          <w:tcPr>
            <w:tcW w:w="0" w:type="auto"/>
            <w:vAlign w:val="center"/>
            <w:hideMark/>
          </w:tcPr>
          <w:p w14:paraId="0A12B746"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(35,009)</w:t>
            </w:r>
          </w:p>
        </w:tc>
        <w:tc>
          <w:tcPr>
            <w:tcW w:w="0" w:type="auto"/>
            <w:vAlign w:val="center"/>
            <w:hideMark/>
          </w:tcPr>
          <w:p w14:paraId="0B0D9DBF"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(31,304)</w:t>
            </w:r>
          </w:p>
        </w:tc>
      </w:tr>
      <w:tr w:rsidR="00304D39" w:rsidRPr="00304D39" w14:paraId="1B51DEC1" w14:textId="77777777" w:rsidTr="00304D39">
        <w:trPr>
          <w:tblCellSpacing w:w="15" w:type="dxa"/>
        </w:trPr>
        <w:tc>
          <w:tcPr>
            <w:tcW w:w="0" w:type="auto"/>
            <w:vAlign w:val="center"/>
            <w:hideMark/>
          </w:tcPr>
          <w:p w14:paraId="7B96A0B1"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Stock issued to employees related to stock compensation plans</w:t>
            </w:r>
          </w:p>
        </w:tc>
        <w:tc>
          <w:tcPr>
            <w:tcW w:w="0" w:type="auto"/>
            <w:vAlign w:val="center"/>
            <w:hideMark/>
          </w:tcPr>
          <w:p w14:paraId="5C9FA0CF"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891</w:t>
            </w:r>
            <w:r w:rsidRPr="00304D39">
              <w:rPr>
                <w:rFonts w:ascii="Times New Roman" w:eastAsia="Times New Roman" w:hAnsi="Times New Roman" w:cs="Times New Roman"/>
                <w:sz w:val="24"/>
                <w:szCs w:val="24"/>
              </w:rPr>
              <w:t> </w:t>
            </w:r>
          </w:p>
        </w:tc>
        <w:tc>
          <w:tcPr>
            <w:tcW w:w="0" w:type="auto"/>
            <w:vAlign w:val="center"/>
            <w:hideMark/>
          </w:tcPr>
          <w:p w14:paraId="72E8FE70"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745</w:t>
            </w:r>
            <w:r w:rsidRPr="00304D39">
              <w:rPr>
                <w:rFonts w:ascii="Times New Roman" w:eastAsia="Times New Roman" w:hAnsi="Times New Roman" w:cs="Times New Roman"/>
                <w:sz w:val="24"/>
                <w:szCs w:val="24"/>
              </w:rPr>
              <w:t> </w:t>
            </w:r>
          </w:p>
        </w:tc>
        <w:tc>
          <w:tcPr>
            <w:tcW w:w="0" w:type="auto"/>
            <w:vAlign w:val="center"/>
            <w:hideMark/>
          </w:tcPr>
          <w:p w14:paraId="6F75F556"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786</w:t>
            </w:r>
            <w:r w:rsidRPr="00304D39">
              <w:rPr>
                <w:rFonts w:ascii="Times New Roman" w:eastAsia="Times New Roman" w:hAnsi="Times New Roman" w:cs="Times New Roman"/>
                <w:sz w:val="24"/>
                <w:szCs w:val="24"/>
              </w:rPr>
              <w:t> </w:t>
            </w:r>
          </w:p>
        </w:tc>
      </w:tr>
      <w:tr w:rsidR="00304D39" w:rsidRPr="00304D39" w14:paraId="0BB12507" w14:textId="77777777" w:rsidTr="00304D39">
        <w:trPr>
          <w:tblCellSpacing w:w="15" w:type="dxa"/>
        </w:trPr>
        <w:tc>
          <w:tcPr>
            <w:tcW w:w="0" w:type="auto"/>
            <w:vAlign w:val="center"/>
            <w:hideMark/>
          </w:tcPr>
          <w:p w14:paraId="2EDB44FE"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Purchases of treasury stock</w:t>
            </w:r>
          </w:p>
        </w:tc>
        <w:tc>
          <w:tcPr>
            <w:tcW w:w="0" w:type="auto"/>
            <w:vAlign w:val="center"/>
            <w:hideMark/>
          </w:tcPr>
          <w:p w14:paraId="2CF28490"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w:t>
            </w:r>
            <w:r w:rsidRPr="00304D39">
              <w:rPr>
                <w:rFonts w:ascii="Times New Roman" w:eastAsia="Times New Roman" w:hAnsi="Times New Roman" w:cs="Times New Roman"/>
                <w:b/>
                <w:bCs/>
                <w:sz w:val="24"/>
                <w:szCs w:val="24"/>
              </w:rPr>
              <w:t>4,025</w:t>
            </w:r>
            <w:r w:rsidRPr="00304D39">
              <w:rPr>
                <w:rFonts w:ascii="Times New Roman" w:eastAsia="Times New Roman" w:hAnsi="Times New Roman" w:cs="Times New Roman"/>
                <w:sz w:val="24"/>
                <w:szCs w:val="24"/>
              </w:rPr>
              <w:t>)</w:t>
            </w:r>
          </w:p>
        </w:tc>
        <w:tc>
          <w:tcPr>
            <w:tcW w:w="0" w:type="auto"/>
            <w:vAlign w:val="center"/>
            <w:hideMark/>
          </w:tcPr>
          <w:p w14:paraId="6ED45C4E"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(4,827)</w:t>
            </w:r>
          </w:p>
        </w:tc>
        <w:tc>
          <w:tcPr>
            <w:tcW w:w="0" w:type="auto"/>
            <w:vAlign w:val="center"/>
            <w:hideMark/>
          </w:tcPr>
          <w:p w14:paraId="63E60DED"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(4,491)</w:t>
            </w:r>
          </w:p>
        </w:tc>
      </w:tr>
      <w:tr w:rsidR="00304D39" w:rsidRPr="00304D39" w14:paraId="6F5F93AD" w14:textId="77777777" w:rsidTr="00304D39">
        <w:trPr>
          <w:tblCellSpacing w:w="15" w:type="dxa"/>
        </w:trPr>
        <w:tc>
          <w:tcPr>
            <w:tcW w:w="0" w:type="auto"/>
            <w:vAlign w:val="center"/>
            <w:hideMark/>
          </w:tcPr>
          <w:p w14:paraId="25E62E8C"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Balance at end of year</w:t>
            </w:r>
          </w:p>
        </w:tc>
        <w:tc>
          <w:tcPr>
            <w:tcW w:w="0" w:type="auto"/>
            <w:vAlign w:val="center"/>
            <w:hideMark/>
          </w:tcPr>
          <w:p w14:paraId="0A9482C2"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w:t>
            </w:r>
            <w:r w:rsidRPr="00304D39">
              <w:rPr>
                <w:rFonts w:ascii="Times New Roman" w:eastAsia="Times New Roman" w:hAnsi="Times New Roman" w:cs="Times New Roman"/>
                <w:b/>
                <w:bCs/>
                <w:sz w:val="24"/>
                <w:szCs w:val="24"/>
              </w:rPr>
              <w:t>42,225</w:t>
            </w:r>
            <w:r w:rsidRPr="00304D39">
              <w:rPr>
                <w:rFonts w:ascii="Times New Roman" w:eastAsia="Times New Roman" w:hAnsi="Times New Roman" w:cs="Times New Roman"/>
                <w:sz w:val="24"/>
                <w:szCs w:val="24"/>
              </w:rPr>
              <w:t>)</w:t>
            </w:r>
          </w:p>
        </w:tc>
        <w:tc>
          <w:tcPr>
            <w:tcW w:w="0" w:type="auto"/>
            <w:vAlign w:val="center"/>
            <w:hideMark/>
          </w:tcPr>
          <w:p w14:paraId="7E691467"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(39,091)</w:t>
            </w:r>
          </w:p>
        </w:tc>
        <w:tc>
          <w:tcPr>
            <w:tcW w:w="0" w:type="auto"/>
            <w:vAlign w:val="center"/>
            <w:hideMark/>
          </w:tcPr>
          <w:p w14:paraId="2040C202"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(35,009)</w:t>
            </w:r>
          </w:p>
        </w:tc>
      </w:tr>
      <w:tr w:rsidR="00304D39" w:rsidRPr="00304D39" w14:paraId="0845837C" w14:textId="77777777" w:rsidTr="00304D39">
        <w:trPr>
          <w:tblCellSpacing w:w="15" w:type="dxa"/>
        </w:trPr>
        <w:tc>
          <w:tcPr>
            <w:tcW w:w="0" w:type="auto"/>
            <w:vAlign w:val="center"/>
            <w:hideMark/>
          </w:tcPr>
          <w:p w14:paraId="40B14298"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TOTAL EQUITY ATTRIBUTABLE TO SHAREOWNERS OF THE COCA-COLA COMPANY</w:t>
            </w:r>
          </w:p>
        </w:tc>
        <w:tc>
          <w:tcPr>
            <w:tcW w:w="0" w:type="auto"/>
            <w:vAlign w:val="center"/>
            <w:hideMark/>
          </w:tcPr>
          <w:p w14:paraId="6B5486AD"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w:t>
            </w:r>
            <w:r w:rsidRPr="00304D39">
              <w:rPr>
                <w:rFonts w:ascii="Times New Roman" w:eastAsia="Times New Roman" w:hAnsi="Times New Roman" w:cs="Times New Roman"/>
                <w:b/>
                <w:bCs/>
                <w:sz w:val="24"/>
                <w:szCs w:val="24"/>
              </w:rPr>
              <w:t> </w:t>
            </w:r>
            <w:r w:rsidRPr="00304D39">
              <w:rPr>
                <w:rFonts w:ascii="Times New Roman" w:eastAsia="Times New Roman" w:hAnsi="Times New Roman" w:cs="Times New Roman"/>
                <w:b/>
                <w:bCs/>
                <w:sz w:val="24"/>
                <w:szCs w:val="24"/>
              </w:rPr>
              <w:t>30,320</w:t>
            </w:r>
            <w:r w:rsidRPr="00304D39">
              <w:rPr>
                <w:rFonts w:ascii="Times New Roman" w:eastAsia="Times New Roman" w:hAnsi="Times New Roman" w:cs="Times New Roman"/>
                <w:sz w:val="24"/>
                <w:szCs w:val="24"/>
              </w:rPr>
              <w:t> </w:t>
            </w:r>
          </w:p>
        </w:tc>
        <w:tc>
          <w:tcPr>
            <w:tcW w:w="0" w:type="auto"/>
            <w:vAlign w:val="center"/>
            <w:hideMark/>
          </w:tcPr>
          <w:p w14:paraId="24BF834D"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w:t>
            </w:r>
            <w:r w:rsidRPr="00304D39">
              <w:rPr>
                <w:rFonts w:ascii="Times New Roman" w:eastAsia="Times New Roman" w:hAnsi="Times New Roman" w:cs="Times New Roman"/>
                <w:sz w:val="24"/>
                <w:szCs w:val="24"/>
              </w:rPr>
              <w:t> </w:t>
            </w:r>
            <w:r w:rsidRPr="00304D39">
              <w:rPr>
                <w:rFonts w:ascii="Times New Roman" w:eastAsia="Times New Roman" w:hAnsi="Times New Roman" w:cs="Times New Roman"/>
                <w:sz w:val="24"/>
                <w:szCs w:val="24"/>
              </w:rPr>
              <w:t>33,173</w:t>
            </w:r>
          </w:p>
        </w:tc>
        <w:tc>
          <w:tcPr>
            <w:tcW w:w="0" w:type="auto"/>
            <w:vAlign w:val="center"/>
            <w:hideMark/>
          </w:tcPr>
          <w:p w14:paraId="621CDC8A"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w:t>
            </w:r>
            <w:r w:rsidRPr="00304D39">
              <w:rPr>
                <w:rFonts w:ascii="Times New Roman" w:eastAsia="Times New Roman" w:hAnsi="Times New Roman" w:cs="Times New Roman"/>
                <w:sz w:val="24"/>
                <w:szCs w:val="24"/>
              </w:rPr>
              <w:t> </w:t>
            </w:r>
            <w:r w:rsidRPr="00304D39">
              <w:rPr>
                <w:rFonts w:ascii="Times New Roman" w:eastAsia="Times New Roman" w:hAnsi="Times New Roman" w:cs="Times New Roman"/>
                <w:sz w:val="24"/>
                <w:szCs w:val="24"/>
              </w:rPr>
              <w:t>32,790</w:t>
            </w:r>
          </w:p>
        </w:tc>
      </w:tr>
      <w:tr w:rsidR="00304D39" w:rsidRPr="00304D39" w14:paraId="1DC14829" w14:textId="77777777" w:rsidTr="00304D39">
        <w:trPr>
          <w:tblCellSpacing w:w="15" w:type="dxa"/>
        </w:trPr>
        <w:tc>
          <w:tcPr>
            <w:tcW w:w="0" w:type="auto"/>
            <w:vAlign w:val="center"/>
            <w:hideMark/>
          </w:tcPr>
          <w:p w14:paraId="6DD1EE5B"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EQUITY ATTRIBUTABLE TO NONCONTROLLING INTERESTS</w:t>
            </w:r>
          </w:p>
        </w:tc>
        <w:tc>
          <w:tcPr>
            <w:tcW w:w="0" w:type="auto"/>
            <w:vAlign w:val="center"/>
            <w:hideMark/>
          </w:tcPr>
          <w:p w14:paraId="29B20FBF"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w:t>
            </w:r>
          </w:p>
        </w:tc>
        <w:tc>
          <w:tcPr>
            <w:tcW w:w="0" w:type="auto"/>
            <w:vAlign w:val="center"/>
            <w:hideMark/>
          </w:tcPr>
          <w:p w14:paraId="2F12E170"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w:t>
            </w:r>
          </w:p>
        </w:tc>
        <w:tc>
          <w:tcPr>
            <w:tcW w:w="0" w:type="auto"/>
            <w:vAlign w:val="center"/>
            <w:hideMark/>
          </w:tcPr>
          <w:p w14:paraId="025F515F"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w:t>
            </w:r>
          </w:p>
        </w:tc>
      </w:tr>
      <w:tr w:rsidR="00304D39" w:rsidRPr="00304D39" w14:paraId="30165D7D" w14:textId="77777777" w:rsidTr="00304D39">
        <w:trPr>
          <w:tblCellSpacing w:w="15" w:type="dxa"/>
        </w:trPr>
        <w:tc>
          <w:tcPr>
            <w:tcW w:w="0" w:type="auto"/>
            <w:vAlign w:val="center"/>
            <w:hideMark/>
          </w:tcPr>
          <w:p w14:paraId="1AFA0B8A"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Balance at beginning of year</w:t>
            </w:r>
          </w:p>
        </w:tc>
        <w:tc>
          <w:tcPr>
            <w:tcW w:w="0" w:type="auto"/>
            <w:vAlign w:val="center"/>
            <w:hideMark/>
          </w:tcPr>
          <w:p w14:paraId="059971EC"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w:t>
            </w:r>
            <w:r w:rsidRPr="00304D39">
              <w:rPr>
                <w:rFonts w:ascii="Times New Roman" w:eastAsia="Times New Roman" w:hAnsi="Times New Roman" w:cs="Times New Roman"/>
                <w:b/>
                <w:bCs/>
                <w:sz w:val="24"/>
                <w:szCs w:val="24"/>
              </w:rPr>
              <w:t> </w:t>
            </w:r>
            <w:r w:rsidRPr="00304D39">
              <w:rPr>
                <w:rFonts w:ascii="Times New Roman" w:eastAsia="Times New Roman" w:hAnsi="Times New Roman" w:cs="Times New Roman"/>
                <w:b/>
                <w:bCs/>
                <w:sz w:val="24"/>
                <w:szCs w:val="24"/>
              </w:rPr>
              <w:t> </w:t>
            </w:r>
            <w:r w:rsidRPr="00304D39">
              <w:rPr>
                <w:rFonts w:ascii="Times New Roman" w:eastAsia="Times New Roman" w:hAnsi="Times New Roman" w:cs="Times New Roman"/>
                <w:b/>
                <w:bCs/>
                <w:sz w:val="24"/>
                <w:szCs w:val="24"/>
              </w:rPr>
              <w:t> </w:t>
            </w:r>
            <w:r w:rsidRPr="00304D39">
              <w:rPr>
                <w:rFonts w:ascii="Times New Roman" w:eastAsia="Times New Roman" w:hAnsi="Times New Roman" w:cs="Times New Roman"/>
                <w:b/>
                <w:bCs/>
                <w:sz w:val="24"/>
                <w:szCs w:val="24"/>
              </w:rPr>
              <w:t> </w:t>
            </w:r>
            <w:r w:rsidRPr="00304D39">
              <w:rPr>
                <w:rFonts w:ascii="Times New Roman" w:eastAsia="Times New Roman" w:hAnsi="Times New Roman" w:cs="Times New Roman"/>
                <w:b/>
                <w:bCs/>
                <w:sz w:val="24"/>
                <w:szCs w:val="24"/>
              </w:rPr>
              <w:t>267</w:t>
            </w:r>
            <w:r w:rsidRPr="00304D39">
              <w:rPr>
                <w:rFonts w:ascii="Times New Roman" w:eastAsia="Times New Roman" w:hAnsi="Times New Roman" w:cs="Times New Roman"/>
                <w:sz w:val="24"/>
                <w:szCs w:val="24"/>
              </w:rPr>
              <w:t> </w:t>
            </w:r>
          </w:p>
        </w:tc>
        <w:tc>
          <w:tcPr>
            <w:tcW w:w="0" w:type="auto"/>
            <w:vAlign w:val="center"/>
            <w:hideMark/>
          </w:tcPr>
          <w:p w14:paraId="6AB41478"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w:t>
            </w:r>
            <w:r w:rsidRPr="00304D39">
              <w:rPr>
                <w:rFonts w:ascii="Times New Roman" w:eastAsia="Times New Roman" w:hAnsi="Times New Roman" w:cs="Times New Roman"/>
                <w:sz w:val="24"/>
                <w:szCs w:val="24"/>
              </w:rPr>
              <w:t> </w:t>
            </w:r>
            <w:r w:rsidRPr="00304D39">
              <w:rPr>
                <w:rFonts w:ascii="Times New Roman" w:eastAsia="Times New Roman" w:hAnsi="Times New Roman" w:cs="Times New Roman"/>
                <w:sz w:val="24"/>
                <w:szCs w:val="24"/>
              </w:rPr>
              <w:t> </w:t>
            </w:r>
            <w:r w:rsidRPr="00304D39">
              <w:rPr>
                <w:rFonts w:ascii="Times New Roman" w:eastAsia="Times New Roman" w:hAnsi="Times New Roman" w:cs="Times New Roman"/>
                <w:sz w:val="24"/>
                <w:szCs w:val="24"/>
              </w:rPr>
              <w:t> </w:t>
            </w:r>
            <w:r w:rsidRPr="00304D39">
              <w:rPr>
                <w:rFonts w:ascii="Times New Roman" w:eastAsia="Times New Roman" w:hAnsi="Times New Roman" w:cs="Times New Roman"/>
                <w:sz w:val="24"/>
                <w:szCs w:val="24"/>
              </w:rPr>
              <w:t>378</w:t>
            </w:r>
            <w:r w:rsidRPr="00304D39">
              <w:rPr>
                <w:rFonts w:ascii="Times New Roman" w:eastAsia="Times New Roman" w:hAnsi="Times New Roman" w:cs="Times New Roman"/>
                <w:sz w:val="24"/>
                <w:szCs w:val="24"/>
              </w:rPr>
              <w:t> </w:t>
            </w:r>
          </w:p>
        </w:tc>
        <w:tc>
          <w:tcPr>
            <w:tcW w:w="0" w:type="auto"/>
            <w:vAlign w:val="center"/>
            <w:hideMark/>
          </w:tcPr>
          <w:p w14:paraId="1982201B"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w:t>
            </w:r>
            <w:r w:rsidRPr="00304D39">
              <w:rPr>
                <w:rFonts w:ascii="Times New Roman" w:eastAsia="Times New Roman" w:hAnsi="Times New Roman" w:cs="Times New Roman"/>
                <w:sz w:val="24"/>
                <w:szCs w:val="24"/>
              </w:rPr>
              <w:t> </w:t>
            </w:r>
            <w:r w:rsidRPr="00304D39">
              <w:rPr>
                <w:rFonts w:ascii="Times New Roman" w:eastAsia="Times New Roman" w:hAnsi="Times New Roman" w:cs="Times New Roman"/>
                <w:sz w:val="24"/>
                <w:szCs w:val="24"/>
              </w:rPr>
              <w:t> </w:t>
            </w:r>
            <w:r w:rsidRPr="00304D39">
              <w:rPr>
                <w:rFonts w:ascii="Times New Roman" w:eastAsia="Times New Roman" w:hAnsi="Times New Roman" w:cs="Times New Roman"/>
                <w:sz w:val="24"/>
                <w:szCs w:val="24"/>
              </w:rPr>
              <w:t> </w:t>
            </w:r>
            <w:r w:rsidRPr="00304D39">
              <w:rPr>
                <w:rFonts w:ascii="Times New Roman" w:eastAsia="Times New Roman" w:hAnsi="Times New Roman" w:cs="Times New Roman"/>
                <w:sz w:val="24"/>
                <w:szCs w:val="24"/>
              </w:rPr>
              <w:t>286</w:t>
            </w:r>
            <w:r w:rsidRPr="00304D39">
              <w:rPr>
                <w:rFonts w:ascii="Times New Roman" w:eastAsia="Times New Roman" w:hAnsi="Times New Roman" w:cs="Times New Roman"/>
                <w:sz w:val="24"/>
                <w:szCs w:val="24"/>
              </w:rPr>
              <w:t> </w:t>
            </w:r>
          </w:p>
        </w:tc>
      </w:tr>
      <w:tr w:rsidR="00304D39" w:rsidRPr="00304D39" w14:paraId="531381D5" w14:textId="77777777" w:rsidTr="00304D39">
        <w:trPr>
          <w:tblCellSpacing w:w="15" w:type="dxa"/>
        </w:trPr>
        <w:tc>
          <w:tcPr>
            <w:tcW w:w="0" w:type="auto"/>
            <w:vAlign w:val="center"/>
            <w:hideMark/>
          </w:tcPr>
          <w:p w14:paraId="650D484B"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Net income attributable to noncontrolling interests</w:t>
            </w:r>
          </w:p>
        </w:tc>
        <w:tc>
          <w:tcPr>
            <w:tcW w:w="0" w:type="auto"/>
            <w:vAlign w:val="center"/>
            <w:hideMark/>
          </w:tcPr>
          <w:p w14:paraId="499B54D0"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26</w:t>
            </w:r>
            <w:r w:rsidRPr="00304D39">
              <w:rPr>
                <w:rFonts w:ascii="Times New Roman" w:eastAsia="Times New Roman" w:hAnsi="Times New Roman" w:cs="Times New Roman"/>
                <w:sz w:val="24"/>
                <w:szCs w:val="24"/>
              </w:rPr>
              <w:t> </w:t>
            </w:r>
          </w:p>
        </w:tc>
        <w:tc>
          <w:tcPr>
            <w:tcW w:w="0" w:type="auto"/>
            <w:vAlign w:val="center"/>
            <w:hideMark/>
          </w:tcPr>
          <w:p w14:paraId="67119B28"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42</w:t>
            </w:r>
            <w:r w:rsidRPr="00304D39">
              <w:rPr>
                <w:rFonts w:ascii="Times New Roman" w:eastAsia="Times New Roman" w:hAnsi="Times New Roman" w:cs="Times New Roman"/>
                <w:sz w:val="24"/>
                <w:szCs w:val="24"/>
              </w:rPr>
              <w:t> </w:t>
            </w:r>
          </w:p>
        </w:tc>
        <w:tc>
          <w:tcPr>
            <w:tcW w:w="0" w:type="auto"/>
            <w:vAlign w:val="center"/>
            <w:hideMark/>
          </w:tcPr>
          <w:p w14:paraId="297A4771"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67</w:t>
            </w:r>
            <w:r w:rsidRPr="00304D39">
              <w:rPr>
                <w:rFonts w:ascii="Times New Roman" w:eastAsia="Times New Roman" w:hAnsi="Times New Roman" w:cs="Times New Roman"/>
                <w:sz w:val="24"/>
                <w:szCs w:val="24"/>
              </w:rPr>
              <w:t> </w:t>
            </w:r>
          </w:p>
        </w:tc>
      </w:tr>
      <w:tr w:rsidR="00304D39" w:rsidRPr="00304D39" w14:paraId="67CD3280" w14:textId="77777777" w:rsidTr="00304D39">
        <w:trPr>
          <w:tblCellSpacing w:w="15" w:type="dxa"/>
        </w:trPr>
        <w:tc>
          <w:tcPr>
            <w:tcW w:w="0" w:type="auto"/>
            <w:vAlign w:val="center"/>
            <w:hideMark/>
          </w:tcPr>
          <w:p w14:paraId="2E68A2AB"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Net foreign currency translation adjustment</w:t>
            </w:r>
          </w:p>
        </w:tc>
        <w:tc>
          <w:tcPr>
            <w:tcW w:w="0" w:type="auto"/>
            <w:vAlign w:val="center"/>
            <w:hideMark/>
          </w:tcPr>
          <w:p w14:paraId="7F354F3C"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w:t>
            </w:r>
            <w:r w:rsidRPr="00304D39">
              <w:rPr>
                <w:rFonts w:ascii="Times New Roman" w:eastAsia="Times New Roman" w:hAnsi="Times New Roman" w:cs="Times New Roman"/>
                <w:b/>
                <w:bCs/>
                <w:sz w:val="24"/>
                <w:szCs w:val="24"/>
              </w:rPr>
              <w:t>5</w:t>
            </w:r>
            <w:r w:rsidRPr="00304D39">
              <w:rPr>
                <w:rFonts w:ascii="Times New Roman" w:eastAsia="Times New Roman" w:hAnsi="Times New Roman" w:cs="Times New Roman"/>
                <w:sz w:val="24"/>
                <w:szCs w:val="24"/>
              </w:rPr>
              <w:t>)</w:t>
            </w:r>
          </w:p>
        </w:tc>
        <w:tc>
          <w:tcPr>
            <w:tcW w:w="0" w:type="auto"/>
            <w:vAlign w:val="center"/>
            <w:hideMark/>
          </w:tcPr>
          <w:p w14:paraId="3B2DBE30"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(3)</w:t>
            </w:r>
          </w:p>
        </w:tc>
        <w:tc>
          <w:tcPr>
            <w:tcW w:w="0" w:type="auto"/>
            <w:vAlign w:val="center"/>
            <w:hideMark/>
          </w:tcPr>
          <w:p w14:paraId="64E607FC"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38</w:t>
            </w:r>
            <w:r w:rsidRPr="00304D39">
              <w:rPr>
                <w:rFonts w:ascii="Times New Roman" w:eastAsia="Times New Roman" w:hAnsi="Times New Roman" w:cs="Times New Roman"/>
                <w:sz w:val="24"/>
                <w:szCs w:val="24"/>
              </w:rPr>
              <w:t> </w:t>
            </w:r>
          </w:p>
        </w:tc>
      </w:tr>
      <w:tr w:rsidR="00304D39" w:rsidRPr="00304D39" w14:paraId="642A5506" w14:textId="77777777" w:rsidTr="00304D39">
        <w:trPr>
          <w:tblCellSpacing w:w="15" w:type="dxa"/>
        </w:trPr>
        <w:tc>
          <w:tcPr>
            <w:tcW w:w="0" w:type="auto"/>
            <w:vAlign w:val="center"/>
            <w:hideMark/>
          </w:tcPr>
          <w:p w14:paraId="46173E2D"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Dividends paid to noncontrolling interests</w:t>
            </w:r>
          </w:p>
        </w:tc>
        <w:tc>
          <w:tcPr>
            <w:tcW w:w="0" w:type="auto"/>
            <w:vAlign w:val="center"/>
            <w:hideMark/>
          </w:tcPr>
          <w:p w14:paraId="04B930D9"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(25)</w:t>
            </w:r>
          </w:p>
        </w:tc>
        <w:tc>
          <w:tcPr>
            <w:tcW w:w="0" w:type="auto"/>
            <w:vAlign w:val="center"/>
            <w:hideMark/>
          </w:tcPr>
          <w:p w14:paraId="4F93A8E8"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(58)</w:t>
            </w:r>
          </w:p>
        </w:tc>
        <w:tc>
          <w:tcPr>
            <w:tcW w:w="0" w:type="auto"/>
            <w:vAlign w:val="center"/>
            <w:hideMark/>
          </w:tcPr>
          <w:p w14:paraId="6EC3AF55"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(48)</w:t>
            </w:r>
          </w:p>
        </w:tc>
      </w:tr>
      <w:tr w:rsidR="00304D39" w:rsidRPr="00304D39" w14:paraId="1F9B9BA4" w14:textId="77777777" w:rsidTr="00304D39">
        <w:trPr>
          <w:tblCellSpacing w:w="15" w:type="dxa"/>
        </w:trPr>
        <w:tc>
          <w:tcPr>
            <w:tcW w:w="0" w:type="auto"/>
            <w:vAlign w:val="center"/>
            <w:hideMark/>
          </w:tcPr>
          <w:p w14:paraId="470CBED7"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Acquisition of interests held by noncontrolling owners</w:t>
            </w:r>
          </w:p>
        </w:tc>
        <w:tc>
          <w:tcPr>
            <w:tcW w:w="0" w:type="auto"/>
            <w:vAlign w:val="center"/>
            <w:hideMark/>
          </w:tcPr>
          <w:p w14:paraId="4F021B04"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w:t>
            </w:r>
            <w:r w:rsidRPr="00304D39">
              <w:rPr>
                <w:rFonts w:ascii="Times New Roman" w:eastAsia="Times New Roman" w:hAnsi="Times New Roman" w:cs="Times New Roman"/>
                <w:sz w:val="24"/>
                <w:szCs w:val="24"/>
              </w:rPr>
              <w:t> </w:t>
            </w:r>
          </w:p>
        </w:tc>
        <w:tc>
          <w:tcPr>
            <w:tcW w:w="0" w:type="auto"/>
            <w:vAlign w:val="center"/>
            <w:hideMark/>
          </w:tcPr>
          <w:p w14:paraId="1ED34B49"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(34)</w:t>
            </w:r>
          </w:p>
        </w:tc>
        <w:tc>
          <w:tcPr>
            <w:tcW w:w="0" w:type="auto"/>
            <w:vAlign w:val="center"/>
            <w:hideMark/>
          </w:tcPr>
          <w:p w14:paraId="2AFBF967"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(15)</w:t>
            </w:r>
          </w:p>
        </w:tc>
      </w:tr>
      <w:tr w:rsidR="00304D39" w:rsidRPr="00304D39" w14:paraId="6A92D154" w14:textId="77777777" w:rsidTr="00304D39">
        <w:trPr>
          <w:tblCellSpacing w:w="15" w:type="dxa"/>
        </w:trPr>
        <w:tc>
          <w:tcPr>
            <w:tcW w:w="0" w:type="auto"/>
            <w:vAlign w:val="center"/>
            <w:hideMark/>
          </w:tcPr>
          <w:p w14:paraId="2FAEB766"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Contributions by noncontrolling interests</w:t>
            </w:r>
          </w:p>
        </w:tc>
        <w:tc>
          <w:tcPr>
            <w:tcW w:w="0" w:type="auto"/>
            <w:vAlign w:val="center"/>
            <w:hideMark/>
          </w:tcPr>
          <w:p w14:paraId="5CBE8F35"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w:t>
            </w:r>
            <w:r w:rsidRPr="00304D39">
              <w:rPr>
                <w:rFonts w:ascii="Times New Roman" w:eastAsia="Times New Roman" w:hAnsi="Times New Roman" w:cs="Times New Roman"/>
                <w:sz w:val="24"/>
                <w:szCs w:val="24"/>
              </w:rPr>
              <w:t> </w:t>
            </w:r>
          </w:p>
        </w:tc>
        <w:tc>
          <w:tcPr>
            <w:tcW w:w="0" w:type="auto"/>
            <w:vAlign w:val="center"/>
            <w:hideMark/>
          </w:tcPr>
          <w:p w14:paraId="1588C537"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6</w:t>
            </w:r>
            <w:r w:rsidRPr="00304D39">
              <w:rPr>
                <w:rFonts w:ascii="Times New Roman" w:eastAsia="Times New Roman" w:hAnsi="Times New Roman" w:cs="Times New Roman"/>
                <w:sz w:val="24"/>
                <w:szCs w:val="24"/>
              </w:rPr>
              <w:t> </w:t>
            </w:r>
          </w:p>
        </w:tc>
        <w:tc>
          <w:tcPr>
            <w:tcW w:w="0" w:type="auto"/>
            <w:vAlign w:val="center"/>
            <w:hideMark/>
          </w:tcPr>
          <w:p w14:paraId="3B02841B"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w:t>
            </w:r>
            <w:r w:rsidRPr="00304D39">
              <w:rPr>
                <w:rFonts w:ascii="Times New Roman" w:eastAsia="Times New Roman" w:hAnsi="Times New Roman" w:cs="Times New Roman"/>
                <w:sz w:val="24"/>
                <w:szCs w:val="24"/>
              </w:rPr>
              <w:t> </w:t>
            </w:r>
          </w:p>
        </w:tc>
      </w:tr>
      <w:tr w:rsidR="00304D39" w:rsidRPr="00304D39" w14:paraId="0FA25913" w14:textId="77777777" w:rsidTr="00304D39">
        <w:trPr>
          <w:tblCellSpacing w:w="15" w:type="dxa"/>
        </w:trPr>
        <w:tc>
          <w:tcPr>
            <w:tcW w:w="0" w:type="auto"/>
            <w:vAlign w:val="center"/>
            <w:hideMark/>
          </w:tcPr>
          <w:p w14:paraId="1D757556"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Business combinations</w:t>
            </w:r>
          </w:p>
        </w:tc>
        <w:tc>
          <w:tcPr>
            <w:tcW w:w="0" w:type="auto"/>
            <w:vAlign w:val="center"/>
            <w:hideMark/>
          </w:tcPr>
          <w:p w14:paraId="3E231459"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(22)</w:t>
            </w:r>
          </w:p>
        </w:tc>
        <w:tc>
          <w:tcPr>
            <w:tcW w:w="0" w:type="auto"/>
            <w:vAlign w:val="center"/>
            <w:hideMark/>
          </w:tcPr>
          <w:p w14:paraId="62D06555"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25</w:t>
            </w:r>
            <w:r w:rsidRPr="00304D39">
              <w:rPr>
                <w:rFonts w:ascii="Times New Roman" w:eastAsia="Times New Roman" w:hAnsi="Times New Roman" w:cs="Times New Roman"/>
                <w:sz w:val="24"/>
                <w:szCs w:val="24"/>
              </w:rPr>
              <w:t> </w:t>
            </w:r>
          </w:p>
        </w:tc>
        <w:tc>
          <w:tcPr>
            <w:tcW w:w="0" w:type="auto"/>
            <w:vAlign w:val="center"/>
            <w:hideMark/>
          </w:tcPr>
          <w:p w14:paraId="6FCC6743"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50</w:t>
            </w:r>
            <w:r w:rsidRPr="00304D39">
              <w:rPr>
                <w:rFonts w:ascii="Times New Roman" w:eastAsia="Times New Roman" w:hAnsi="Times New Roman" w:cs="Times New Roman"/>
                <w:sz w:val="24"/>
                <w:szCs w:val="24"/>
              </w:rPr>
              <w:t> </w:t>
            </w:r>
          </w:p>
        </w:tc>
      </w:tr>
      <w:tr w:rsidR="00304D39" w:rsidRPr="00304D39" w14:paraId="6364619C" w14:textId="77777777" w:rsidTr="00304D39">
        <w:trPr>
          <w:tblCellSpacing w:w="15" w:type="dxa"/>
        </w:trPr>
        <w:tc>
          <w:tcPr>
            <w:tcW w:w="0" w:type="auto"/>
            <w:vAlign w:val="center"/>
            <w:hideMark/>
          </w:tcPr>
          <w:p w14:paraId="623FD863"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    Deconsolidation of certain entities</w:t>
            </w:r>
          </w:p>
        </w:tc>
        <w:tc>
          <w:tcPr>
            <w:tcW w:w="0" w:type="auto"/>
            <w:vAlign w:val="center"/>
            <w:hideMark/>
          </w:tcPr>
          <w:p w14:paraId="465D276E"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w:t>
            </w:r>
            <w:r w:rsidRPr="00304D39">
              <w:rPr>
                <w:rFonts w:ascii="Times New Roman" w:eastAsia="Times New Roman" w:hAnsi="Times New Roman" w:cs="Times New Roman"/>
                <w:sz w:val="24"/>
                <w:szCs w:val="24"/>
              </w:rPr>
              <w:t> </w:t>
            </w:r>
          </w:p>
        </w:tc>
        <w:tc>
          <w:tcPr>
            <w:tcW w:w="0" w:type="auto"/>
            <w:vAlign w:val="center"/>
            <w:hideMark/>
          </w:tcPr>
          <w:p w14:paraId="7EBE7C27"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(89)</w:t>
            </w:r>
          </w:p>
        </w:tc>
        <w:tc>
          <w:tcPr>
            <w:tcW w:w="0" w:type="auto"/>
            <w:vAlign w:val="center"/>
            <w:hideMark/>
          </w:tcPr>
          <w:p w14:paraId="6CADD229"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w:t>
            </w:r>
            <w:r w:rsidRPr="00304D39">
              <w:rPr>
                <w:rFonts w:ascii="Times New Roman" w:eastAsia="Times New Roman" w:hAnsi="Times New Roman" w:cs="Times New Roman"/>
                <w:sz w:val="24"/>
                <w:szCs w:val="24"/>
              </w:rPr>
              <w:t> </w:t>
            </w:r>
          </w:p>
        </w:tc>
      </w:tr>
      <w:tr w:rsidR="00304D39" w:rsidRPr="00304D39" w14:paraId="1DA4F75C" w14:textId="77777777" w:rsidTr="00304D39">
        <w:trPr>
          <w:tblCellSpacing w:w="15" w:type="dxa"/>
        </w:trPr>
        <w:tc>
          <w:tcPr>
            <w:tcW w:w="0" w:type="auto"/>
            <w:vAlign w:val="center"/>
            <w:hideMark/>
          </w:tcPr>
          <w:p w14:paraId="1D017B1C"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TOTAL EQUITY ATTRIBUTABLE TO NONCONTROLLING INTERESTS</w:t>
            </w:r>
          </w:p>
        </w:tc>
        <w:tc>
          <w:tcPr>
            <w:tcW w:w="0" w:type="auto"/>
            <w:vAlign w:val="center"/>
            <w:hideMark/>
          </w:tcPr>
          <w:p w14:paraId="5CDCA80D"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b/>
                <w:bCs/>
                <w:sz w:val="24"/>
                <w:szCs w:val="24"/>
              </w:rPr>
              <w:t>$</w:t>
            </w:r>
            <w:r w:rsidRPr="00304D39">
              <w:rPr>
                <w:rFonts w:ascii="Times New Roman" w:eastAsia="Times New Roman" w:hAnsi="Times New Roman" w:cs="Times New Roman"/>
                <w:b/>
                <w:bCs/>
                <w:sz w:val="24"/>
                <w:szCs w:val="24"/>
              </w:rPr>
              <w:t> </w:t>
            </w:r>
            <w:r w:rsidRPr="00304D39">
              <w:rPr>
                <w:rFonts w:ascii="Times New Roman" w:eastAsia="Times New Roman" w:hAnsi="Times New Roman" w:cs="Times New Roman"/>
                <w:b/>
                <w:bCs/>
                <w:sz w:val="24"/>
                <w:szCs w:val="24"/>
              </w:rPr>
              <w:t> </w:t>
            </w:r>
            <w:r w:rsidRPr="00304D39">
              <w:rPr>
                <w:rFonts w:ascii="Times New Roman" w:eastAsia="Times New Roman" w:hAnsi="Times New Roman" w:cs="Times New Roman"/>
                <w:b/>
                <w:bCs/>
                <w:sz w:val="24"/>
                <w:szCs w:val="24"/>
              </w:rPr>
              <w:t> </w:t>
            </w:r>
            <w:r w:rsidRPr="00304D39">
              <w:rPr>
                <w:rFonts w:ascii="Times New Roman" w:eastAsia="Times New Roman" w:hAnsi="Times New Roman" w:cs="Times New Roman"/>
                <w:b/>
                <w:bCs/>
                <w:sz w:val="24"/>
                <w:szCs w:val="24"/>
              </w:rPr>
              <w:t>241</w:t>
            </w:r>
            <w:r w:rsidRPr="00304D39">
              <w:rPr>
                <w:rFonts w:ascii="Times New Roman" w:eastAsia="Times New Roman" w:hAnsi="Times New Roman" w:cs="Times New Roman"/>
                <w:sz w:val="24"/>
                <w:szCs w:val="24"/>
              </w:rPr>
              <w:t> </w:t>
            </w:r>
          </w:p>
        </w:tc>
        <w:tc>
          <w:tcPr>
            <w:tcW w:w="0" w:type="auto"/>
            <w:vAlign w:val="center"/>
            <w:hideMark/>
          </w:tcPr>
          <w:p w14:paraId="1827F47C"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w:t>
            </w:r>
            <w:r w:rsidRPr="00304D39">
              <w:rPr>
                <w:rFonts w:ascii="Times New Roman" w:eastAsia="Times New Roman" w:hAnsi="Times New Roman" w:cs="Times New Roman"/>
                <w:sz w:val="24"/>
                <w:szCs w:val="24"/>
              </w:rPr>
              <w:t> </w:t>
            </w:r>
            <w:r w:rsidRPr="00304D39">
              <w:rPr>
                <w:rFonts w:ascii="Times New Roman" w:eastAsia="Times New Roman" w:hAnsi="Times New Roman" w:cs="Times New Roman"/>
                <w:sz w:val="24"/>
                <w:szCs w:val="24"/>
              </w:rPr>
              <w:t> </w:t>
            </w:r>
            <w:r w:rsidRPr="00304D39">
              <w:rPr>
                <w:rFonts w:ascii="Times New Roman" w:eastAsia="Times New Roman" w:hAnsi="Times New Roman" w:cs="Times New Roman"/>
                <w:sz w:val="24"/>
                <w:szCs w:val="24"/>
              </w:rPr>
              <w:t> </w:t>
            </w:r>
            <w:r w:rsidRPr="00304D39">
              <w:rPr>
                <w:rFonts w:ascii="Times New Roman" w:eastAsia="Times New Roman" w:hAnsi="Times New Roman" w:cs="Times New Roman"/>
                <w:sz w:val="24"/>
                <w:szCs w:val="24"/>
              </w:rPr>
              <w:t>267</w:t>
            </w:r>
            <w:r w:rsidRPr="00304D39">
              <w:rPr>
                <w:rFonts w:ascii="Times New Roman" w:eastAsia="Times New Roman" w:hAnsi="Times New Roman" w:cs="Times New Roman"/>
                <w:sz w:val="24"/>
                <w:szCs w:val="24"/>
              </w:rPr>
              <w:t> </w:t>
            </w:r>
          </w:p>
        </w:tc>
        <w:tc>
          <w:tcPr>
            <w:tcW w:w="0" w:type="auto"/>
            <w:vAlign w:val="center"/>
            <w:hideMark/>
          </w:tcPr>
          <w:p w14:paraId="4FDAF2E4" w14:textId="77777777"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sz w:val="24"/>
                <w:szCs w:val="24"/>
              </w:rPr>
              <w:t>$</w:t>
            </w:r>
            <w:r w:rsidRPr="00304D39">
              <w:rPr>
                <w:rFonts w:ascii="Times New Roman" w:eastAsia="Times New Roman" w:hAnsi="Times New Roman" w:cs="Times New Roman"/>
                <w:sz w:val="24"/>
                <w:szCs w:val="24"/>
              </w:rPr>
              <w:t> </w:t>
            </w:r>
            <w:r w:rsidRPr="00304D39">
              <w:rPr>
                <w:rFonts w:ascii="Times New Roman" w:eastAsia="Times New Roman" w:hAnsi="Times New Roman" w:cs="Times New Roman"/>
                <w:sz w:val="24"/>
                <w:szCs w:val="24"/>
              </w:rPr>
              <w:t> </w:t>
            </w:r>
            <w:r w:rsidRPr="00304D39">
              <w:rPr>
                <w:rFonts w:ascii="Times New Roman" w:eastAsia="Times New Roman" w:hAnsi="Times New Roman" w:cs="Times New Roman"/>
                <w:sz w:val="24"/>
                <w:szCs w:val="24"/>
              </w:rPr>
              <w:t> </w:t>
            </w:r>
            <w:r w:rsidRPr="00304D39">
              <w:rPr>
                <w:rFonts w:ascii="Times New Roman" w:eastAsia="Times New Roman" w:hAnsi="Times New Roman" w:cs="Times New Roman"/>
                <w:sz w:val="24"/>
                <w:szCs w:val="24"/>
              </w:rPr>
              <w:t>378</w:t>
            </w:r>
            <w:r w:rsidRPr="00304D39">
              <w:rPr>
                <w:rFonts w:ascii="Times New Roman" w:eastAsia="Times New Roman" w:hAnsi="Times New Roman" w:cs="Times New Roman"/>
                <w:sz w:val="24"/>
                <w:szCs w:val="24"/>
              </w:rPr>
              <w:t> </w:t>
            </w:r>
          </w:p>
        </w:tc>
      </w:tr>
    </w:tbl>
    <w:p w14:paraId="75CEE8A2" w14:textId="77777777" w:rsidR="00304D39" w:rsidRPr="00304D39" w:rsidRDefault="00304D39" w:rsidP="00304D39">
      <w:pPr>
        <w:keepNext/>
        <w:spacing w:after="0" w:line="240" w:lineRule="auto"/>
        <w:textAlignment w:val="baseline"/>
        <w:outlineLvl w:val="0"/>
        <w:rPr>
          <w:rFonts w:ascii="Arial" w:eastAsia="Times New Roman" w:hAnsi="Arial" w:cs="Arial"/>
          <w:b/>
          <w:bCs/>
          <w:color w:val="004176"/>
          <w:kern w:val="36"/>
          <w:sz w:val="36"/>
          <w:szCs w:val="36"/>
        </w:rPr>
      </w:pPr>
      <w:r w:rsidRPr="00304D39">
        <w:rPr>
          <w:rFonts w:ascii="Arial" w:eastAsia="Times New Roman" w:hAnsi="Arial" w:cs="Arial"/>
          <w:b/>
          <w:bCs/>
          <w:color w:val="007948"/>
          <w:kern w:val="36"/>
          <w:sz w:val="36"/>
          <w:szCs w:val="36"/>
          <w:bdr w:val="none" w:sz="0" w:space="0" w:color="auto" w:frame="1"/>
        </w:rPr>
        <w:t>D</w:t>
      </w:r>
      <w:r w:rsidRPr="00304D39">
        <w:rPr>
          <w:rFonts w:ascii="Arial" w:eastAsia="Times New Roman" w:hAnsi="Arial" w:cs="Arial"/>
          <w:b/>
          <w:bCs/>
          <w:color w:val="004176"/>
          <w:kern w:val="36"/>
          <w:sz w:val="36"/>
          <w:szCs w:val="36"/>
        </w:rPr>
        <w:t xml:space="preserve"> </w:t>
      </w:r>
      <w:r w:rsidRPr="00304D39">
        <w:rPr>
          <w:rFonts w:ascii="Arial" w:eastAsia="Times New Roman" w:hAnsi="Arial" w:cs="Arial"/>
          <w:b/>
          <w:bCs/>
          <w:color w:val="004176"/>
          <w:kern w:val="36"/>
          <w:sz w:val="36"/>
          <w:szCs w:val="36"/>
          <w:bdr w:val="none" w:sz="0" w:space="0" w:color="auto" w:frame="1"/>
        </w:rPr>
        <w:t xml:space="preserve">Specimen Financial Statements: </w:t>
      </w:r>
      <w:r w:rsidRPr="00304D39">
        <w:rPr>
          <w:rFonts w:ascii="Arial" w:eastAsia="Times New Roman" w:hAnsi="Arial" w:cs="Arial"/>
          <w:b/>
          <w:bCs/>
          <w:color w:val="EE1C25"/>
          <w:kern w:val="36"/>
          <w:sz w:val="36"/>
          <w:szCs w:val="36"/>
          <w:bdr w:val="none" w:sz="0" w:space="0" w:color="auto" w:frame="1"/>
        </w:rPr>
        <w:t>PepsiCo, Inc.</w:t>
      </w:r>
    </w:p>
    <w:p w14:paraId="1DBF7B80" w14:textId="77777777" w:rsidR="00304D39" w:rsidRPr="00304D39" w:rsidRDefault="00304D39" w:rsidP="00304D39">
      <w:pPr>
        <w:spacing w:after="0" w:line="240" w:lineRule="auto"/>
        <w:textAlignment w:val="baseline"/>
        <w:rPr>
          <w:rFonts w:ascii="Georgia" w:eastAsia="Times New Roman" w:hAnsi="Georgia" w:cs="Times New Roman"/>
          <w:color w:val="000000"/>
          <w:sz w:val="24"/>
          <w:szCs w:val="24"/>
        </w:rPr>
      </w:pPr>
      <w:proofErr w:type="spellStart"/>
      <w:r w:rsidRPr="00304D39">
        <w:rPr>
          <w:rFonts w:ascii="Georgia" w:eastAsia="Times New Roman" w:hAnsi="Georgia" w:cs="Times New Roman"/>
          <w:b/>
          <w:bCs/>
          <w:color w:val="EE1C25"/>
          <w:sz w:val="24"/>
          <w:szCs w:val="24"/>
          <w:bdr w:val="none" w:sz="0" w:space="0" w:color="auto" w:frame="1"/>
        </w:rPr>
        <w:t>Pepsico</w:t>
      </w:r>
      <w:proofErr w:type="spellEnd"/>
      <w:r w:rsidRPr="00304D39">
        <w:rPr>
          <w:rFonts w:ascii="Georgia" w:eastAsia="Times New Roman" w:hAnsi="Georgia" w:cs="Times New Roman"/>
          <w:b/>
          <w:bCs/>
          <w:color w:val="EE1C25"/>
          <w:sz w:val="24"/>
          <w:szCs w:val="24"/>
          <w:bdr w:val="none" w:sz="0" w:space="0" w:color="auto" w:frame="1"/>
        </w:rPr>
        <w:t>, Inc.</w:t>
      </w:r>
      <w:r w:rsidRPr="00304D39">
        <w:rPr>
          <w:rFonts w:ascii="Georgia" w:eastAsia="Times New Roman" w:hAnsi="Georgia" w:cs="Times New Roman"/>
          <w:color w:val="000000"/>
          <w:sz w:val="24"/>
          <w:szCs w:val="24"/>
        </w:rPr>
        <w:t xml:space="preserve"> is a leading global food and beverage company with a complementary portfolio of enjoyable brands, including Frito-Lay, Gatorade, Pepsi-Cola, Quaker, and </w:t>
      </w:r>
      <w:r w:rsidRPr="00304D39">
        <w:rPr>
          <w:rFonts w:ascii="Georgia" w:eastAsia="Times New Roman" w:hAnsi="Georgia" w:cs="Times New Roman"/>
          <w:color w:val="000000"/>
          <w:sz w:val="24"/>
          <w:szCs w:val="24"/>
        </w:rPr>
        <w:lastRenderedPageBreak/>
        <w:t>Tropicana. Through its operations, authorized bottlers, contract manufacturers, and other third parties, PepsiCo makes, markets, distributes, and sells a wide variety of convenient and enjoyable beverages, foods, and snacks, serving customers and consumers in more than 200 countries and territories. To access PepsiCo's complete annual report, including notes to the financial statements, follow these steps:</w:t>
      </w:r>
    </w:p>
    <w:p w14:paraId="55F19FA9" w14:textId="77777777" w:rsidR="00304D39" w:rsidRPr="00304D39" w:rsidRDefault="00304D39" w:rsidP="00304D39">
      <w:pPr>
        <w:numPr>
          <w:ilvl w:val="0"/>
          <w:numId w:val="2"/>
        </w:numPr>
        <w:spacing w:after="0" w:line="240" w:lineRule="auto"/>
        <w:ind w:left="450"/>
        <w:textAlignment w:val="baseline"/>
        <w:rPr>
          <w:rFonts w:ascii="Georgia" w:eastAsia="Times New Roman" w:hAnsi="Georgia" w:cs="Times New Roman"/>
          <w:color w:val="000000"/>
          <w:sz w:val="24"/>
          <w:szCs w:val="24"/>
        </w:rPr>
      </w:pPr>
      <w:r w:rsidRPr="00304D39">
        <w:rPr>
          <w:rFonts w:ascii="Georgia" w:eastAsia="Times New Roman" w:hAnsi="Georgia" w:cs="Times New Roman"/>
          <w:color w:val="000000"/>
          <w:sz w:val="24"/>
          <w:szCs w:val="24"/>
        </w:rPr>
        <w:t xml:space="preserve">Go to </w:t>
      </w:r>
      <w:hyperlink r:id="rId8" w:history="1">
        <w:r w:rsidRPr="00304D39">
          <w:rPr>
            <w:rFonts w:ascii="Georgia" w:eastAsia="Times New Roman" w:hAnsi="Georgia" w:cs="Times New Roman"/>
            <w:b/>
            <w:bCs/>
            <w:color w:val="0000FF"/>
            <w:sz w:val="24"/>
            <w:szCs w:val="24"/>
            <w:u w:val="single"/>
            <w:bdr w:val="none" w:sz="0" w:space="0" w:color="auto" w:frame="1"/>
          </w:rPr>
          <w:t>http://www.pepsico.com/Investors</w:t>
        </w:r>
      </w:hyperlink>
      <w:r w:rsidRPr="00304D39">
        <w:rPr>
          <w:rFonts w:ascii="Georgia" w:eastAsia="Times New Roman" w:hAnsi="Georgia" w:cs="Times New Roman"/>
          <w:color w:val="000000"/>
          <w:sz w:val="24"/>
          <w:szCs w:val="24"/>
        </w:rPr>
        <w:t>.</w:t>
      </w:r>
    </w:p>
    <w:p w14:paraId="3186FF25" w14:textId="77777777" w:rsidR="00304D39" w:rsidRPr="00304D39" w:rsidRDefault="00304D39" w:rsidP="00304D39">
      <w:pPr>
        <w:numPr>
          <w:ilvl w:val="0"/>
          <w:numId w:val="2"/>
        </w:numPr>
        <w:spacing w:before="120" w:after="0" w:line="240" w:lineRule="auto"/>
        <w:ind w:left="450"/>
        <w:textAlignment w:val="baseline"/>
        <w:rPr>
          <w:rFonts w:ascii="Georgia" w:eastAsia="Times New Roman" w:hAnsi="Georgia" w:cs="Times New Roman"/>
          <w:color w:val="000000"/>
          <w:sz w:val="24"/>
          <w:szCs w:val="24"/>
        </w:rPr>
      </w:pPr>
      <w:r w:rsidRPr="00304D39">
        <w:rPr>
          <w:rFonts w:ascii="Georgia" w:eastAsia="Times New Roman" w:hAnsi="Georgia" w:cs="Times New Roman"/>
          <w:color w:val="000000"/>
          <w:sz w:val="24"/>
          <w:szCs w:val="24"/>
        </w:rPr>
        <w:t>Select SEC Filings and then the 10K, dated 2/12/2015 (select the pdf version).</w:t>
      </w:r>
    </w:p>
    <w:p w14:paraId="22F705BC" w14:textId="77777777" w:rsidR="00304D39" w:rsidRPr="00304D39" w:rsidRDefault="00304D39" w:rsidP="00304D39">
      <w:pPr>
        <w:numPr>
          <w:ilvl w:val="0"/>
          <w:numId w:val="2"/>
        </w:numPr>
        <w:spacing w:before="120" w:after="0" w:line="240" w:lineRule="auto"/>
        <w:ind w:left="450"/>
        <w:textAlignment w:val="baseline"/>
        <w:rPr>
          <w:rFonts w:ascii="Georgia" w:eastAsia="Times New Roman" w:hAnsi="Georgia" w:cs="Times New Roman"/>
          <w:color w:val="000000"/>
          <w:sz w:val="24"/>
          <w:szCs w:val="24"/>
        </w:rPr>
      </w:pPr>
      <w:r w:rsidRPr="00304D39">
        <w:rPr>
          <w:rFonts w:ascii="Georgia" w:eastAsia="Times New Roman" w:hAnsi="Georgia" w:cs="Times New Roman"/>
          <w:color w:val="000000"/>
          <w:sz w:val="24"/>
          <w:szCs w:val="24"/>
        </w:rPr>
        <w:t>Select Entire document.</w:t>
      </w:r>
    </w:p>
    <w:p w14:paraId="79A3C839" w14:textId="77777777" w:rsidR="00304D39" w:rsidRPr="00304D39" w:rsidRDefault="00304D39" w:rsidP="00304D39">
      <w:pPr>
        <w:numPr>
          <w:ilvl w:val="0"/>
          <w:numId w:val="2"/>
        </w:numPr>
        <w:spacing w:before="120" w:after="0" w:line="240" w:lineRule="auto"/>
        <w:ind w:left="450"/>
        <w:textAlignment w:val="baseline"/>
        <w:rPr>
          <w:rFonts w:ascii="Georgia" w:eastAsia="Times New Roman" w:hAnsi="Georgia" w:cs="Times New Roman"/>
          <w:color w:val="000000"/>
          <w:sz w:val="24"/>
          <w:szCs w:val="24"/>
        </w:rPr>
      </w:pPr>
      <w:r w:rsidRPr="00304D39">
        <w:rPr>
          <w:rFonts w:ascii="Georgia" w:eastAsia="Times New Roman" w:hAnsi="Georgia" w:cs="Times New Roman"/>
          <w:color w:val="000000"/>
          <w:sz w:val="24"/>
          <w:szCs w:val="24"/>
        </w:rPr>
        <w:t>The Notes to Consolidated Financial Statements begin on page 73.</w:t>
      </w:r>
    </w:p>
    <w:p w14:paraId="1B452520" w14:textId="77777777" w:rsidR="00304D39" w:rsidRPr="00304D39" w:rsidRDefault="00304D39" w:rsidP="00304D39">
      <w:pPr>
        <w:numPr>
          <w:ilvl w:val="0"/>
          <w:numId w:val="3"/>
        </w:numPr>
        <w:spacing w:before="120" w:after="0" w:line="240" w:lineRule="auto"/>
        <w:ind w:left="450"/>
        <w:textAlignment w:val="baseline"/>
        <w:rPr>
          <w:rFonts w:ascii="Georgia" w:eastAsia="Times New Roman" w:hAnsi="Georgia" w:cs="Times New Roman"/>
          <w:color w:val="000000"/>
          <w:sz w:val="24"/>
          <w:szCs w:val="24"/>
        </w:rPr>
      </w:pPr>
      <w:r w:rsidRPr="00304D39">
        <w:rPr>
          <w:rFonts w:ascii="Georgia" w:eastAsia="Times New Roman" w:hAnsi="Georgia" w:cs="Times New Roman"/>
          <w:b/>
          <w:bCs/>
          <w:color w:val="000000"/>
          <w:sz w:val="24"/>
          <w:szCs w:val="24"/>
        </w:rPr>
        <w:t>Consolidated Statement of Income</w:t>
      </w:r>
    </w:p>
    <w:p w14:paraId="46ADFE30" w14:textId="77777777" w:rsidR="00304D39" w:rsidRPr="00304D39" w:rsidRDefault="00304D39" w:rsidP="00304D39">
      <w:pPr>
        <w:numPr>
          <w:ilvl w:val="0"/>
          <w:numId w:val="3"/>
        </w:numPr>
        <w:spacing w:before="120" w:after="0" w:line="240" w:lineRule="auto"/>
        <w:ind w:left="450"/>
        <w:textAlignment w:val="baseline"/>
        <w:rPr>
          <w:rFonts w:ascii="Georgia" w:eastAsia="Times New Roman" w:hAnsi="Georgia" w:cs="Times New Roman"/>
          <w:color w:val="000000"/>
          <w:sz w:val="24"/>
          <w:szCs w:val="24"/>
        </w:rPr>
      </w:pPr>
      <w:r w:rsidRPr="00304D39">
        <w:rPr>
          <w:rFonts w:ascii="Georgia" w:eastAsia="Times New Roman" w:hAnsi="Georgia" w:cs="Times New Roman"/>
          <w:color w:val="000000"/>
          <w:sz w:val="24"/>
          <w:szCs w:val="24"/>
        </w:rPr>
        <w:t>PepsiCo, Inc. and Subsidiaries</w:t>
      </w:r>
    </w:p>
    <w:p w14:paraId="1BFD4ECE" w14:textId="77777777" w:rsidR="00304D39" w:rsidRPr="00304D39" w:rsidRDefault="00304D39" w:rsidP="00304D39">
      <w:pPr>
        <w:numPr>
          <w:ilvl w:val="0"/>
          <w:numId w:val="3"/>
        </w:numPr>
        <w:spacing w:before="120" w:after="0" w:line="240" w:lineRule="auto"/>
        <w:ind w:left="450"/>
        <w:textAlignment w:val="baseline"/>
        <w:rPr>
          <w:rFonts w:ascii="Georgia" w:eastAsia="Times New Roman" w:hAnsi="Georgia" w:cs="Times New Roman"/>
          <w:color w:val="000000"/>
          <w:sz w:val="24"/>
          <w:szCs w:val="24"/>
        </w:rPr>
      </w:pPr>
      <w:r w:rsidRPr="00304D39">
        <w:rPr>
          <w:rFonts w:ascii="Georgia" w:eastAsia="Times New Roman" w:hAnsi="Georgia" w:cs="Times New Roman"/>
          <w:color w:val="000000"/>
          <w:sz w:val="24"/>
          <w:szCs w:val="24"/>
        </w:rPr>
        <w:t>Fiscal years ended December 27, 2014, December 28, 2013 and December 29, 2012</w:t>
      </w:r>
    </w:p>
    <w:p w14:paraId="5FC506BB" w14:textId="77777777" w:rsidR="00304D39" w:rsidRPr="00304D39" w:rsidRDefault="00304D39" w:rsidP="00304D39">
      <w:pPr>
        <w:numPr>
          <w:ilvl w:val="0"/>
          <w:numId w:val="3"/>
        </w:numPr>
        <w:spacing w:before="120" w:after="0" w:line="240" w:lineRule="auto"/>
        <w:ind w:left="450"/>
        <w:textAlignment w:val="baseline"/>
        <w:rPr>
          <w:rFonts w:ascii="Georgia" w:eastAsia="Times New Roman" w:hAnsi="Georgia" w:cs="Times New Roman"/>
          <w:color w:val="000000"/>
          <w:sz w:val="24"/>
          <w:szCs w:val="24"/>
        </w:rPr>
      </w:pPr>
      <w:r w:rsidRPr="00304D39">
        <w:rPr>
          <w:rFonts w:ascii="Georgia" w:eastAsia="Times New Roman" w:hAnsi="Georgia" w:cs="Times New Roman"/>
          <w:color w:val="000000"/>
          <w:sz w:val="24"/>
          <w:szCs w:val="24"/>
        </w:rPr>
        <w:t>(in millions except per share amounts</w:t>
      </w:r>
    </w:p>
    <w:p w14:paraId="24A0223B" w14:textId="4CA9AAC6"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noProof/>
          <w:sz w:val="24"/>
          <w:szCs w:val="24"/>
        </w:rPr>
        <mc:AlternateContent>
          <mc:Choice Requires="wps">
            <w:drawing>
              <wp:inline distT="0" distB="0" distL="0" distR="0" wp14:anchorId="1CB58217" wp14:editId="7A4C5D35">
                <wp:extent cx="304800" cy="304800"/>
                <wp:effectExtent l="0" t="0" r="0" b="0"/>
                <wp:docPr id="10" name="AutoShape 11" descr="https://jigsaw.vitalsource.com/books/9781119175179/epub/OEBPS/images/pageD1_image00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FC6F76" id="AutoShape 11" o:spid="_x0000_s1026" alt="https://jigsaw.vitalsource.com/books/9781119175179/epub/OEBPS/images/pageD1_image00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ChhEbK9AIAABoG&#10;AAAOAAAAAAAAAAAAAAAAAC4CAABkcnMvZTJvRG9jLnhtbFBLAQItABQABgAIAAAAIQBMoOks2AAA&#10;AAMBAAAPAAAAAAAAAAAAAAAAAE4FAABkcnMvZG93bnJldi54bWxQSwUGAAAAAAQABADzAAAAUwYA&#10;AAAA&#10;" filled="f" stroked="f">
                <o:lock v:ext="edit" aspectratio="t"/>
                <w10:anchorlock/>
              </v:rect>
            </w:pict>
          </mc:Fallback>
        </mc:AlternateContent>
      </w:r>
      <w:r w:rsidR="00177A82" w:rsidRPr="00177A82">
        <w:drawing>
          <wp:inline distT="0" distB="0" distL="0" distR="0" wp14:anchorId="24095E19" wp14:editId="5222DD7D">
            <wp:extent cx="5943600" cy="34759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475990"/>
                    </a:xfrm>
                    <a:prstGeom prst="rect">
                      <a:avLst/>
                    </a:prstGeom>
                  </pic:spPr>
                </pic:pic>
              </a:graphicData>
            </a:graphic>
          </wp:inline>
        </w:drawing>
      </w:r>
    </w:p>
    <w:p w14:paraId="2E4DF34C" w14:textId="77777777" w:rsidR="00304D39" w:rsidRPr="00304D39" w:rsidRDefault="00304D39" w:rsidP="00304D39">
      <w:pPr>
        <w:numPr>
          <w:ilvl w:val="0"/>
          <w:numId w:val="4"/>
        </w:numPr>
        <w:spacing w:after="0" w:line="240" w:lineRule="auto"/>
        <w:ind w:left="450"/>
        <w:textAlignment w:val="baseline"/>
        <w:rPr>
          <w:rFonts w:ascii="Georgia" w:eastAsia="Times New Roman" w:hAnsi="Georgia" w:cs="Times New Roman"/>
          <w:color w:val="000000"/>
          <w:sz w:val="24"/>
          <w:szCs w:val="24"/>
        </w:rPr>
      </w:pPr>
      <w:r w:rsidRPr="00304D39">
        <w:rPr>
          <w:rFonts w:ascii="Georgia" w:eastAsia="Times New Roman" w:hAnsi="Georgia" w:cs="Times New Roman"/>
          <w:b/>
          <w:bCs/>
          <w:color w:val="000000"/>
          <w:sz w:val="24"/>
          <w:szCs w:val="24"/>
        </w:rPr>
        <w:t>Consolidated Statement of Comprehensive Income</w:t>
      </w:r>
    </w:p>
    <w:p w14:paraId="7F7B777B" w14:textId="77777777" w:rsidR="00304D39" w:rsidRPr="00304D39" w:rsidRDefault="00304D39" w:rsidP="00304D39">
      <w:pPr>
        <w:numPr>
          <w:ilvl w:val="0"/>
          <w:numId w:val="4"/>
        </w:numPr>
        <w:spacing w:before="120" w:after="0" w:line="240" w:lineRule="auto"/>
        <w:ind w:left="450"/>
        <w:textAlignment w:val="baseline"/>
        <w:rPr>
          <w:rFonts w:ascii="Georgia" w:eastAsia="Times New Roman" w:hAnsi="Georgia" w:cs="Times New Roman"/>
          <w:color w:val="000000"/>
          <w:sz w:val="24"/>
          <w:szCs w:val="24"/>
        </w:rPr>
      </w:pPr>
      <w:r w:rsidRPr="00304D39">
        <w:rPr>
          <w:rFonts w:ascii="Georgia" w:eastAsia="Times New Roman" w:hAnsi="Georgia" w:cs="Times New Roman"/>
          <w:color w:val="000000"/>
          <w:sz w:val="24"/>
          <w:szCs w:val="24"/>
        </w:rPr>
        <w:t>PepsiCo, Inc. and Subsidiaries</w:t>
      </w:r>
    </w:p>
    <w:p w14:paraId="3EA3B7D3" w14:textId="77777777" w:rsidR="00304D39" w:rsidRPr="00304D39" w:rsidRDefault="00304D39" w:rsidP="00304D39">
      <w:pPr>
        <w:numPr>
          <w:ilvl w:val="0"/>
          <w:numId w:val="4"/>
        </w:numPr>
        <w:spacing w:before="120" w:after="0" w:line="240" w:lineRule="auto"/>
        <w:ind w:left="450"/>
        <w:textAlignment w:val="baseline"/>
        <w:rPr>
          <w:rFonts w:ascii="Georgia" w:eastAsia="Times New Roman" w:hAnsi="Georgia" w:cs="Times New Roman"/>
          <w:color w:val="000000"/>
          <w:sz w:val="24"/>
          <w:szCs w:val="24"/>
        </w:rPr>
      </w:pPr>
      <w:r w:rsidRPr="00304D39">
        <w:rPr>
          <w:rFonts w:ascii="Georgia" w:eastAsia="Times New Roman" w:hAnsi="Georgia" w:cs="Times New Roman"/>
          <w:color w:val="000000"/>
          <w:sz w:val="24"/>
          <w:szCs w:val="24"/>
        </w:rPr>
        <w:t>Fiscal years ended December 27, 2014, December 28, 2013 and December 29, 2012</w:t>
      </w:r>
    </w:p>
    <w:p w14:paraId="29CFE329" w14:textId="77777777" w:rsidR="00304D39" w:rsidRPr="00304D39" w:rsidRDefault="00304D39" w:rsidP="00304D39">
      <w:pPr>
        <w:numPr>
          <w:ilvl w:val="0"/>
          <w:numId w:val="4"/>
        </w:numPr>
        <w:spacing w:before="120" w:after="0" w:line="240" w:lineRule="auto"/>
        <w:ind w:left="450"/>
        <w:textAlignment w:val="baseline"/>
        <w:rPr>
          <w:rFonts w:ascii="Georgia" w:eastAsia="Times New Roman" w:hAnsi="Georgia" w:cs="Times New Roman"/>
          <w:color w:val="000000"/>
          <w:sz w:val="24"/>
          <w:szCs w:val="24"/>
        </w:rPr>
      </w:pPr>
      <w:r w:rsidRPr="00304D39">
        <w:rPr>
          <w:rFonts w:ascii="Georgia" w:eastAsia="Times New Roman" w:hAnsi="Georgia" w:cs="Times New Roman"/>
          <w:color w:val="000000"/>
          <w:sz w:val="24"/>
          <w:szCs w:val="24"/>
        </w:rPr>
        <w:t>(in millions)</w:t>
      </w:r>
    </w:p>
    <w:p w14:paraId="274A56A4" w14:textId="50F81604"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noProof/>
          <w:sz w:val="24"/>
          <w:szCs w:val="24"/>
        </w:rPr>
        <w:lastRenderedPageBreak/>
        <mc:AlternateContent>
          <mc:Choice Requires="wps">
            <w:drawing>
              <wp:inline distT="0" distB="0" distL="0" distR="0" wp14:anchorId="5EA0A493" wp14:editId="53D69203">
                <wp:extent cx="304800" cy="304800"/>
                <wp:effectExtent l="0" t="0" r="0" b="0"/>
                <wp:docPr id="9" name="AutoShape 12" descr="https://jigsaw.vitalsource.com/books/9781119175179/epub/OEBPS/images/pageD2_image00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ACC29E" id="AutoShape 12" o:spid="_x0000_s1026" alt="https://jigsaw.vitalsource.com/books/9781119175179/epub/OEBPS/images/pageD2_image00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3EKgJvUCAAAZ&#10;BgAADgAAAAAAAAAAAAAAAAAuAgAAZHJzL2Uyb0RvYy54bWxQSwECLQAUAAYACAAAACEATKDpLNgA&#10;AAADAQAADwAAAAAAAAAAAAAAAABPBQAAZHJzL2Rvd25yZXYueG1sUEsFBgAAAAAEAAQA8wAAAFQG&#10;AAAAAA==&#10;" filled="f" stroked="f">
                <o:lock v:ext="edit" aspectratio="t"/>
                <w10:anchorlock/>
              </v:rect>
            </w:pict>
          </mc:Fallback>
        </mc:AlternateContent>
      </w:r>
      <w:r w:rsidR="00177A82" w:rsidRPr="00177A82">
        <w:drawing>
          <wp:inline distT="0" distB="0" distL="0" distR="0" wp14:anchorId="5871715E" wp14:editId="5707D15F">
            <wp:extent cx="5943600" cy="7607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7607300"/>
                    </a:xfrm>
                    <a:prstGeom prst="rect">
                      <a:avLst/>
                    </a:prstGeom>
                  </pic:spPr>
                </pic:pic>
              </a:graphicData>
            </a:graphic>
          </wp:inline>
        </w:drawing>
      </w:r>
    </w:p>
    <w:p w14:paraId="69EA94A3" w14:textId="77777777" w:rsidR="00304D39" w:rsidRPr="00304D39" w:rsidRDefault="00304D39" w:rsidP="00304D39">
      <w:pPr>
        <w:numPr>
          <w:ilvl w:val="0"/>
          <w:numId w:val="5"/>
        </w:numPr>
        <w:spacing w:after="0" w:line="240" w:lineRule="auto"/>
        <w:ind w:left="450"/>
        <w:textAlignment w:val="baseline"/>
        <w:rPr>
          <w:rFonts w:ascii="Georgia" w:eastAsia="Times New Roman" w:hAnsi="Georgia" w:cs="Times New Roman"/>
          <w:color w:val="000000"/>
          <w:sz w:val="24"/>
          <w:szCs w:val="24"/>
        </w:rPr>
      </w:pPr>
      <w:r w:rsidRPr="00304D39">
        <w:rPr>
          <w:rFonts w:ascii="Georgia" w:eastAsia="Times New Roman" w:hAnsi="Georgia" w:cs="Times New Roman"/>
          <w:b/>
          <w:bCs/>
          <w:color w:val="000000"/>
          <w:sz w:val="24"/>
          <w:szCs w:val="24"/>
        </w:rPr>
        <w:t>Consolidated Statement of Cash Flows</w:t>
      </w:r>
    </w:p>
    <w:p w14:paraId="675520DB" w14:textId="77777777" w:rsidR="00304D39" w:rsidRPr="00304D39" w:rsidRDefault="00304D39" w:rsidP="00304D39">
      <w:pPr>
        <w:numPr>
          <w:ilvl w:val="0"/>
          <w:numId w:val="5"/>
        </w:numPr>
        <w:spacing w:before="120" w:after="0" w:line="240" w:lineRule="auto"/>
        <w:ind w:left="450"/>
        <w:textAlignment w:val="baseline"/>
        <w:rPr>
          <w:rFonts w:ascii="Georgia" w:eastAsia="Times New Roman" w:hAnsi="Georgia" w:cs="Times New Roman"/>
          <w:color w:val="000000"/>
          <w:sz w:val="24"/>
          <w:szCs w:val="24"/>
        </w:rPr>
      </w:pPr>
      <w:r w:rsidRPr="00304D39">
        <w:rPr>
          <w:rFonts w:ascii="Georgia" w:eastAsia="Times New Roman" w:hAnsi="Georgia" w:cs="Times New Roman"/>
          <w:color w:val="000000"/>
          <w:sz w:val="24"/>
          <w:szCs w:val="24"/>
        </w:rPr>
        <w:lastRenderedPageBreak/>
        <w:t>PepsiCo, Inc. and Subsidiaries</w:t>
      </w:r>
    </w:p>
    <w:p w14:paraId="47DA6420" w14:textId="77777777" w:rsidR="00304D39" w:rsidRPr="00304D39" w:rsidRDefault="00304D39" w:rsidP="00304D39">
      <w:pPr>
        <w:numPr>
          <w:ilvl w:val="0"/>
          <w:numId w:val="5"/>
        </w:numPr>
        <w:spacing w:before="120" w:after="0" w:line="240" w:lineRule="auto"/>
        <w:ind w:left="450"/>
        <w:textAlignment w:val="baseline"/>
        <w:rPr>
          <w:rFonts w:ascii="Georgia" w:eastAsia="Times New Roman" w:hAnsi="Georgia" w:cs="Times New Roman"/>
          <w:color w:val="000000"/>
          <w:sz w:val="24"/>
          <w:szCs w:val="24"/>
        </w:rPr>
      </w:pPr>
      <w:r w:rsidRPr="00304D39">
        <w:rPr>
          <w:rFonts w:ascii="Georgia" w:eastAsia="Times New Roman" w:hAnsi="Georgia" w:cs="Times New Roman"/>
          <w:color w:val="000000"/>
          <w:sz w:val="24"/>
          <w:szCs w:val="24"/>
        </w:rPr>
        <w:t>Fiscal years ended December 27, 2014, December 28, 2013 and December 29, 2012</w:t>
      </w:r>
    </w:p>
    <w:p w14:paraId="203FEF0D" w14:textId="77777777" w:rsidR="00304D39" w:rsidRPr="00304D39" w:rsidRDefault="00304D39" w:rsidP="00304D39">
      <w:pPr>
        <w:numPr>
          <w:ilvl w:val="0"/>
          <w:numId w:val="5"/>
        </w:numPr>
        <w:spacing w:before="120" w:after="0" w:line="240" w:lineRule="auto"/>
        <w:ind w:left="450"/>
        <w:textAlignment w:val="baseline"/>
        <w:rPr>
          <w:rFonts w:ascii="Georgia" w:eastAsia="Times New Roman" w:hAnsi="Georgia" w:cs="Times New Roman"/>
          <w:color w:val="000000"/>
          <w:sz w:val="24"/>
          <w:szCs w:val="24"/>
        </w:rPr>
      </w:pPr>
      <w:r w:rsidRPr="00304D39">
        <w:rPr>
          <w:rFonts w:ascii="Georgia" w:eastAsia="Times New Roman" w:hAnsi="Georgia" w:cs="Times New Roman"/>
          <w:color w:val="000000"/>
          <w:sz w:val="24"/>
          <w:szCs w:val="24"/>
        </w:rPr>
        <w:t>(in millions)</w:t>
      </w:r>
    </w:p>
    <w:p w14:paraId="4FC28DE1" w14:textId="153C34A2"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noProof/>
          <w:sz w:val="24"/>
          <w:szCs w:val="24"/>
        </w:rPr>
        <w:lastRenderedPageBreak/>
        <mc:AlternateContent>
          <mc:Choice Requires="wps">
            <w:drawing>
              <wp:inline distT="0" distB="0" distL="0" distR="0" wp14:anchorId="69AC6B88" wp14:editId="16A63692">
                <wp:extent cx="304800" cy="304800"/>
                <wp:effectExtent l="0" t="0" r="0" b="0"/>
                <wp:docPr id="8" name="AutoShape 13" descr="https://jigsaw.vitalsource.com/books/9781119175179/epub/OEBPS/images/pageD3_image00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2ECDC0" id="AutoShape 13" o:spid="_x0000_s1026" alt="https://jigsaw.vitalsource.com/books/9781119175179/epub/OEBPS/images/pageD3_image00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C4QDL+9AIAABkG&#10;AAAOAAAAAAAAAAAAAAAAAC4CAABkcnMvZTJvRG9jLnhtbFBLAQItABQABgAIAAAAIQBMoOks2AAA&#10;AAMBAAAPAAAAAAAAAAAAAAAAAE4FAABkcnMvZG93bnJldi54bWxQSwUGAAAAAAQABADzAAAAUwYA&#10;AAAA&#10;" filled="f" stroked="f">
                <o:lock v:ext="edit" aspectratio="t"/>
                <w10:anchorlock/>
              </v:rect>
            </w:pict>
          </mc:Fallback>
        </mc:AlternateContent>
      </w:r>
      <w:r w:rsidR="00177A82" w:rsidRPr="00177A82">
        <w:drawing>
          <wp:inline distT="0" distB="0" distL="0" distR="0" wp14:anchorId="41BBDACE" wp14:editId="7E211301">
            <wp:extent cx="5943600" cy="78193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7819390"/>
                    </a:xfrm>
                    <a:prstGeom prst="rect">
                      <a:avLst/>
                    </a:prstGeom>
                  </pic:spPr>
                </pic:pic>
              </a:graphicData>
            </a:graphic>
          </wp:inline>
        </w:drawing>
      </w:r>
    </w:p>
    <w:p w14:paraId="75C9C781" w14:textId="77777777" w:rsidR="00304D39" w:rsidRPr="00304D39" w:rsidRDefault="00304D39" w:rsidP="00304D39">
      <w:pPr>
        <w:numPr>
          <w:ilvl w:val="0"/>
          <w:numId w:val="6"/>
        </w:numPr>
        <w:spacing w:after="0" w:line="240" w:lineRule="auto"/>
        <w:ind w:left="450"/>
        <w:textAlignment w:val="baseline"/>
        <w:rPr>
          <w:rFonts w:ascii="Georgia" w:eastAsia="Times New Roman" w:hAnsi="Georgia" w:cs="Times New Roman"/>
          <w:color w:val="000000"/>
          <w:sz w:val="24"/>
          <w:szCs w:val="24"/>
        </w:rPr>
      </w:pPr>
      <w:r w:rsidRPr="00304D39">
        <w:rPr>
          <w:rFonts w:ascii="Georgia" w:eastAsia="Times New Roman" w:hAnsi="Georgia" w:cs="Times New Roman"/>
          <w:b/>
          <w:bCs/>
          <w:color w:val="000000"/>
          <w:sz w:val="24"/>
          <w:szCs w:val="24"/>
        </w:rPr>
        <w:lastRenderedPageBreak/>
        <w:t>Consolidated Balance Sheet</w:t>
      </w:r>
    </w:p>
    <w:p w14:paraId="58F786BD" w14:textId="77777777" w:rsidR="00304D39" w:rsidRPr="00304D39" w:rsidRDefault="00304D39" w:rsidP="00304D39">
      <w:pPr>
        <w:numPr>
          <w:ilvl w:val="0"/>
          <w:numId w:val="6"/>
        </w:numPr>
        <w:spacing w:before="120" w:after="0" w:line="240" w:lineRule="auto"/>
        <w:ind w:left="450"/>
        <w:textAlignment w:val="baseline"/>
        <w:rPr>
          <w:rFonts w:ascii="Georgia" w:eastAsia="Times New Roman" w:hAnsi="Georgia" w:cs="Times New Roman"/>
          <w:color w:val="000000"/>
          <w:sz w:val="24"/>
          <w:szCs w:val="24"/>
        </w:rPr>
      </w:pPr>
      <w:r w:rsidRPr="00304D39">
        <w:rPr>
          <w:rFonts w:ascii="Georgia" w:eastAsia="Times New Roman" w:hAnsi="Georgia" w:cs="Times New Roman"/>
          <w:color w:val="000000"/>
          <w:sz w:val="24"/>
          <w:szCs w:val="24"/>
        </w:rPr>
        <w:t>PepsiCo, Inc. and Subsidiaries</w:t>
      </w:r>
    </w:p>
    <w:p w14:paraId="2AF8E9A3" w14:textId="77777777" w:rsidR="00304D39" w:rsidRPr="00304D39" w:rsidRDefault="00304D39" w:rsidP="00304D39">
      <w:pPr>
        <w:numPr>
          <w:ilvl w:val="0"/>
          <w:numId w:val="6"/>
        </w:numPr>
        <w:spacing w:before="120" w:after="0" w:line="240" w:lineRule="auto"/>
        <w:ind w:left="450"/>
        <w:textAlignment w:val="baseline"/>
        <w:rPr>
          <w:rFonts w:ascii="Georgia" w:eastAsia="Times New Roman" w:hAnsi="Georgia" w:cs="Times New Roman"/>
          <w:color w:val="000000"/>
          <w:sz w:val="24"/>
          <w:szCs w:val="24"/>
        </w:rPr>
      </w:pPr>
      <w:r w:rsidRPr="00304D39">
        <w:rPr>
          <w:rFonts w:ascii="Georgia" w:eastAsia="Times New Roman" w:hAnsi="Georgia" w:cs="Times New Roman"/>
          <w:color w:val="000000"/>
          <w:sz w:val="24"/>
          <w:szCs w:val="24"/>
        </w:rPr>
        <w:t>December 27, 2014 and December 28, 2013</w:t>
      </w:r>
    </w:p>
    <w:p w14:paraId="2A27D80D" w14:textId="77777777" w:rsidR="00304D39" w:rsidRPr="00304D39" w:rsidRDefault="00304D39" w:rsidP="00304D39">
      <w:pPr>
        <w:numPr>
          <w:ilvl w:val="0"/>
          <w:numId w:val="6"/>
        </w:numPr>
        <w:spacing w:before="120" w:after="0" w:line="240" w:lineRule="auto"/>
        <w:ind w:left="450"/>
        <w:textAlignment w:val="baseline"/>
        <w:rPr>
          <w:rFonts w:ascii="Georgia" w:eastAsia="Times New Roman" w:hAnsi="Georgia" w:cs="Times New Roman"/>
          <w:color w:val="000000"/>
          <w:sz w:val="24"/>
          <w:szCs w:val="24"/>
        </w:rPr>
      </w:pPr>
      <w:r w:rsidRPr="00304D39">
        <w:rPr>
          <w:rFonts w:ascii="Georgia" w:eastAsia="Times New Roman" w:hAnsi="Georgia" w:cs="Times New Roman"/>
          <w:color w:val="000000"/>
          <w:sz w:val="24"/>
          <w:szCs w:val="24"/>
        </w:rPr>
        <w:t>(in millions except per share amounts)</w:t>
      </w:r>
    </w:p>
    <w:p w14:paraId="55982949" w14:textId="2AA237C2" w:rsidR="00304D39" w:rsidRPr="00304D39" w:rsidRDefault="00304D39" w:rsidP="00304D39">
      <w:pPr>
        <w:spacing w:after="0" w:line="240" w:lineRule="auto"/>
        <w:rPr>
          <w:rFonts w:ascii="Times New Roman" w:eastAsia="Times New Roman" w:hAnsi="Times New Roman" w:cs="Times New Roman"/>
          <w:sz w:val="24"/>
          <w:szCs w:val="24"/>
        </w:rPr>
      </w:pPr>
      <w:r w:rsidRPr="00304D39">
        <w:rPr>
          <w:rFonts w:ascii="Times New Roman" w:eastAsia="Times New Roman" w:hAnsi="Times New Roman" w:cs="Times New Roman"/>
          <w:noProof/>
          <w:sz w:val="24"/>
          <w:szCs w:val="24"/>
        </w:rPr>
        <mc:AlternateContent>
          <mc:Choice Requires="wps">
            <w:drawing>
              <wp:inline distT="0" distB="0" distL="0" distR="0" wp14:anchorId="018843AD" wp14:editId="63990602">
                <wp:extent cx="304800" cy="304800"/>
                <wp:effectExtent l="0" t="0" r="0" b="0"/>
                <wp:docPr id="7" name="AutoShape 14" descr="https://jigsaw.vitalsource.com/books/9781119175179/epub/OEBPS/images/pageD4_image00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B9B63F" id="AutoShape 14" o:spid="_x0000_s1026" alt="https://jigsaw.vitalsource.com/books/9781119175179/epub/OEBPS/images/pageD4_image00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Y0Bk/UCAAAZ&#10;BgAADgAAAAAAAAAAAAAAAAAuAgAAZHJzL2Uyb0RvYy54bWxQSwECLQAUAAYACAAAACEATKDpLNgA&#10;AAADAQAADwAAAAAAAAAAAAAAAABPBQAAZHJzL2Rvd25yZXYueG1sUEsFBgAAAAAEAAQA8wAAAFQG&#10;AAAAAA==&#10;" filled="f" stroked="f">
                <o:lock v:ext="edit" aspectratio="t"/>
                <w10:anchorlock/>
              </v:rect>
            </w:pict>
          </mc:Fallback>
        </mc:AlternateContent>
      </w:r>
      <w:r w:rsidR="00177A82" w:rsidRPr="00177A82">
        <w:drawing>
          <wp:inline distT="0" distB="0" distL="0" distR="0" wp14:anchorId="2C41E645" wp14:editId="140AD789">
            <wp:extent cx="5943600" cy="57658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5765800"/>
                    </a:xfrm>
                    <a:prstGeom prst="rect">
                      <a:avLst/>
                    </a:prstGeom>
                  </pic:spPr>
                </pic:pic>
              </a:graphicData>
            </a:graphic>
          </wp:inline>
        </w:drawing>
      </w:r>
    </w:p>
    <w:p w14:paraId="4974C90F" w14:textId="77777777" w:rsidR="00304D39" w:rsidRPr="00304D39" w:rsidRDefault="00304D39" w:rsidP="00304D39">
      <w:pPr>
        <w:numPr>
          <w:ilvl w:val="0"/>
          <w:numId w:val="7"/>
        </w:numPr>
        <w:spacing w:after="0" w:line="240" w:lineRule="auto"/>
        <w:ind w:left="450"/>
        <w:textAlignment w:val="baseline"/>
        <w:rPr>
          <w:rFonts w:ascii="Georgia" w:eastAsia="Times New Roman" w:hAnsi="Georgia" w:cs="Times New Roman"/>
          <w:color w:val="000000"/>
          <w:sz w:val="24"/>
          <w:szCs w:val="24"/>
        </w:rPr>
      </w:pPr>
      <w:r w:rsidRPr="00304D39">
        <w:rPr>
          <w:rFonts w:ascii="Georgia" w:eastAsia="Times New Roman" w:hAnsi="Georgia" w:cs="Times New Roman"/>
          <w:b/>
          <w:bCs/>
          <w:color w:val="000000"/>
          <w:sz w:val="24"/>
          <w:szCs w:val="24"/>
        </w:rPr>
        <w:t>Consolidated Statement of Equity</w:t>
      </w:r>
    </w:p>
    <w:p w14:paraId="205221BD" w14:textId="77777777" w:rsidR="00304D39" w:rsidRPr="00304D39" w:rsidRDefault="00304D39" w:rsidP="00304D39">
      <w:pPr>
        <w:numPr>
          <w:ilvl w:val="0"/>
          <w:numId w:val="7"/>
        </w:numPr>
        <w:spacing w:before="120" w:after="0" w:line="240" w:lineRule="auto"/>
        <w:ind w:left="450"/>
        <w:textAlignment w:val="baseline"/>
        <w:rPr>
          <w:rFonts w:ascii="Georgia" w:eastAsia="Times New Roman" w:hAnsi="Georgia" w:cs="Times New Roman"/>
          <w:color w:val="000000"/>
          <w:sz w:val="24"/>
          <w:szCs w:val="24"/>
        </w:rPr>
      </w:pPr>
      <w:r w:rsidRPr="00304D39">
        <w:rPr>
          <w:rFonts w:ascii="Georgia" w:eastAsia="Times New Roman" w:hAnsi="Georgia" w:cs="Times New Roman"/>
          <w:color w:val="000000"/>
          <w:sz w:val="24"/>
          <w:szCs w:val="24"/>
        </w:rPr>
        <w:t>PepsiCo, Inc. and Subsidiaries</w:t>
      </w:r>
    </w:p>
    <w:p w14:paraId="09E5089C" w14:textId="77777777" w:rsidR="00304D39" w:rsidRPr="00304D39" w:rsidRDefault="00304D39" w:rsidP="00304D39">
      <w:pPr>
        <w:numPr>
          <w:ilvl w:val="0"/>
          <w:numId w:val="7"/>
        </w:numPr>
        <w:spacing w:before="120" w:after="0" w:line="240" w:lineRule="auto"/>
        <w:ind w:left="450"/>
        <w:textAlignment w:val="baseline"/>
        <w:rPr>
          <w:rFonts w:ascii="Georgia" w:eastAsia="Times New Roman" w:hAnsi="Georgia" w:cs="Times New Roman"/>
          <w:color w:val="000000"/>
          <w:sz w:val="24"/>
          <w:szCs w:val="24"/>
        </w:rPr>
      </w:pPr>
      <w:r w:rsidRPr="00304D39">
        <w:rPr>
          <w:rFonts w:ascii="Georgia" w:eastAsia="Times New Roman" w:hAnsi="Georgia" w:cs="Times New Roman"/>
          <w:color w:val="000000"/>
          <w:sz w:val="24"/>
          <w:szCs w:val="24"/>
        </w:rPr>
        <w:t>Fiscal years ended December 27, 2014, December 28, 2013 and December 29, 2012</w:t>
      </w:r>
    </w:p>
    <w:p w14:paraId="3287FDF2" w14:textId="77777777" w:rsidR="00304D39" w:rsidRPr="00304D39" w:rsidRDefault="00304D39" w:rsidP="00304D39">
      <w:pPr>
        <w:numPr>
          <w:ilvl w:val="0"/>
          <w:numId w:val="7"/>
        </w:numPr>
        <w:spacing w:before="120" w:after="0" w:line="240" w:lineRule="auto"/>
        <w:ind w:left="450"/>
        <w:textAlignment w:val="baseline"/>
        <w:rPr>
          <w:rFonts w:ascii="Georgia" w:eastAsia="Times New Roman" w:hAnsi="Georgia" w:cs="Times New Roman"/>
          <w:color w:val="000000"/>
          <w:sz w:val="24"/>
          <w:szCs w:val="24"/>
        </w:rPr>
      </w:pPr>
      <w:r w:rsidRPr="00304D39">
        <w:rPr>
          <w:rFonts w:ascii="Georgia" w:eastAsia="Times New Roman" w:hAnsi="Georgia" w:cs="Times New Roman"/>
          <w:color w:val="000000"/>
          <w:sz w:val="24"/>
          <w:szCs w:val="24"/>
        </w:rPr>
        <w:t>(in millions)</w:t>
      </w:r>
    </w:p>
    <w:p w14:paraId="2A93537B" w14:textId="6D17A9C8" w:rsidR="00304D39" w:rsidRDefault="00304D39" w:rsidP="00304D39">
      <w:pPr>
        <w:rPr>
          <w:rFonts w:ascii="Arial" w:hAnsi="Arial" w:cs="Arial"/>
          <w:color w:val="333333"/>
          <w:sz w:val="21"/>
          <w:szCs w:val="21"/>
          <w:shd w:val="clear" w:color="auto" w:fill="FFFF00"/>
        </w:rPr>
      </w:pPr>
      <w:r w:rsidRPr="00304D39">
        <w:rPr>
          <w:rFonts w:ascii="Times New Roman" w:eastAsia="Times New Roman" w:hAnsi="Times New Roman" w:cs="Times New Roman"/>
          <w:noProof/>
          <w:sz w:val="24"/>
          <w:szCs w:val="24"/>
        </w:rPr>
        <w:lastRenderedPageBreak/>
        <mc:AlternateContent>
          <mc:Choice Requires="wps">
            <w:drawing>
              <wp:inline distT="0" distB="0" distL="0" distR="0" wp14:anchorId="0088637B" wp14:editId="0B5D2214">
                <wp:extent cx="304800" cy="304800"/>
                <wp:effectExtent l="0" t="0" r="0" b="0"/>
                <wp:docPr id="6" name="AutoShape 15" descr="https://jigsaw.vitalsource.com/books/9781119175179/epub/OEBPS/images/pageD5_image00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A50D88" id="AutoShape 15" o:spid="_x0000_s1026" alt="https://jigsaw.vitalsource.com/books/9781119175179/epub/OEBPS/images/pageD5_image00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mY+TS/UCAAAZ&#10;BgAADgAAAAAAAAAAAAAAAAAuAgAAZHJzL2Uyb0RvYy54bWxQSwECLQAUAAYACAAAACEATKDpLNgA&#10;AAADAQAADwAAAAAAAAAAAAAAAABPBQAAZHJzL2Rvd25yZXYueG1sUEsFBgAAAAAEAAQA8wAAAFQG&#10;AAAAAA==&#10;" filled="f" stroked="f">
                <o:lock v:ext="edit" aspectratio="t"/>
                <w10:anchorlock/>
              </v:rect>
            </w:pict>
          </mc:Fallback>
        </mc:AlternateContent>
      </w:r>
      <w:r w:rsidR="00177A82">
        <w:rPr>
          <w:noProof/>
        </w:rPr>
        <mc:AlternateContent>
          <mc:Choice Requires="wps">
            <w:drawing>
              <wp:inline distT="0" distB="0" distL="0" distR="0" wp14:anchorId="51CCCFD3" wp14:editId="394DABCB">
                <wp:extent cx="304800" cy="304800"/>
                <wp:effectExtent l="0" t="0" r="0" b="0"/>
                <wp:docPr id="12" name="AutoShape 18" descr="https://jigsaw.vitalsource.com/books/9781119175179/epub/OEBPS/images/pageD5_image00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13259E" id="AutoShape 18" o:spid="_x0000_s1026" alt="https://jigsaw.vitalsource.com/books/9781119175179/epub/OEBPS/images/pageD5_image00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DIK5zf2AgAA&#10;GgYAAA4AAAAAAAAAAAAAAAAALgIAAGRycy9lMm9Eb2MueG1sUEsBAi0AFAAGAAgAAAAhAEyg6SzY&#10;AAAAAwEAAA8AAAAAAAAAAAAAAAAAUAUAAGRycy9kb3ducmV2LnhtbFBLBQYAAAAABAAEAPMAAABV&#10;BgAAAAA=&#10;" filled="f" stroked="f">
                <o:lock v:ext="edit" aspectratio="t"/>
                <w10:anchorlock/>
              </v:rect>
            </w:pict>
          </mc:Fallback>
        </mc:AlternateContent>
      </w:r>
      <w:r w:rsidR="00177A82" w:rsidRPr="00177A82">
        <w:drawing>
          <wp:inline distT="0" distB="0" distL="0" distR="0" wp14:anchorId="3FD94967" wp14:editId="742067F9">
            <wp:extent cx="5943600" cy="76034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7603490"/>
                    </a:xfrm>
                    <a:prstGeom prst="rect">
                      <a:avLst/>
                    </a:prstGeom>
                  </pic:spPr>
                </pic:pic>
              </a:graphicData>
            </a:graphic>
          </wp:inline>
        </w:drawing>
      </w:r>
    </w:p>
    <w:p w14:paraId="41052B74" w14:textId="77777777" w:rsidR="00304D39" w:rsidRDefault="00304D39">
      <w:pPr>
        <w:rPr>
          <w:rFonts w:ascii="Arial" w:hAnsi="Arial" w:cs="Arial"/>
          <w:color w:val="333333"/>
          <w:sz w:val="21"/>
          <w:szCs w:val="21"/>
          <w:shd w:val="clear" w:color="auto" w:fill="FFFF00"/>
        </w:rPr>
      </w:pPr>
    </w:p>
    <w:p w14:paraId="447F2576" w14:textId="1870196F" w:rsidR="00304D39" w:rsidRDefault="00177A82">
      <w:r w:rsidRPr="00177A82">
        <w:rPr>
          <w:highlight w:val="yellow"/>
        </w:rPr>
        <w:lastRenderedPageBreak/>
        <w:t>Answer</w:t>
      </w:r>
      <w:r>
        <w:rPr>
          <w:highlight w:val="yellow"/>
        </w:rPr>
        <w:t>s</w:t>
      </w:r>
      <w:r>
        <w:t xml:space="preserve"> must be one or 2 sentences</w:t>
      </w:r>
      <w:bookmarkStart w:id="0" w:name="_GoBack"/>
      <w:bookmarkEnd w:id="0"/>
    </w:p>
    <w:p w14:paraId="593DF7E9" w14:textId="77777777" w:rsidR="00177A82" w:rsidRDefault="00177A82" w:rsidP="00304D39">
      <w:pPr>
        <w:pStyle w:val="NormalWeb"/>
        <w:spacing w:before="0" w:beforeAutospacing="0" w:after="0" w:afterAutospacing="0" w:line="270" w:lineRule="atLeast"/>
        <w:rPr>
          <w:rStyle w:val="Strong"/>
          <w:rFonts w:ascii="Arial" w:hAnsi="Arial" w:cs="Arial"/>
          <w:color w:val="333333"/>
          <w:sz w:val="21"/>
          <w:szCs w:val="21"/>
          <w:u w:val="single"/>
        </w:rPr>
      </w:pPr>
    </w:p>
    <w:p w14:paraId="094E9B62" w14:textId="447BB790" w:rsidR="00304D39" w:rsidRDefault="00304D39" w:rsidP="00304D39">
      <w:pPr>
        <w:pStyle w:val="NormalWeb"/>
        <w:spacing w:before="0" w:beforeAutospacing="0" w:after="0" w:afterAutospacing="0" w:line="270" w:lineRule="atLeast"/>
        <w:rPr>
          <w:rFonts w:ascii="Arial" w:hAnsi="Arial" w:cs="Arial"/>
          <w:color w:val="333333"/>
          <w:sz w:val="21"/>
          <w:szCs w:val="21"/>
        </w:rPr>
      </w:pPr>
      <w:r>
        <w:rPr>
          <w:rStyle w:val="Strong"/>
          <w:rFonts w:ascii="Arial" w:hAnsi="Arial" w:cs="Arial"/>
          <w:color w:val="333333"/>
          <w:sz w:val="21"/>
          <w:szCs w:val="21"/>
          <w:u w:val="single"/>
        </w:rPr>
        <w:t>Problem 6-12, p. 309</w:t>
      </w:r>
    </w:p>
    <w:p w14:paraId="27ABA93D" w14:textId="77777777" w:rsidR="00304D39" w:rsidRDefault="00304D39" w:rsidP="00304D39">
      <w:pPr>
        <w:pStyle w:val="NormalWeb"/>
        <w:spacing w:before="0" w:beforeAutospacing="0" w:after="0" w:afterAutospacing="0" w:line="270" w:lineRule="atLeast"/>
        <w:rPr>
          <w:rFonts w:ascii="Arial" w:hAnsi="Arial" w:cs="Arial"/>
          <w:color w:val="333333"/>
          <w:sz w:val="21"/>
          <w:szCs w:val="21"/>
        </w:rPr>
      </w:pPr>
      <w:r>
        <w:rPr>
          <w:rFonts w:ascii="Arial" w:hAnsi="Arial" w:cs="Arial"/>
          <w:color w:val="333333"/>
          <w:sz w:val="21"/>
          <w:szCs w:val="21"/>
        </w:rPr>
        <w:t> </w:t>
      </w:r>
    </w:p>
    <w:p w14:paraId="6B725667" w14:textId="3F3DE4B5" w:rsidR="00304D39" w:rsidRDefault="00304D39">
      <w:pPr>
        <w:rPr>
          <w:rFonts w:ascii="Arial" w:hAnsi="Arial" w:cs="Arial"/>
          <w:color w:val="333333"/>
          <w:sz w:val="21"/>
          <w:szCs w:val="21"/>
          <w:shd w:val="clear" w:color="auto" w:fill="FFFF00"/>
        </w:rPr>
      </w:pPr>
      <w:r w:rsidRPr="00177A82">
        <w:rPr>
          <w:rFonts w:ascii="Arial" w:hAnsi="Arial" w:cs="Arial"/>
          <w:color w:val="333333"/>
          <w:sz w:val="21"/>
          <w:szCs w:val="21"/>
          <w:highlight w:val="yellow"/>
        </w:rPr>
        <w:t xml:space="preserve">(c) Who are the stakeholders that could be affected by Brokaw's decision? </w:t>
      </w:r>
    </w:p>
    <w:p w14:paraId="3E91BA77" w14:textId="77777777" w:rsidR="00177A82" w:rsidRDefault="00177A82" w:rsidP="00177A82">
      <w:pPr>
        <w:spacing w:after="0" w:line="240" w:lineRule="auto"/>
        <w:textAlignment w:val="baseline"/>
        <w:rPr>
          <w:rFonts w:ascii="Georgia" w:eastAsia="Times New Roman" w:hAnsi="Georgia" w:cs="Times New Roman"/>
          <w:b/>
          <w:bCs/>
          <w:color w:val="000000"/>
          <w:sz w:val="24"/>
          <w:szCs w:val="24"/>
        </w:rPr>
      </w:pPr>
    </w:p>
    <w:p w14:paraId="2AEF9D67" w14:textId="77777777" w:rsidR="00177A82" w:rsidRPr="00177A82" w:rsidRDefault="00177A82" w:rsidP="00177A82">
      <w:pPr>
        <w:spacing w:after="0" w:line="240" w:lineRule="auto"/>
        <w:textAlignment w:val="baseline"/>
        <w:rPr>
          <w:rFonts w:ascii="Georgia" w:eastAsia="Times New Roman" w:hAnsi="Georgia" w:cs="Times New Roman"/>
          <w:color w:val="000000"/>
          <w:sz w:val="24"/>
          <w:szCs w:val="24"/>
        </w:rPr>
      </w:pPr>
      <w:r w:rsidRPr="00177A82">
        <w:rPr>
          <w:rFonts w:ascii="Georgia" w:eastAsia="Times New Roman" w:hAnsi="Georgia" w:cs="Times New Roman"/>
          <w:b/>
          <w:bCs/>
          <w:color w:val="000000"/>
          <w:sz w:val="24"/>
          <w:szCs w:val="24"/>
        </w:rPr>
        <w:t>P6-12</w:t>
      </w:r>
      <w:r w:rsidRPr="00177A82">
        <w:rPr>
          <w:rFonts w:ascii="Georgia" w:eastAsia="Times New Roman" w:hAnsi="Georgia" w:cs="Times New Roman"/>
          <w:color w:val="000000"/>
          <w:sz w:val="24"/>
          <w:szCs w:val="24"/>
        </w:rPr>
        <w:t xml:space="preserve"> </w:t>
      </w:r>
      <w:r w:rsidRPr="00177A82">
        <w:rPr>
          <w:rFonts w:ascii="Georgia" w:eastAsia="Times New Roman" w:hAnsi="Georgia" w:cs="Times New Roman"/>
          <w:b/>
          <w:bCs/>
          <w:color w:val="EE1C25"/>
          <w:sz w:val="24"/>
          <w:szCs w:val="24"/>
          <w:bdr w:val="none" w:sz="0" w:space="0" w:color="auto" w:frame="1"/>
        </w:rPr>
        <w:t>(LO5)</w:t>
      </w:r>
      <w:r w:rsidRPr="00177A82">
        <w:rPr>
          <w:rFonts w:ascii="Georgia" w:eastAsia="Times New Roman" w:hAnsi="Georgia" w:cs="Times New Roman"/>
          <w:color w:val="000000"/>
          <w:sz w:val="24"/>
          <w:szCs w:val="24"/>
        </w:rPr>
        <w:t xml:space="preserve"> </w:t>
      </w:r>
      <w:r w:rsidRPr="00177A82">
        <w:rPr>
          <w:rFonts w:ascii="Georgia" w:eastAsia="Times New Roman" w:hAnsi="Georgia" w:cs="Times New Roman"/>
          <w:b/>
          <w:bCs/>
          <w:color w:val="23408F"/>
          <w:sz w:val="24"/>
          <w:szCs w:val="24"/>
          <w:bdr w:val="none" w:sz="0" w:space="0" w:color="auto" w:frame="1"/>
        </w:rPr>
        <w:t>ETHICS</w:t>
      </w:r>
      <w:r w:rsidRPr="00177A82">
        <w:rPr>
          <w:rFonts w:ascii="Georgia" w:eastAsia="Times New Roman" w:hAnsi="Georgia" w:cs="Times New Roman"/>
          <w:color w:val="000000"/>
          <w:sz w:val="24"/>
          <w:szCs w:val="24"/>
        </w:rPr>
        <w:t xml:space="preserve"> </w:t>
      </w:r>
      <w:r w:rsidRPr="00177A82">
        <w:rPr>
          <w:rFonts w:ascii="Georgia" w:eastAsia="Times New Roman" w:hAnsi="Georgia" w:cs="Times New Roman"/>
          <w:b/>
          <w:bCs/>
          <w:color w:val="000000"/>
          <w:sz w:val="24"/>
          <w:szCs w:val="24"/>
        </w:rPr>
        <w:t>(Pension Funding)</w:t>
      </w:r>
      <w:r w:rsidRPr="00177A82">
        <w:rPr>
          <w:rFonts w:ascii="Georgia" w:eastAsia="Times New Roman" w:hAnsi="Georgia" w:cs="Times New Roman"/>
          <w:color w:val="000000"/>
          <w:sz w:val="24"/>
          <w:szCs w:val="24"/>
        </w:rPr>
        <w:t xml:space="preserve"> Craig Brokaw, newly appointed controller of STL, is considering ways to reduce his company's expenditures on annual pension costs. One way to do this is to switch STL's pension fund assets from First Security to NET Life. STL is a very well-respected computer manufacturer that recently has experienced a sharp decline in its financial performance for the first time in its 25-year history. Despite financial problems, STL still is committed to providing its employees with good pension and postretirement health benefits.</w:t>
      </w:r>
    </w:p>
    <w:p w14:paraId="45764B37" w14:textId="77777777" w:rsidR="00177A82" w:rsidRPr="00177A82" w:rsidRDefault="00177A82" w:rsidP="00177A82">
      <w:pPr>
        <w:spacing w:after="120" w:line="240" w:lineRule="auto"/>
        <w:ind w:firstLine="384"/>
        <w:jc w:val="both"/>
        <w:textAlignment w:val="baseline"/>
        <w:rPr>
          <w:rFonts w:ascii="Georgia" w:eastAsia="Times New Roman" w:hAnsi="Georgia" w:cs="Times New Roman"/>
          <w:color w:val="000000"/>
          <w:sz w:val="24"/>
          <w:szCs w:val="24"/>
        </w:rPr>
      </w:pPr>
      <w:r w:rsidRPr="00177A82">
        <w:rPr>
          <w:rFonts w:ascii="Georgia" w:eastAsia="Times New Roman" w:hAnsi="Georgia" w:cs="Times New Roman"/>
          <w:color w:val="000000"/>
          <w:sz w:val="24"/>
          <w:szCs w:val="24"/>
        </w:rPr>
        <w:t>Under its present plan with First Security, STL is obligated to pay $43 million to meet the expected value of future pension benefits that are payable to employees as an annuity upon their retirement from the company. On the other hand, NET Life requires STL to pay only $35 million for identical future pension benefits. First Security is one of the oldest and most reputable insurance companies in North America. NET Life has a much weaker reputation in the insurance industry. In pondering the significant difference in annual pension costs, Brokaw asks himself, “Is this too good to be true?”</w:t>
      </w:r>
    </w:p>
    <w:p w14:paraId="4BC120B7" w14:textId="77777777" w:rsidR="00177A82" w:rsidRDefault="00177A82"/>
    <w:sectPr w:rsidR="00177A8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621D50"/>
    <w:multiLevelType w:val="multilevel"/>
    <w:tmpl w:val="99B894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7C87CAE"/>
    <w:multiLevelType w:val="multilevel"/>
    <w:tmpl w:val="D85CF6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E194EBC"/>
    <w:multiLevelType w:val="multilevel"/>
    <w:tmpl w:val="73DA02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3E87951"/>
    <w:multiLevelType w:val="multilevel"/>
    <w:tmpl w:val="C7B03E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279666F"/>
    <w:multiLevelType w:val="multilevel"/>
    <w:tmpl w:val="DE108A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B421C89"/>
    <w:multiLevelType w:val="multilevel"/>
    <w:tmpl w:val="DF0C5C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4576EE1"/>
    <w:multiLevelType w:val="multilevel"/>
    <w:tmpl w:val="E966B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0"/>
  </w:num>
  <w:num w:numId="3">
    <w:abstractNumId w:val="5"/>
  </w:num>
  <w:num w:numId="4">
    <w:abstractNumId w:val="2"/>
  </w:num>
  <w:num w:numId="5">
    <w:abstractNumId w:val="1"/>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4D39"/>
    <w:rsid w:val="00177A82"/>
    <w:rsid w:val="00304D39"/>
    <w:rsid w:val="00DA0277"/>
    <w:rsid w:val="00EF51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EC49A"/>
  <w15:chartTrackingRefBased/>
  <w15:docId w15:val="{9E582627-565A-4CE4-A65B-D2788CA7C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304D3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04D3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04D39"/>
    <w:rPr>
      <w:b/>
      <w:bCs/>
    </w:rPr>
  </w:style>
  <w:style w:type="character" w:customStyle="1" w:styleId="Heading1Char">
    <w:name w:val="Heading 1 Char"/>
    <w:basedOn w:val="DefaultParagraphFont"/>
    <w:link w:val="Heading1"/>
    <w:uiPriority w:val="9"/>
    <w:rsid w:val="00304D39"/>
    <w:rPr>
      <w:rFonts w:ascii="Times New Roman" w:eastAsia="Times New Roman" w:hAnsi="Times New Roman" w:cs="Times New Roman"/>
      <w:b/>
      <w:bCs/>
      <w:kern w:val="36"/>
      <w:sz w:val="48"/>
      <w:szCs w:val="48"/>
    </w:rPr>
  </w:style>
  <w:style w:type="numbering" w:customStyle="1" w:styleId="NoList1">
    <w:name w:val="No List1"/>
    <w:next w:val="NoList"/>
    <w:uiPriority w:val="99"/>
    <w:semiHidden/>
    <w:unhideWhenUsed/>
    <w:rsid w:val="00304D39"/>
  </w:style>
  <w:style w:type="paragraph" w:customStyle="1" w:styleId="msonormal0">
    <w:name w:val="msonormal"/>
    <w:basedOn w:val="Normal"/>
    <w:rsid w:val="00304D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ber">
    <w:name w:val="chapternumber"/>
    <w:basedOn w:val="DefaultParagraphFont"/>
    <w:rsid w:val="00304D39"/>
  </w:style>
  <w:style w:type="character" w:customStyle="1" w:styleId="chaptertitle">
    <w:name w:val="chaptertitle"/>
    <w:basedOn w:val="DefaultParagraphFont"/>
    <w:rsid w:val="00304D39"/>
  </w:style>
  <w:style w:type="character" w:customStyle="1" w:styleId="red1">
    <w:name w:val="red1"/>
    <w:basedOn w:val="DefaultParagraphFont"/>
    <w:rsid w:val="00304D39"/>
  </w:style>
  <w:style w:type="character" w:customStyle="1" w:styleId="red2">
    <w:name w:val="red2"/>
    <w:basedOn w:val="DefaultParagraphFont"/>
    <w:rsid w:val="00304D39"/>
  </w:style>
  <w:style w:type="character" w:styleId="Hyperlink">
    <w:name w:val="Hyperlink"/>
    <w:basedOn w:val="DefaultParagraphFont"/>
    <w:uiPriority w:val="99"/>
    <w:semiHidden/>
    <w:unhideWhenUsed/>
    <w:rsid w:val="00304D39"/>
    <w:rPr>
      <w:color w:val="0000FF"/>
      <w:u w:val="single"/>
    </w:rPr>
  </w:style>
  <w:style w:type="character" w:styleId="FollowedHyperlink">
    <w:name w:val="FollowedHyperlink"/>
    <w:basedOn w:val="DefaultParagraphFont"/>
    <w:uiPriority w:val="99"/>
    <w:semiHidden/>
    <w:unhideWhenUsed/>
    <w:rsid w:val="00304D39"/>
    <w:rPr>
      <w:color w:val="800080"/>
      <w:u w:val="single"/>
    </w:rPr>
  </w:style>
  <w:style w:type="character" w:customStyle="1" w:styleId="center">
    <w:name w:val="center"/>
    <w:basedOn w:val="DefaultParagraphFont"/>
    <w:rsid w:val="00304D39"/>
  </w:style>
  <w:style w:type="paragraph" w:customStyle="1" w:styleId="tablefootnote">
    <w:name w:val="tablefootnote"/>
    <w:basedOn w:val="Normal"/>
    <w:rsid w:val="00304D3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230815">
      <w:bodyDiv w:val="1"/>
      <w:marLeft w:val="0"/>
      <w:marRight w:val="0"/>
      <w:marTop w:val="0"/>
      <w:marBottom w:val="0"/>
      <w:divBdr>
        <w:top w:val="none" w:sz="0" w:space="0" w:color="auto"/>
        <w:left w:val="none" w:sz="0" w:space="0" w:color="auto"/>
        <w:bottom w:val="none" w:sz="0" w:space="0" w:color="auto"/>
        <w:right w:val="none" w:sz="0" w:space="0" w:color="auto"/>
      </w:divBdr>
      <w:divsChild>
        <w:div w:id="563105764">
          <w:marLeft w:val="0"/>
          <w:marRight w:val="0"/>
          <w:marTop w:val="0"/>
          <w:marBottom w:val="0"/>
          <w:divBdr>
            <w:top w:val="none" w:sz="0" w:space="0" w:color="auto"/>
            <w:left w:val="none" w:sz="0" w:space="0" w:color="auto"/>
            <w:bottom w:val="none" w:sz="0" w:space="0" w:color="auto"/>
            <w:right w:val="none" w:sz="0" w:space="0" w:color="auto"/>
          </w:divBdr>
        </w:div>
        <w:div w:id="204831031">
          <w:marLeft w:val="0"/>
          <w:marRight w:val="0"/>
          <w:marTop w:val="0"/>
          <w:marBottom w:val="0"/>
          <w:divBdr>
            <w:top w:val="none" w:sz="0" w:space="0" w:color="auto"/>
            <w:left w:val="none" w:sz="0" w:space="0" w:color="auto"/>
            <w:bottom w:val="none" w:sz="0" w:space="0" w:color="auto"/>
            <w:right w:val="none" w:sz="0" w:space="0" w:color="auto"/>
          </w:divBdr>
        </w:div>
        <w:div w:id="1551845594">
          <w:marLeft w:val="0"/>
          <w:marRight w:val="0"/>
          <w:marTop w:val="0"/>
          <w:marBottom w:val="0"/>
          <w:divBdr>
            <w:top w:val="none" w:sz="0" w:space="0" w:color="auto"/>
            <w:left w:val="none" w:sz="0" w:space="0" w:color="auto"/>
            <w:bottom w:val="none" w:sz="0" w:space="0" w:color="auto"/>
            <w:right w:val="none" w:sz="0" w:space="0" w:color="auto"/>
          </w:divBdr>
        </w:div>
        <w:div w:id="1951351724">
          <w:marLeft w:val="0"/>
          <w:marRight w:val="0"/>
          <w:marTop w:val="0"/>
          <w:marBottom w:val="0"/>
          <w:divBdr>
            <w:top w:val="none" w:sz="0" w:space="0" w:color="auto"/>
            <w:left w:val="none" w:sz="0" w:space="0" w:color="auto"/>
            <w:bottom w:val="none" w:sz="0" w:space="0" w:color="auto"/>
            <w:right w:val="none" w:sz="0" w:space="0" w:color="auto"/>
          </w:divBdr>
        </w:div>
        <w:div w:id="1223324599">
          <w:marLeft w:val="0"/>
          <w:marRight w:val="0"/>
          <w:marTop w:val="0"/>
          <w:marBottom w:val="0"/>
          <w:divBdr>
            <w:top w:val="none" w:sz="0" w:space="0" w:color="auto"/>
            <w:left w:val="none" w:sz="0" w:space="0" w:color="auto"/>
            <w:bottom w:val="none" w:sz="0" w:space="0" w:color="auto"/>
            <w:right w:val="none" w:sz="0" w:space="0" w:color="auto"/>
          </w:divBdr>
        </w:div>
        <w:div w:id="1536429787">
          <w:marLeft w:val="0"/>
          <w:marRight w:val="0"/>
          <w:marTop w:val="0"/>
          <w:marBottom w:val="0"/>
          <w:divBdr>
            <w:top w:val="none" w:sz="0" w:space="0" w:color="auto"/>
            <w:left w:val="none" w:sz="0" w:space="0" w:color="auto"/>
            <w:bottom w:val="none" w:sz="0" w:space="0" w:color="auto"/>
            <w:right w:val="none" w:sz="0" w:space="0" w:color="auto"/>
          </w:divBdr>
        </w:div>
        <w:div w:id="1748840074">
          <w:marLeft w:val="0"/>
          <w:marRight w:val="0"/>
          <w:marTop w:val="0"/>
          <w:marBottom w:val="0"/>
          <w:divBdr>
            <w:top w:val="none" w:sz="0" w:space="0" w:color="auto"/>
            <w:left w:val="none" w:sz="0" w:space="0" w:color="auto"/>
            <w:bottom w:val="none" w:sz="0" w:space="0" w:color="auto"/>
            <w:right w:val="none" w:sz="0" w:space="0" w:color="auto"/>
          </w:divBdr>
        </w:div>
        <w:div w:id="91124230">
          <w:marLeft w:val="0"/>
          <w:marRight w:val="0"/>
          <w:marTop w:val="0"/>
          <w:marBottom w:val="0"/>
          <w:divBdr>
            <w:top w:val="none" w:sz="0" w:space="0" w:color="auto"/>
            <w:left w:val="none" w:sz="0" w:space="0" w:color="auto"/>
            <w:bottom w:val="none" w:sz="0" w:space="0" w:color="auto"/>
            <w:right w:val="none" w:sz="0" w:space="0" w:color="auto"/>
          </w:divBdr>
        </w:div>
        <w:div w:id="1908956615">
          <w:marLeft w:val="0"/>
          <w:marRight w:val="0"/>
          <w:marTop w:val="0"/>
          <w:marBottom w:val="0"/>
          <w:divBdr>
            <w:top w:val="none" w:sz="0" w:space="0" w:color="auto"/>
            <w:left w:val="none" w:sz="0" w:space="0" w:color="auto"/>
            <w:bottom w:val="none" w:sz="0" w:space="0" w:color="auto"/>
            <w:right w:val="none" w:sz="0" w:space="0" w:color="auto"/>
          </w:divBdr>
        </w:div>
        <w:div w:id="909580766">
          <w:marLeft w:val="0"/>
          <w:marRight w:val="0"/>
          <w:marTop w:val="0"/>
          <w:marBottom w:val="0"/>
          <w:divBdr>
            <w:top w:val="none" w:sz="0" w:space="0" w:color="auto"/>
            <w:left w:val="none" w:sz="0" w:space="0" w:color="auto"/>
            <w:bottom w:val="none" w:sz="0" w:space="0" w:color="auto"/>
            <w:right w:val="none" w:sz="0" w:space="0" w:color="auto"/>
          </w:divBdr>
        </w:div>
        <w:div w:id="1959994106">
          <w:marLeft w:val="0"/>
          <w:marRight w:val="0"/>
          <w:marTop w:val="0"/>
          <w:marBottom w:val="0"/>
          <w:divBdr>
            <w:top w:val="none" w:sz="0" w:space="0" w:color="auto"/>
            <w:left w:val="none" w:sz="0" w:space="0" w:color="auto"/>
            <w:bottom w:val="none" w:sz="0" w:space="0" w:color="auto"/>
            <w:right w:val="none" w:sz="0" w:space="0" w:color="auto"/>
          </w:divBdr>
        </w:div>
        <w:div w:id="1818954882">
          <w:marLeft w:val="0"/>
          <w:marRight w:val="0"/>
          <w:marTop w:val="0"/>
          <w:marBottom w:val="0"/>
          <w:divBdr>
            <w:top w:val="none" w:sz="0" w:space="0" w:color="auto"/>
            <w:left w:val="none" w:sz="0" w:space="0" w:color="auto"/>
            <w:bottom w:val="none" w:sz="0" w:space="0" w:color="auto"/>
            <w:right w:val="none" w:sz="0" w:space="0" w:color="auto"/>
          </w:divBdr>
        </w:div>
        <w:div w:id="1574583101">
          <w:marLeft w:val="0"/>
          <w:marRight w:val="0"/>
          <w:marTop w:val="0"/>
          <w:marBottom w:val="0"/>
          <w:divBdr>
            <w:top w:val="none" w:sz="0" w:space="0" w:color="auto"/>
            <w:left w:val="none" w:sz="0" w:space="0" w:color="auto"/>
            <w:bottom w:val="none" w:sz="0" w:space="0" w:color="auto"/>
            <w:right w:val="none" w:sz="0" w:space="0" w:color="auto"/>
          </w:divBdr>
        </w:div>
        <w:div w:id="687148159">
          <w:marLeft w:val="0"/>
          <w:marRight w:val="0"/>
          <w:marTop w:val="0"/>
          <w:marBottom w:val="0"/>
          <w:divBdr>
            <w:top w:val="none" w:sz="0" w:space="0" w:color="auto"/>
            <w:left w:val="none" w:sz="0" w:space="0" w:color="auto"/>
            <w:bottom w:val="none" w:sz="0" w:space="0" w:color="auto"/>
            <w:right w:val="none" w:sz="0" w:space="0" w:color="auto"/>
          </w:divBdr>
        </w:div>
        <w:div w:id="1848859383">
          <w:marLeft w:val="0"/>
          <w:marRight w:val="0"/>
          <w:marTop w:val="0"/>
          <w:marBottom w:val="0"/>
          <w:divBdr>
            <w:top w:val="none" w:sz="0" w:space="0" w:color="auto"/>
            <w:left w:val="none" w:sz="0" w:space="0" w:color="auto"/>
            <w:bottom w:val="none" w:sz="0" w:space="0" w:color="auto"/>
            <w:right w:val="none" w:sz="0" w:space="0" w:color="auto"/>
          </w:divBdr>
        </w:div>
        <w:div w:id="1216576515">
          <w:marLeft w:val="0"/>
          <w:marRight w:val="0"/>
          <w:marTop w:val="0"/>
          <w:marBottom w:val="0"/>
          <w:divBdr>
            <w:top w:val="none" w:sz="0" w:space="0" w:color="auto"/>
            <w:left w:val="none" w:sz="0" w:space="0" w:color="auto"/>
            <w:bottom w:val="none" w:sz="0" w:space="0" w:color="auto"/>
            <w:right w:val="none" w:sz="0" w:space="0" w:color="auto"/>
          </w:divBdr>
        </w:div>
        <w:div w:id="756096318">
          <w:marLeft w:val="0"/>
          <w:marRight w:val="0"/>
          <w:marTop w:val="0"/>
          <w:marBottom w:val="0"/>
          <w:divBdr>
            <w:top w:val="none" w:sz="0" w:space="0" w:color="auto"/>
            <w:left w:val="none" w:sz="0" w:space="0" w:color="auto"/>
            <w:bottom w:val="none" w:sz="0" w:space="0" w:color="auto"/>
            <w:right w:val="none" w:sz="0" w:space="0" w:color="auto"/>
          </w:divBdr>
        </w:div>
        <w:div w:id="1604411094">
          <w:marLeft w:val="0"/>
          <w:marRight w:val="0"/>
          <w:marTop w:val="0"/>
          <w:marBottom w:val="0"/>
          <w:divBdr>
            <w:top w:val="none" w:sz="0" w:space="0" w:color="auto"/>
            <w:left w:val="none" w:sz="0" w:space="0" w:color="auto"/>
            <w:bottom w:val="none" w:sz="0" w:space="0" w:color="auto"/>
            <w:right w:val="none" w:sz="0" w:space="0" w:color="auto"/>
          </w:divBdr>
        </w:div>
        <w:div w:id="1834904642">
          <w:marLeft w:val="0"/>
          <w:marRight w:val="0"/>
          <w:marTop w:val="0"/>
          <w:marBottom w:val="0"/>
          <w:divBdr>
            <w:top w:val="none" w:sz="0" w:space="0" w:color="auto"/>
            <w:left w:val="none" w:sz="0" w:space="0" w:color="auto"/>
            <w:bottom w:val="none" w:sz="0" w:space="0" w:color="auto"/>
            <w:right w:val="none" w:sz="0" w:space="0" w:color="auto"/>
          </w:divBdr>
        </w:div>
        <w:div w:id="1478956390">
          <w:marLeft w:val="0"/>
          <w:marRight w:val="0"/>
          <w:marTop w:val="0"/>
          <w:marBottom w:val="0"/>
          <w:divBdr>
            <w:top w:val="none" w:sz="0" w:space="0" w:color="auto"/>
            <w:left w:val="none" w:sz="0" w:space="0" w:color="auto"/>
            <w:bottom w:val="none" w:sz="0" w:space="0" w:color="auto"/>
            <w:right w:val="none" w:sz="0" w:space="0" w:color="auto"/>
          </w:divBdr>
        </w:div>
        <w:div w:id="49884083">
          <w:marLeft w:val="0"/>
          <w:marRight w:val="0"/>
          <w:marTop w:val="0"/>
          <w:marBottom w:val="0"/>
          <w:divBdr>
            <w:top w:val="none" w:sz="0" w:space="0" w:color="auto"/>
            <w:left w:val="none" w:sz="0" w:space="0" w:color="auto"/>
            <w:bottom w:val="none" w:sz="0" w:space="0" w:color="auto"/>
            <w:right w:val="none" w:sz="0" w:space="0" w:color="auto"/>
          </w:divBdr>
        </w:div>
        <w:div w:id="285544654">
          <w:marLeft w:val="0"/>
          <w:marRight w:val="0"/>
          <w:marTop w:val="0"/>
          <w:marBottom w:val="0"/>
          <w:divBdr>
            <w:top w:val="none" w:sz="0" w:space="0" w:color="auto"/>
            <w:left w:val="none" w:sz="0" w:space="0" w:color="auto"/>
            <w:bottom w:val="none" w:sz="0" w:space="0" w:color="auto"/>
            <w:right w:val="none" w:sz="0" w:space="0" w:color="auto"/>
          </w:divBdr>
        </w:div>
        <w:div w:id="1172909391">
          <w:marLeft w:val="0"/>
          <w:marRight w:val="0"/>
          <w:marTop w:val="0"/>
          <w:marBottom w:val="0"/>
          <w:divBdr>
            <w:top w:val="none" w:sz="0" w:space="0" w:color="auto"/>
            <w:left w:val="none" w:sz="0" w:space="0" w:color="auto"/>
            <w:bottom w:val="none" w:sz="0" w:space="0" w:color="auto"/>
            <w:right w:val="none" w:sz="0" w:space="0" w:color="auto"/>
          </w:divBdr>
        </w:div>
        <w:div w:id="1034426618">
          <w:marLeft w:val="0"/>
          <w:marRight w:val="0"/>
          <w:marTop w:val="0"/>
          <w:marBottom w:val="0"/>
          <w:divBdr>
            <w:top w:val="none" w:sz="0" w:space="0" w:color="auto"/>
            <w:left w:val="none" w:sz="0" w:space="0" w:color="auto"/>
            <w:bottom w:val="none" w:sz="0" w:space="0" w:color="auto"/>
            <w:right w:val="none" w:sz="0" w:space="0" w:color="auto"/>
          </w:divBdr>
        </w:div>
        <w:div w:id="1306396523">
          <w:marLeft w:val="0"/>
          <w:marRight w:val="0"/>
          <w:marTop w:val="0"/>
          <w:marBottom w:val="0"/>
          <w:divBdr>
            <w:top w:val="none" w:sz="0" w:space="0" w:color="auto"/>
            <w:left w:val="none" w:sz="0" w:space="0" w:color="auto"/>
            <w:bottom w:val="none" w:sz="0" w:space="0" w:color="auto"/>
            <w:right w:val="none" w:sz="0" w:space="0" w:color="auto"/>
          </w:divBdr>
        </w:div>
        <w:div w:id="348146584">
          <w:marLeft w:val="0"/>
          <w:marRight w:val="0"/>
          <w:marTop w:val="0"/>
          <w:marBottom w:val="0"/>
          <w:divBdr>
            <w:top w:val="none" w:sz="0" w:space="0" w:color="auto"/>
            <w:left w:val="none" w:sz="0" w:space="0" w:color="auto"/>
            <w:bottom w:val="none" w:sz="0" w:space="0" w:color="auto"/>
            <w:right w:val="none" w:sz="0" w:space="0" w:color="auto"/>
          </w:divBdr>
        </w:div>
        <w:div w:id="742264090">
          <w:marLeft w:val="0"/>
          <w:marRight w:val="0"/>
          <w:marTop w:val="0"/>
          <w:marBottom w:val="0"/>
          <w:divBdr>
            <w:top w:val="none" w:sz="0" w:space="0" w:color="auto"/>
            <w:left w:val="none" w:sz="0" w:space="0" w:color="auto"/>
            <w:bottom w:val="none" w:sz="0" w:space="0" w:color="auto"/>
            <w:right w:val="none" w:sz="0" w:space="0" w:color="auto"/>
          </w:divBdr>
        </w:div>
        <w:div w:id="535850264">
          <w:marLeft w:val="0"/>
          <w:marRight w:val="0"/>
          <w:marTop w:val="0"/>
          <w:marBottom w:val="0"/>
          <w:divBdr>
            <w:top w:val="none" w:sz="0" w:space="0" w:color="auto"/>
            <w:left w:val="none" w:sz="0" w:space="0" w:color="auto"/>
            <w:bottom w:val="none" w:sz="0" w:space="0" w:color="auto"/>
            <w:right w:val="none" w:sz="0" w:space="0" w:color="auto"/>
          </w:divBdr>
        </w:div>
        <w:div w:id="1594824572">
          <w:marLeft w:val="0"/>
          <w:marRight w:val="0"/>
          <w:marTop w:val="0"/>
          <w:marBottom w:val="0"/>
          <w:divBdr>
            <w:top w:val="none" w:sz="0" w:space="0" w:color="auto"/>
            <w:left w:val="none" w:sz="0" w:space="0" w:color="auto"/>
            <w:bottom w:val="none" w:sz="0" w:space="0" w:color="auto"/>
            <w:right w:val="none" w:sz="0" w:space="0" w:color="auto"/>
          </w:divBdr>
        </w:div>
        <w:div w:id="1943873042">
          <w:marLeft w:val="0"/>
          <w:marRight w:val="0"/>
          <w:marTop w:val="0"/>
          <w:marBottom w:val="0"/>
          <w:divBdr>
            <w:top w:val="none" w:sz="0" w:space="0" w:color="auto"/>
            <w:left w:val="none" w:sz="0" w:space="0" w:color="auto"/>
            <w:bottom w:val="none" w:sz="0" w:space="0" w:color="auto"/>
            <w:right w:val="none" w:sz="0" w:space="0" w:color="auto"/>
          </w:divBdr>
        </w:div>
        <w:div w:id="308633891">
          <w:marLeft w:val="0"/>
          <w:marRight w:val="0"/>
          <w:marTop w:val="0"/>
          <w:marBottom w:val="0"/>
          <w:divBdr>
            <w:top w:val="none" w:sz="0" w:space="0" w:color="auto"/>
            <w:left w:val="none" w:sz="0" w:space="0" w:color="auto"/>
            <w:bottom w:val="none" w:sz="0" w:space="0" w:color="auto"/>
            <w:right w:val="none" w:sz="0" w:space="0" w:color="auto"/>
          </w:divBdr>
        </w:div>
        <w:div w:id="840967734">
          <w:marLeft w:val="0"/>
          <w:marRight w:val="0"/>
          <w:marTop w:val="0"/>
          <w:marBottom w:val="0"/>
          <w:divBdr>
            <w:top w:val="none" w:sz="0" w:space="0" w:color="auto"/>
            <w:left w:val="none" w:sz="0" w:space="0" w:color="auto"/>
            <w:bottom w:val="none" w:sz="0" w:space="0" w:color="auto"/>
            <w:right w:val="none" w:sz="0" w:space="0" w:color="auto"/>
          </w:divBdr>
        </w:div>
        <w:div w:id="2012442379">
          <w:marLeft w:val="0"/>
          <w:marRight w:val="0"/>
          <w:marTop w:val="0"/>
          <w:marBottom w:val="0"/>
          <w:divBdr>
            <w:top w:val="none" w:sz="0" w:space="0" w:color="auto"/>
            <w:left w:val="none" w:sz="0" w:space="0" w:color="auto"/>
            <w:bottom w:val="none" w:sz="0" w:space="0" w:color="auto"/>
            <w:right w:val="none" w:sz="0" w:space="0" w:color="auto"/>
          </w:divBdr>
        </w:div>
        <w:div w:id="775635129">
          <w:marLeft w:val="0"/>
          <w:marRight w:val="0"/>
          <w:marTop w:val="0"/>
          <w:marBottom w:val="0"/>
          <w:divBdr>
            <w:top w:val="none" w:sz="0" w:space="0" w:color="auto"/>
            <w:left w:val="none" w:sz="0" w:space="0" w:color="auto"/>
            <w:bottom w:val="none" w:sz="0" w:space="0" w:color="auto"/>
            <w:right w:val="none" w:sz="0" w:space="0" w:color="auto"/>
          </w:divBdr>
        </w:div>
        <w:div w:id="131407785">
          <w:marLeft w:val="0"/>
          <w:marRight w:val="0"/>
          <w:marTop w:val="0"/>
          <w:marBottom w:val="0"/>
          <w:divBdr>
            <w:top w:val="none" w:sz="0" w:space="0" w:color="auto"/>
            <w:left w:val="none" w:sz="0" w:space="0" w:color="auto"/>
            <w:bottom w:val="none" w:sz="0" w:space="0" w:color="auto"/>
            <w:right w:val="none" w:sz="0" w:space="0" w:color="auto"/>
          </w:divBdr>
        </w:div>
        <w:div w:id="822309233">
          <w:marLeft w:val="0"/>
          <w:marRight w:val="0"/>
          <w:marTop w:val="0"/>
          <w:marBottom w:val="0"/>
          <w:divBdr>
            <w:top w:val="none" w:sz="0" w:space="0" w:color="auto"/>
            <w:left w:val="none" w:sz="0" w:space="0" w:color="auto"/>
            <w:bottom w:val="none" w:sz="0" w:space="0" w:color="auto"/>
            <w:right w:val="none" w:sz="0" w:space="0" w:color="auto"/>
          </w:divBdr>
        </w:div>
        <w:div w:id="754395896">
          <w:marLeft w:val="0"/>
          <w:marRight w:val="0"/>
          <w:marTop w:val="0"/>
          <w:marBottom w:val="0"/>
          <w:divBdr>
            <w:top w:val="none" w:sz="0" w:space="0" w:color="auto"/>
            <w:left w:val="none" w:sz="0" w:space="0" w:color="auto"/>
            <w:bottom w:val="none" w:sz="0" w:space="0" w:color="auto"/>
            <w:right w:val="none" w:sz="0" w:space="0" w:color="auto"/>
          </w:divBdr>
        </w:div>
        <w:div w:id="2019118249">
          <w:marLeft w:val="0"/>
          <w:marRight w:val="0"/>
          <w:marTop w:val="0"/>
          <w:marBottom w:val="0"/>
          <w:divBdr>
            <w:top w:val="none" w:sz="0" w:space="0" w:color="auto"/>
            <w:left w:val="none" w:sz="0" w:space="0" w:color="auto"/>
            <w:bottom w:val="none" w:sz="0" w:space="0" w:color="auto"/>
            <w:right w:val="none" w:sz="0" w:space="0" w:color="auto"/>
          </w:divBdr>
        </w:div>
        <w:div w:id="356203563">
          <w:marLeft w:val="0"/>
          <w:marRight w:val="0"/>
          <w:marTop w:val="0"/>
          <w:marBottom w:val="0"/>
          <w:divBdr>
            <w:top w:val="none" w:sz="0" w:space="0" w:color="auto"/>
            <w:left w:val="none" w:sz="0" w:space="0" w:color="auto"/>
            <w:bottom w:val="none" w:sz="0" w:space="0" w:color="auto"/>
            <w:right w:val="none" w:sz="0" w:space="0" w:color="auto"/>
          </w:divBdr>
        </w:div>
        <w:div w:id="1204097600">
          <w:marLeft w:val="0"/>
          <w:marRight w:val="0"/>
          <w:marTop w:val="0"/>
          <w:marBottom w:val="0"/>
          <w:divBdr>
            <w:top w:val="none" w:sz="0" w:space="0" w:color="auto"/>
            <w:left w:val="none" w:sz="0" w:space="0" w:color="auto"/>
            <w:bottom w:val="none" w:sz="0" w:space="0" w:color="auto"/>
            <w:right w:val="none" w:sz="0" w:space="0" w:color="auto"/>
          </w:divBdr>
        </w:div>
        <w:div w:id="533227289">
          <w:marLeft w:val="0"/>
          <w:marRight w:val="0"/>
          <w:marTop w:val="0"/>
          <w:marBottom w:val="0"/>
          <w:divBdr>
            <w:top w:val="none" w:sz="0" w:space="0" w:color="auto"/>
            <w:left w:val="none" w:sz="0" w:space="0" w:color="auto"/>
            <w:bottom w:val="none" w:sz="0" w:space="0" w:color="auto"/>
            <w:right w:val="none" w:sz="0" w:space="0" w:color="auto"/>
          </w:divBdr>
        </w:div>
        <w:div w:id="1235244050">
          <w:marLeft w:val="0"/>
          <w:marRight w:val="0"/>
          <w:marTop w:val="0"/>
          <w:marBottom w:val="0"/>
          <w:divBdr>
            <w:top w:val="none" w:sz="0" w:space="0" w:color="auto"/>
            <w:left w:val="none" w:sz="0" w:space="0" w:color="auto"/>
            <w:bottom w:val="none" w:sz="0" w:space="0" w:color="auto"/>
            <w:right w:val="none" w:sz="0" w:space="0" w:color="auto"/>
          </w:divBdr>
        </w:div>
        <w:div w:id="1763573828">
          <w:marLeft w:val="0"/>
          <w:marRight w:val="0"/>
          <w:marTop w:val="0"/>
          <w:marBottom w:val="0"/>
          <w:divBdr>
            <w:top w:val="none" w:sz="0" w:space="0" w:color="auto"/>
            <w:left w:val="none" w:sz="0" w:space="0" w:color="auto"/>
            <w:bottom w:val="none" w:sz="0" w:space="0" w:color="auto"/>
            <w:right w:val="none" w:sz="0" w:space="0" w:color="auto"/>
          </w:divBdr>
        </w:div>
        <w:div w:id="791166000">
          <w:marLeft w:val="0"/>
          <w:marRight w:val="0"/>
          <w:marTop w:val="0"/>
          <w:marBottom w:val="0"/>
          <w:divBdr>
            <w:top w:val="none" w:sz="0" w:space="0" w:color="auto"/>
            <w:left w:val="none" w:sz="0" w:space="0" w:color="auto"/>
            <w:bottom w:val="none" w:sz="0" w:space="0" w:color="auto"/>
            <w:right w:val="none" w:sz="0" w:space="0" w:color="auto"/>
          </w:divBdr>
        </w:div>
        <w:div w:id="360908529">
          <w:marLeft w:val="0"/>
          <w:marRight w:val="0"/>
          <w:marTop w:val="0"/>
          <w:marBottom w:val="0"/>
          <w:divBdr>
            <w:top w:val="none" w:sz="0" w:space="0" w:color="auto"/>
            <w:left w:val="none" w:sz="0" w:space="0" w:color="auto"/>
            <w:bottom w:val="none" w:sz="0" w:space="0" w:color="auto"/>
            <w:right w:val="none" w:sz="0" w:space="0" w:color="auto"/>
          </w:divBdr>
        </w:div>
        <w:div w:id="1536699426">
          <w:marLeft w:val="0"/>
          <w:marRight w:val="0"/>
          <w:marTop w:val="0"/>
          <w:marBottom w:val="0"/>
          <w:divBdr>
            <w:top w:val="none" w:sz="0" w:space="0" w:color="auto"/>
            <w:left w:val="none" w:sz="0" w:space="0" w:color="auto"/>
            <w:bottom w:val="none" w:sz="0" w:space="0" w:color="auto"/>
            <w:right w:val="none" w:sz="0" w:space="0" w:color="auto"/>
          </w:divBdr>
        </w:div>
        <w:div w:id="1000740604">
          <w:marLeft w:val="0"/>
          <w:marRight w:val="0"/>
          <w:marTop w:val="0"/>
          <w:marBottom w:val="0"/>
          <w:divBdr>
            <w:top w:val="none" w:sz="0" w:space="0" w:color="auto"/>
            <w:left w:val="none" w:sz="0" w:space="0" w:color="auto"/>
            <w:bottom w:val="none" w:sz="0" w:space="0" w:color="auto"/>
            <w:right w:val="none" w:sz="0" w:space="0" w:color="auto"/>
          </w:divBdr>
        </w:div>
        <w:div w:id="1463188733">
          <w:marLeft w:val="0"/>
          <w:marRight w:val="0"/>
          <w:marTop w:val="0"/>
          <w:marBottom w:val="0"/>
          <w:divBdr>
            <w:top w:val="none" w:sz="0" w:space="0" w:color="auto"/>
            <w:left w:val="none" w:sz="0" w:space="0" w:color="auto"/>
            <w:bottom w:val="none" w:sz="0" w:space="0" w:color="auto"/>
            <w:right w:val="none" w:sz="0" w:space="0" w:color="auto"/>
          </w:divBdr>
        </w:div>
        <w:div w:id="690910637">
          <w:marLeft w:val="0"/>
          <w:marRight w:val="0"/>
          <w:marTop w:val="0"/>
          <w:marBottom w:val="0"/>
          <w:divBdr>
            <w:top w:val="none" w:sz="0" w:space="0" w:color="auto"/>
            <w:left w:val="none" w:sz="0" w:space="0" w:color="auto"/>
            <w:bottom w:val="none" w:sz="0" w:space="0" w:color="auto"/>
            <w:right w:val="none" w:sz="0" w:space="0" w:color="auto"/>
          </w:divBdr>
        </w:div>
        <w:div w:id="426774063">
          <w:marLeft w:val="0"/>
          <w:marRight w:val="0"/>
          <w:marTop w:val="0"/>
          <w:marBottom w:val="0"/>
          <w:divBdr>
            <w:top w:val="none" w:sz="0" w:space="0" w:color="auto"/>
            <w:left w:val="none" w:sz="0" w:space="0" w:color="auto"/>
            <w:bottom w:val="none" w:sz="0" w:space="0" w:color="auto"/>
            <w:right w:val="none" w:sz="0" w:space="0" w:color="auto"/>
          </w:divBdr>
        </w:div>
        <w:div w:id="789200992">
          <w:marLeft w:val="0"/>
          <w:marRight w:val="0"/>
          <w:marTop w:val="0"/>
          <w:marBottom w:val="0"/>
          <w:divBdr>
            <w:top w:val="none" w:sz="0" w:space="0" w:color="auto"/>
            <w:left w:val="none" w:sz="0" w:space="0" w:color="auto"/>
            <w:bottom w:val="none" w:sz="0" w:space="0" w:color="auto"/>
            <w:right w:val="none" w:sz="0" w:space="0" w:color="auto"/>
          </w:divBdr>
        </w:div>
        <w:div w:id="1348629347">
          <w:marLeft w:val="0"/>
          <w:marRight w:val="0"/>
          <w:marTop w:val="0"/>
          <w:marBottom w:val="0"/>
          <w:divBdr>
            <w:top w:val="none" w:sz="0" w:space="0" w:color="auto"/>
            <w:left w:val="none" w:sz="0" w:space="0" w:color="auto"/>
            <w:bottom w:val="none" w:sz="0" w:space="0" w:color="auto"/>
            <w:right w:val="none" w:sz="0" w:space="0" w:color="auto"/>
          </w:divBdr>
        </w:div>
        <w:div w:id="1291862219">
          <w:marLeft w:val="0"/>
          <w:marRight w:val="0"/>
          <w:marTop w:val="0"/>
          <w:marBottom w:val="0"/>
          <w:divBdr>
            <w:top w:val="none" w:sz="0" w:space="0" w:color="auto"/>
            <w:left w:val="none" w:sz="0" w:space="0" w:color="auto"/>
            <w:bottom w:val="none" w:sz="0" w:space="0" w:color="auto"/>
            <w:right w:val="none" w:sz="0" w:space="0" w:color="auto"/>
          </w:divBdr>
        </w:div>
        <w:div w:id="980959313">
          <w:marLeft w:val="0"/>
          <w:marRight w:val="0"/>
          <w:marTop w:val="0"/>
          <w:marBottom w:val="0"/>
          <w:divBdr>
            <w:top w:val="none" w:sz="0" w:space="0" w:color="auto"/>
            <w:left w:val="none" w:sz="0" w:space="0" w:color="auto"/>
            <w:bottom w:val="none" w:sz="0" w:space="0" w:color="auto"/>
            <w:right w:val="none" w:sz="0" w:space="0" w:color="auto"/>
          </w:divBdr>
        </w:div>
        <w:div w:id="240942834">
          <w:marLeft w:val="0"/>
          <w:marRight w:val="0"/>
          <w:marTop w:val="0"/>
          <w:marBottom w:val="0"/>
          <w:divBdr>
            <w:top w:val="none" w:sz="0" w:space="0" w:color="auto"/>
            <w:left w:val="none" w:sz="0" w:space="0" w:color="auto"/>
            <w:bottom w:val="none" w:sz="0" w:space="0" w:color="auto"/>
            <w:right w:val="none" w:sz="0" w:space="0" w:color="auto"/>
          </w:divBdr>
        </w:div>
        <w:div w:id="1192649833">
          <w:marLeft w:val="0"/>
          <w:marRight w:val="0"/>
          <w:marTop w:val="0"/>
          <w:marBottom w:val="0"/>
          <w:divBdr>
            <w:top w:val="none" w:sz="0" w:space="0" w:color="auto"/>
            <w:left w:val="none" w:sz="0" w:space="0" w:color="auto"/>
            <w:bottom w:val="none" w:sz="0" w:space="0" w:color="auto"/>
            <w:right w:val="none" w:sz="0" w:space="0" w:color="auto"/>
          </w:divBdr>
        </w:div>
        <w:div w:id="662469027">
          <w:marLeft w:val="0"/>
          <w:marRight w:val="0"/>
          <w:marTop w:val="0"/>
          <w:marBottom w:val="0"/>
          <w:divBdr>
            <w:top w:val="none" w:sz="0" w:space="0" w:color="auto"/>
            <w:left w:val="none" w:sz="0" w:space="0" w:color="auto"/>
            <w:bottom w:val="none" w:sz="0" w:space="0" w:color="auto"/>
            <w:right w:val="none" w:sz="0" w:space="0" w:color="auto"/>
          </w:divBdr>
        </w:div>
        <w:div w:id="314143737">
          <w:marLeft w:val="0"/>
          <w:marRight w:val="0"/>
          <w:marTop w:val="0"/>
          <w:marBottom w:val="0"/>
          <w:divBdr>
            <w:top w:val="none" w:sz="0" w:space="0" w:color="auto"/>
            <w:left w:val="none" w:sz="0" w:space="0" w:color="auto"/>
            <w:bottom w:val="none" w:sz="0" w:space="0" w:color="auto"/>
            <w:right w:val="none" w:sz="0" w:space="0" w:color="auto"/>
          </w:divBdr>
        </w:div>
        <w:div w:id="923687256">
          <w:marLeft w:val="0"/>
          <w:marRight w:val="0"/>
          <w:marTop w:val="0"/>
          <w:marBottom w:val="0"/>
          <w:divBdr>
            <w:top w:val="none" w:sz="0" w:space="0" w:color="auto"/>
            <w:left w:val="none" w:sz="0" w:space="0" w:color="auto"/>
            <w:bottom w:val="none" w:sz="0" w:space="0" w:color="auto"/>
            <w:right w:val="none" w:sz="0" w:space="0" w:color="auto"/>
          </w:divBdr>
        </w:div>
        <w:div w:id="396245736">
          <w:marLeft w:val="0"/>
          <w:marRight w:val="0"/>
          <w:marTop w:val="0"/>
          <w:marBottom w:val="0"/>
          <w:divBdr>
            <w:top w:val="none" w:sz="0" w:space="0" w:color="auto"/>
            <w:left w:val="none" w:sz="0" w:space="0" w:color="auto"/>
            <w:bottom w:val="none" w:sz="0" w:space="0" w:color="auto"/>
            <w:right w:val="none" w:sz="0" w:space="0" w:color="auto"/>
          </w:divBdr>
        </w:div>
        <w:div w:id="1771657259">
          <w:marLeft w:val="0"/>
          <w:marRight w:val="0"/>
          <w:marTop w:val="0"/>
          <w:marBottom w:val="0"/>
          <w:divBdr>
            <w:top w:val="none" w:sz="0" w:space="0" w:color="auto"/>
            <w:left w:val="none" w:sz="0" w:space="0" w:color="auto"/>
            <w:bottom w:val="none" w:sz="0" w:space="0" w:color="auto"/>
            <w:right w:val="none" w:sz="0" w:space="0" w:color="auto"/>
          </w:divBdr>
        </w:div>
        <w:div w:id="429010981">
          <w:marLeft w:val="0"/>
          <w:marRight w:val="0"/>
          <w:marTop w:val="0"/>
          <w:marBottom w:val="0"/>
          <w:divBdr>
            <w:top w:val="none" w:sz="0" w:space="0" w:color="auto"/>
            <w:left w:val="none" w:sz="0" w:space="0" w:color="auto"/>
            <w:bottom w:val="none" w:sz="0" w:space="0" w:color="auto"/>
            <w:right w:val="none" w:sz="0" w:space="0" w:color="auto"/>
          </w:divBdr>
        </w:div>
        <w:div w:id="548344082">
          <w:marLeft w:val="0"/>
          <w:marRight w:val="0"/>
          <w:marTop w:val="0"/>
          <w:marBottom w:val="0"/>
          <w:divBdr>
            <w:top w:val="none" w:sz="0" w:space="0" w:color="auto"/>
            <w:left w:val="none" w:sz="0" w:space="0" w:color="auto"/>
            <w:bottom w:val="none" w:sz="0" w:space="0" w:color="auto"/>
            <w:right w:val="none" w:sz="0" w:space="0" w:color="auto"/>
          </w:divBdr>
        </w:div>
        <w:div w:id="1367098334">
          <w:marLeft w:val="0"/>
          <w:marRight w:val="0"/>
          <w:marTop w:val="0"/>
          <w:marBottom w:val="0"/>
          <w:divBdr>
            <w:top w:val="none" w:sz="0" w:space="0" w:color="auto"/>
            <w:left w:val="none" w:sz="0" w:space="0" w:color="auto"/>
            <w:bottom w:val="none" w:sz="0" w:space="0" w:color="auto"/>
            <w:right w:val="none" w:sz="0" w:space="0" w:color="auto"/>
          </w:divBdr>
        </w:div>
        <w:div w:id="1038626825">
          <w:marLeft w:val="0"/>
          <w:marRight w:val="0"/>
          <w:marTop w:val="0"/>
          <w:marBottom w:val="0"/>
          <w:divBdr>
            <w:top w:val="none" w:sz="0" w:space="0" w:color="auto"/>
            <w:left w:val="none" w:sz="0" w:space="0" w:color="auto"/>
            <w:bottom w:val="none" w:sz="0" w:space="0" w:color="auto"/>
            <w:right w:val="none" w:sz="0" w:space="0" w:color="auto"/>
          </w:divBdr>
        </w:div>
        <w:div w:id="1837646540">
          <w:marLeft w:val="0"/>
          <w:marRight w:val="0"/>
          <w:marTop w:val="0"/>
          <w:marBottom w:val="0"/>
          <w:divBdr>
            <w:top w:val="none" w:sz="0" w:space="0" w:color="auto"/>
            <w:left w:val="none" w:sz="0" w:space="0" w:color="auto"/>
            <w:bottom w:val="none" w:sz="0" w:space="0" w:color="auto"/>
            <w:right w:val="none" w:sz="0" w:space="0" w:color="auto"/>
          </w:divBdr>
        </w:div>
        <w:div w:id="850685207">
          <w:marLeft w:val="0"/>
          <w:marRight w:val="0"/>
          <w:marTop w:val="0"/>
          <w:marBottom w:val="0"/>
          <w:divBdr>
            <w:top w:val="none" w:sz="0" w:space="0" w:color="auto"/>
            <w:left w:val="none" w:sz="0" w:space="0" w:color="auto"/>
            <w:bottom w:val="none" w:sz="0" w:space="0" w:color="auto"/>
            <w:right w:val="none" w:sz="0" w:space="0" w:color="auto"/>
          </w:divBdr>
        </w:div>
        <w:div w:id="932590145">
          <w:marLeft w:val="0"/>
          <w:marRight w:val="0"/>
          <w:marTop w:val="0"/>
          <w:marBottom w:val="0"/>
          <w:divBdr>
            <w:top w:val="none" w:sz="0" w:space="0" w:color="auto"/>
            <w:left w:val="none" w:sz="0" w:space="0" w:color="auto"/>
            <w:bottom w:val="none" w:sz="0" w:space="0" w:color="auto"/>
            <w:right w:val="none" w:sz="0" w:space="0" w:color="auto"/>
          </w:divBdr>
        </w:div>
        <w:div w:id="153494612">
          <w:marLeft w:val="0"/>
          <w:marRight w:val="0"/>
          <w:marTop w:val="0"/>
          <w:marBottom w:val="0"/>
          <w:divBdr>
            <w:top w:val="none" w:sz="0" w:space="0" w:color="auto"/>
            <w:left w:val="none" w:sz="0" w:space="0" w:color="auto"/>
            <w:bottom w:val="none" w:sz="0" w:space="0" w:color="auto"/>
            <w:right w:val="none" w:sz="0" w:space="0" w:color="auto"/>
          </w:divBdr>
        </w:div>
        <w:div w:id="1009140048">
          <w:marLeft w:val="0"/>
          <w:marRight w:val="0"/>
          <w:marTop w:val="0"/>
          <w:marBottom w:val="0"/>
          <w:divBdr>
            <w:top w:val="none" w:sz="0" w:space="0" w:color="auto"/>
            <w:left w:val="none" w:sz="0" w:space="0" w:color="auto"/>
            <w:bottom w:val="none" w:sz="0" w:space="0" w:color="auto"/>
            <w:right w:val="none" w:sz="0" w:space="0" w:color="auto"/>
          </w:divBdr>
        </w:div>
        <w:div w:id="918297420">
          <w:marLeft w:val="0"/>
          <w:marRight w:val="0"/>
          <w:marTop w:val="0"/>
          <w:marBottom w:val="0"/>
          <w:divBdr>
            <w:top w:val="none" w:sz="0" w:space="0" w:color="auto"/>
            <w:left w:val="none" w:sz="0" w:space="0" w:color="auto"/>
            <w:bottom w:val="none" w:sz="0" w:space="0" w:color="auto"/>
            <w:right w:val="none" w:sz="0" w:space="0" w:color="auto"/>
          </w:divBdr>
        </w:div>
        <w:div w:id="995717692">
          <w:marLeft w:val="0"/>
          <w:marRight w:val="0"/>
          <w:marTop w:val="0"/>
          <w:marBottom w:val="0"/>
          <w:divBdr>
            <w:top w:val="none" w:sz="0" w:space="0" w:color="auto"/>
            <w:left w:val="none" w:sz="0" w:space="0" w:color="auto"/>
            <w:bottom w:val="none" w:sz="0" w:space="0" w:color="auto"/>
            <w:right w:val="none" w:sz="0" w:space="0" w:color="auto"/>
          </w:divBdr>
        </w:div>
        <w:div w:id="466515606">
          <w:marLeft w:val="0"/>
          <w:marRight w:val="0"/>
          <w:marTop w:val="0"/>
          <w:marBottom w:val="0"/>
          <w:divBdr>
            <w:top w:val="none" w:sz="0" w:space="0" w:color="auto"/>
            <w:left w:val="none" w:sz="0" w:space="0" w:color="auto"/>
            <w:bottom w:val="none" w:sz="0" w:space="0" w:color="auto"/>
            <w:right w:val="none" w:sz="0" w:space="0" w:color="auto"/>
          </w:divBdr>
        </w:div>
        <w:div w:id="2130394788">
          <w:marLeft w:val="0"/>
          <w:marRight w:val="0"/>
          <w:marTop w:val="0"/>
          <w:marBottom w:val="0"/>
          <w:divBdr>
            <w:top w:val="none" w:sz="0" w:space="0" w:color="auto"/>
            <w:left w:val="none" w:sz="0" w:space="0" w:color="auto"/>
            <w:bottom w:val="none" w:sz="0" w:space="0" w:color="auto"/>
            <w:right w:val="none" w:sz="0" w:space="0" w:color="auto"/>
          </w:divBdr>
        </w:div>
        <w:div w:id="642582530">
          <w:marLeft w:val="0"/>
          <w:marRight w:val="0"/>
          <w:marTop w:val="0"/>
          <w:marBottom w:val="0"/>
          <w:divBdr>
            <w:top w:val="none" w:sz="0" w:space="0" w:color="auto"/>
            <w:left w:val="none" w:sz="0" w:space="0" w:color="auto"/>
            <w:bottom w:val="none" w:sz="0" w:space="0" w:color="auto"/>
            <w:right w:val="none" w:sz="0" w:space="0" w:color="auto"/>
          </w:divBdr>
        </w:div>
        <w:div w:id="1093624739">
          <w:marLeft w:val="0"/>
          <w:marRight w:val="0"/>
          <w:marTop w:val="0"/>
          <w:marBottom w:val="0"/>
          <w:divBdr>
            <w:top w:val="none" w:sz="0" w:space="0" w:color="auto"/>
            <w:left w:val="none" w:sz="0" w:space="0" w:color="auto"/>
            <w:bottom w:val="none" w:sz="0" w:space="0" w:color="auto"/>
            <w:right w:val="none" w:sz="0" w:space="0" w:color="auto"/>
          </w:divBdr>
        </w:div>
        <w:div w:id="128397960">
          <w:marLeft w:val="0"/>
          <w:marRight w:val="0"/>
          <w:marTop w:val="0"/>
          <w:marBottom w:val="0"/>
          <w:divBdr>
            <w:top w:val="none" w:sz="0" w:space="0" w:color="auto"/>
            <w:left w:val="none" w:sz="0" w:space="0" w:color="auto"/>
            <w:bottom w:val="none" w:sz="0" w:space="0" w:color="auto"/>
            <w:right w:val="none" w:sz="0" w:space="0" w:color="auto"/>
          </w:divBdr>
        </w:div>
        <w:div w:id="734863663">
          <w:marLeft w:val="0"/>
          <w:marRight w:val="0"/>
          <w:marTop w:val="0"/>
          <w:marBottom w:val="0"/>
          <w:divBdr>
            <w:top w:val="none" w:sz="0" w:space="0" w:color="auto"/>
            <w:left w:val="none" w:sz="0" w:space="0" w:color="auto"/>
            <w:bottom w:val="none" w:sz="0" w:space="0" w:color="auto"/>
            <w:right w:val="none" w:sz="0" w:space="0" w:color="auto"/>
          </w:divBdr>
        </w:div>
        <w:div w:id="333185059">
          <w:marLeft w:val="0"/>
          <w:marRight w:val="0"/>
          <w:marTop w:val="0"/>
          <w:marBottom w:val="0"/>
          <w:divBdr>
            <w:top w:val="none" w:sz="0" w:space="0" w:color="auto"/>
            <w:left w:val="none" w:sz="0" w:space="0" w:color="auto"/>
            <w:bottom w:val="none" w:sz="0" w:space="0" w:color="auto"/>
            <w:right w:val="none" w:sz="0" w:space="0" w:color="auto"/>
          </w:divBdr>
        </w:div>
        <w:div w:id="1200438882">
          <w:marLeft w:val="0"/>
          <w:marRight w:val="0"/>
          <w:marTop w:val="0"/>
          <w:marBottom w:val="0"/>
          <w:divBdr>
            <w:top w:val="none" w:sz="0" w:space="0" w:color="auto"/>
            <w:left w:val="none" w:sz="0" w:space="0" w:color="auto"/>
            <w:bottom w:val="none" w:sz="0" w:space="0" w:color="auto"/>
            <w:right w:val="none" w:sz="0" w:space="0" w:color="auto"/>
          </w:divBdr>
        </w:div>
        <w:div w:id="1481537400">
          <w:marLeft w:val="0"/>
          <w:marRight w:val="0"/>
          <w:marTop w:val="0"/>
          <w:marBottom w:val="0"/>
          <w:divBdr>
            <w:top w:val="none" w:sz="0" w:space="0" w:color="auto"/>
            <w:left w:val="none" w:sz="0" w:space="0" w:color="auto"/>
            <w:bottom w:val="none" w:sz="0" w:space="0" w:color="auto"/>
            <w:right w:val="none" w:sz="0" w:space="0" w:color="auto"/>
          </w:divBdr>
        </w:div>
        <w:div w:id="1720320375">
          <w:marLeft w:val="0"/>
          <w:marRight w:val="0"/>
          <w:marTop w:val="0"/>
          <w:marBottom w:val="0"/>
          <w:divBdr>
            <w:top w:val="none" w:sz="0" w:space="0" w:color="auto"/>
            <w:left w:val="none" w:sz="0" w:space="0" w:color="auto"/>
            <w:bottom w:val="none" w:sz="0" w:space="0" w:color="auto"/>
            <w:right w:val="none" w:sz="0" w:space="0" w:color="auto"/>
          </w:divBdr>
        </w:div>
        <w:div w:id="1046832308">
          <w:marLeft w:val="0"/>
          <w:marRight w:val="0"/>
          <w:marTop w:val="0"/>
          <w:marBottom w:val="0"/>
          <w:divBdr>
            <w:top w:val="none" w:sz="0" w:space="0" w:color="auto"/>
            <w:left w:val="none" w:sz="0" w:space="0" w:color="auto"/>
            <w:bottom w:val="none" w:sz="0" w:space="0" w:color="auto"/>
            <w:right w:val="none" w:sz="0" w:space="0" w:color="auto"/>
          </w:divBdr>
        </w:div>
        <w:div w:id="1927885406">
          <w:marLeft w:val="0"/>
          <w:marRight w:val="0"/>
          <w:marTop w:val="0"/>
          <w:marBottom w:val="0"/>
          <w:divBdr>
            <w:top w:val="none" w:sz="0" w:space="0" w:color="auto"/>
            <w:left w:val="none" w:sz="0" w:space="0" w:color="auto"/>
            <w:bottom w:val="none" w:sz="0" w:space="0" w:color="auto"/>
            <w:right w:val="none" w:sz="0" w:space="0" w:color="auto"/>
          </w:divBdr>
        </w:div>
        <w:div w:id="1495144192">
          <w:marLeft w:val="0"/>
          <w:marRight w:val="0"/>
          <w:marTop w:val="0"/>
          <w:marBottom w:val="0"/>
          <w:divBdr>
            <w:top w:val="none" w:sz="0" w:space="0" w:color="auto"/>
            <w:left w:val="none" w:sz="0" w:space="0" w:color="auto"/>
            <w:bottom w:val="none" w:sz="0" w:space="0" w:color="auto"/>
            <w:right w:val="none" w:sz="0" w:space="0" w:color="auto"/>
          </w:divBdr>
        </w:div>
        <w:div w:id="1508446054">
          <w:marLeft w:val="0"/>
          <w:marRight w:val="0"/>
          <w:marTop w:val="0"/>
          <w:marBottom w:val="0"/>
          <w:divBdr>
            <w:top w:val="none" w:sz="0" w:space="0" w:color="auto"/>
            <w:left w:val="none" w:sz="0" w:space="0" w:color="auto"/>
            <w:bottom w:val="none" w:sz="0" w:space="0" w:color="auto"/>
            <w:right w:val="none" w:sz="0" w:space="0" w:color="auto"/>
          </w:divBdr>
        </w:div>
        <w:div w:id="1179467212">
          <w:marLeft w:val="0"/>
          <w:marRight w:val="0"/>
          <w:marTop w:val="0"/>
          <w:marBottom w:val="0"/>
          <w:divBdr>
            <w:top w:val="none" w:sz="0" w:space="0" w:color="auto"/>
            <w:left w:val="none" w:sz="0" w:space="0" w:color="auto"/>
            <w:bottom w:val="none" w:sz="0" w:space="0" w:color="auto"/>
            <w:right w:val="none" w:sz="0" w:space="0" w:color="auto"/>
          </w:divBdr>
        </w:div>
        <w:div w:id="1394230112">
          <w:marLeft w:val="0"/>
          <w:marRight w:val="0"/>
          <w:marTop w:val="0"/>
          <w:marBottom w:val="0"/>
          <w:divBdr>
            <w:top w:val="none" w:sz="0" w:space="0" w:color="auto"/>
            <w:left w:val="none" w:sz="0" w:space="0" w:color="auto"/>
            <w:bottom w:val="none" w:sz="0" w:space="0" w:color="auto"/>
            <w:right w:val="none" w:sz="0" w:space="0" w:color="auto"/>
          </w:divBdr>
        </w:div>
        <w:div w:id="1143504889">
          <w:marLeft w:val="0"/>
          <w:marRight w:val="0"/>
          <w:marTop w:val="0"/>
          <w:marBottom w:val="0"/>
          <w:divBdr>
            <w:top w:val="none" w:sz="0" w:space="0" w:color="auto"/>
            <w:left w:val="none" w:sz="0" w:space="0" w:color="auto"/>
            <w:bottom w:val="none" w:sz="0" w:space="0" w:color="auto"/>
            <w:right w:val="none" w:sz="0" w:space="0" w:color="auto"/>
          </w:divBdr>
        </w:div>
        <w:div w:id="593243424">
          <w:marLeft w:val="0"/>
          <w:marRight w:val="0"/>
          <w:marTop w:val="0"/>
          <w:marBottom w:val="0"/>
          <w:divBdr>
            <w:top w:val="none" w:sz="0" w:space="0" w:color="auto"/>
            <w:left w:val="none" w:sz="0" w:space="0" w:color="auto"/>
            <w:bottom w:val="none" w:sz="0" w:space="0" w:color="auto"/>
            <w:right w:val="none" w:sz="0" w:space="0" w:color="auto"/>
          </w:divBdr>
        </w:div>
        <w:div w:id="102306445">
          <w:marLeft w:val="0"/>
          <w:marRight w:val="0"/>
          <w:marTop w:val="0"/>
          <w:marBottom w:val="0"/>
          <w:divBdr>
            <w:top w:val="none" w:sz="0" w:space="0" w:color="auto"/>
            <w:left w:val="none" w:sz="0" w:space="0" w:color="auto"/>
            <w:bottom w:val="none" w:sz="0" w:space="0" w:color="auto"/>
            <w:right w:val="none" w:sz="0" w:space="0" w:color="auto"/>
          </w:divBdr>
        </w:div>
        <w:div w:id="688524314">
          <w:marLeft w:val="0"/>
          <w:marRight w:val="0"/>
          <w:marTop w:val="0"/>
          <w:marBottom w:val="0"/>
          <w:divBdr>
            <w:top w:val="none" w:sz="0" w:space="0" w:color="auto"/>
            <w:left w:val="none" w:sz="0" w:space="0" w:color="auto"/>
            <w:bottom w:val="none" w:sz="0" w:space="0" w:color="auto"/>
            <w:right w:val="none" w:sz="0" w:space="0" w:color="auto"/>
          </w:divBdr>
        </w:div>
        <w:div w:id="1006857654">
          <w:marLeft w:val="0"/>
          <w:marRight w:val="0"/>
          <w:marTop w:val="0"/>
          <w:marBottom w:val="0"/>
          <w:divBdr>
            <w:top w:val="none" w:sz="0" w:space="0" w:color="auto"/>
            <w:left w:val="none" w:sz="0" w:space="0" w:color="auto"/>
            <w:bottom w:val="none" w:sz="0" w:space="0" w:color="auto"/>
            <w:right w:val="none" w:sz="0" w:space="0" w:color="auto"/>
          </w:divBdr>
        </w:div>
        <w:div w:id="294333900">
          <w:marLeft w:val="0"/>
          <w:marRight w:val="0"/>
          <w:marTop w:val="0"/>
          <w:marBottom w:val="0"/>
          <w:divBdr>
            <w:top w:val="none" w:sz="0" w:space="0" w:color="auto"/>
            <w:left w:val="none" w:sz="0" w:space="0" w:color="auto"/>
            <w:bottom w:val="none" w:sz="0" w:space="0" w:color="auto"/>
            <w:right w:val="none" w:sz="0" w:space="0" w:color="auto"/>
          </w:divBdr>
        </w:div>
        <w:div w:id="2077706348">
          <w:marLeft w:val="0"/>
          <w:marRight w:val="0"/>
          <w:marTop w:val="0"/>
          <w:marBottom w:val="0"/>
          <w:divBdr>
            <w:top w:val="none" w:sz="0" w:space="0" w:color="auto"/>
            <w:left w:val="none" w:sz="0" w:space="0" w:color="auto"/>
            <w:bottom w:val="none" w:sz="0" w:space="0" w:color="auto"/>
            <w:right w:val="none" w:sz="0" w:space="0" w:color="auto"/>
          </w:divBdr>
        </w:div>
        <w:div w:id="1856992185">
          <w:marLeft w:val="0"/>
          <w:marRight w:val="0"/>
          <w:marTop w:val="0"/>
          <w:marBottom w:val="0"/>
          <w:divBdr>
            <w:top w:val="none" w:sz="0" w:space="0" w:color="auto"/>
            <w:left w:val="none" w:sz="0" w:space="0" w:color="auto"/>
            <w:bottom w:val="none" w:sz="0" w:space="0" w:color="auto"/>
            <w:right w:val="none" w:sz="0" w:space="0" w:color="auto"/>
          </w:divBdr>
        </w:div>
        <w:div w:id="541942855">
          <w:marLeft w:val="0"/>
          <w:marRight w:val="0"/>
          <w:marTop w:val="0"/>
          <w:marBottom w:val="0"/>
          <w:divBdr>
            <w:top w:val="none" w:sz="0" w:space="0" w:color="auto"/>
            <w:left w:val="none" w:sz="0" w:space="0" w:color="auto"/>
            <w:bottom w:val="none" w:sz="0" w:space="0" w:color="auto"/>
            <w:right w:val="none" w:sz="0" w:space="0" w:color="auto"/>
          </w:divBdr>
        </w:div>
        <w:div w:id="603809840">
          <w:marLeft w:val="0"/>
          <w:marRight w:val="0"/>
          <w:marTop w:val="0"/>
          <w:marBottom w:val="0"/>
          <w:divBdr>
            <w:top w:val="none" w:sz="0" w:space="0" w:color="auto"/>
            <w:left w:val="none" w:sz="0" w:space="0" w:color="auto"/>
            <w:bottom w:val="none" w:sz="0" w:space="0" w:color="auto"/>
            <w:right w:val="none" w:sz="0" w:space="0" w:color="auto"/>
          </w:divBdr>
        </w:div>
        <w:div w:id="250166789">
          <w:marLeft w:val="0"/>
          <w:marRight w:val="0"/>
          <w:marTop w:val="0"/>
          <w:marBottom w:val="0"/>
          <w:divBdr>
            <w:top w:val="none" w:sz="0" w:space="0" w:color="auto"/>
            <w:left w:val="none" w:sz="0" w:space="0" w:color="auto"/>
            <w:bottom w:val="none" w:sz="0" w:space="0" w:color="auto"/>
            <w:right w:val="none" w:sz="0" w:space="0" w:color="auto"/>
          </w:divBdr>
        </w:div>
        <w:div w:id="1731227985">
          <w:marLeft w:val="0"/>
          <w:marRight w:val="0"/>
          <w:marTop w:val="0"/>
          <w:marBottom w:val="0"/>
          <w:divBdr>
            <w:top w:val="none" w:sz="0" w:space="0" w:color="auto"/>
            <w:left w:val="none" w:sz="0" w:space="0" w:color="auto"/>
            <w:bottom w:val="none" w:sz="0" w:space="0" w:color="auto"/>
            <w:right w:val="none" w:sz="0" w:space="0" w:color="auto"/>
          </w:divBdr>
        </w:div>
        <w:div w:id="1572351202">
          <w:marLeft w:val="0"/>
          <w:marRight w:val="0"/>
          <w:marTop w:val="0"/>
          <w:marBottom w:val="0"/>
          <w:divBdr>
            <w:top w:val="none" w:sz="0" w:space="0" w:color="auto"/>
            <w:left w:val="none" w:sz="0" w:space="0" w:color="auto"/>
            <w:bottom w:val="none" w:sz="0" w:space="0" w:color="auto"/>
            <w:right w:val="none" w:sz="0" w:space="0" w:color="auto"/>
          </w:divBdr>
        </w:div>
        <w:div w:id="1747144820">
          <w:marLeft w:val="0"/>
          <w:marRight w:val="0"/>
          <w:marTop w:val="0"/>
          <w:marBottom w:val="0"/>
          <w:divBdr>
            <w:top w:val="none" w:sz="0" w:space="0" w:color="auto"/>
            <w:left w:val="none" w:sz="0" w:space="0" w:color="auto"/>
            <w:bottom w:val="none" w:sz="0" w:space="0" w:color="auto"/>
            <w:right w:val="none" w:sz="0" w:space="0" w:color="auto"/>
          </w:divBdr>
        </w:div>
        <w:div w:id="320238710">
          <w:marLeft w:val="0"/>
          <w:marRight w:val="0"/>
          <w:marTop w:val="0"/>
          <w:marBottom w:val="0"/>
          <w:divBdr>
            <w:top w:val="none" w:sz="0" w:space="0" w:color="auto"/>
            <w:left w:val="none" w:sz="0" w:space="0" w:color="auto"/>
            <w:bottom w:val="none" w:sz="0" w:space="0" w:color="auto"/>
            <w:right w:val="none" w:sz="0" w:space="0" w:color="auto"/>
          </w:divBdr>
        </w:div>
        <w:div w:id="167987818">
          <w:marLeft w:val="0"/>
          <w:marRight w:val="0"/>
          <w:marTop w:val="0"/>
          <w:marBottom w:val="0"/>
          <w:divBdr>
            <w:top w:val="none" w:sz="0" w:space="0" w:color="auto"/>
            <w:left w:val="none" w:sz="0" w:space="0" w:color="auto"/>
            <w:bottom w:val="none" w:sz="0" w:space="0" w:color="auto"/>
            <w:right w:val="none" w:sz="0" w:space="0" w:color="auto"/>
          </w:divBdr>
        </w:div>
        <w:div w:id="1730612550">
          <w:marLeft w:val="0"/>
          <w:marRight w:val="0"/>
          <w:marTop w:val="0"/>
          <w:marBottom w:val="0"/>
          <w:divBdr>
            <w:top w:val="none" w:sz="0" w:space="0" w:color="auto"/>
            <w:left w:val="none" w:sz="0" w:space="0" w:color="auto"/>
            <w:bottom w:val="none" w:sz="0" w:space="0" w:color="auto"/>
            <w:right w:val="none" w:sz="0" w:space="0" w:color="auto"/>
          </w:divBdr>
        </w:div>
        <w:div w:id="1229194799">
          <w:marLeft w:val="0"/>
          <w:marRight w:val="0"/>
          <w:marTop w:val="0"/>
          <w:marBottom w:val="0"/>
          <w:divBdr>
            <w:top w:val="none" w:sz="0" w:space="0" w:color="auto"/>
            <w:left w:val="none" w:sz="0" w:space="0" w:color="auto"/>
            <w:bottom w:val="none" w:sz="0" w:space="0" w:color="auto"/>
            <w:right w:val="none" w:sz="0" w:space="0" w:color="auto"/>
          </w:divBdr>
        </w:div>
        <w:div w:id="994455657">
          <w:marLeft w:val="0"/>
          <w:marRight w:val="0"/>
          <w:marTop w:val="0"/>
          <w:marBottom w:val="0"/>
          <w:divBdr>
            <w:top w:val="none" w:sz="0" w:space="0" w:color="auto"/>
            <w:left w:val="none" w:sz="0" w:space="0" w:color="auto"/>
            <w:bottom w:val="none" w:sz="0" w:space="0" w:color="auto"/>
            <w:right w:val="none" w:sz="0" w:space="0" w:color="auto"/>
          </w:divBdr>
        </w:div>
        <w:div w:id="987562630">
          <w:marLeft w:val="0"/>
          <w:marRight w:val="0"/>
          <w:marTop w:val="0"/>
          <w:marBottom w:val="0"/>
          <w:divBdr>
            <w:top w:val="none" w:sz="0" w:space="0" w:color="auto"/>
            <w:left w:val="none" w:sz="0" w:space="0" w:color="auto"/>
            <w:bottom w:val="none" w:sz="0" w:space="0" w:color="auto"/>
            <w:right w:val="none" w:sz="0" w:space="0" w:color="auto"/>
          </w:divBdr>
        </w:div>
        <w:div w:id="1755862298">
          <w:marLeft w:val="0"/>
          <w:marRight w:val="0"/>
          <w:marTop w:val="0"/>
          <w:marBottom w:val="0"/>
          <w:divBdr>
            <w:top w:val="none" w:sz="0" w:space="0" w:color="auto"/>
            <w:left w:val="none" w:sz="0" w:space="0" w:color="auto"/>
            <w:bottom w:val="none" w:sz="0" w:space="0" w:color="auto"/>
            <w:right w:val="none" w:sz="0" w:space="0" w:color="auto"/>
          </w:divBdr>
        </w:div>
        <w:div w:id="1494952606">
          <w:marLeft w:val="0"/>
          <w:marRight w:val="0"/>
          <w:marTop w:val="0"/>
          <w:marBottom w:val="0"/>
          <w:divBdr>
            <w:top w:val="none" w:sz="0" w:space="0" w:color="auto"/>
            <w:left w:val="none" w:sz="0" w:space="0" w:color="auto"/>
            <w:bottom w:val="none" w:sz="0" w:space="0" w:color="auto"/>
            <w:right w:val="none" w:sz="0" w:space="0" w:color="auto"/>
          </w:divBdr>
        </w:div>
        <w:div w:id="141310111">
          <w:marLeft w:val="0"/>
          <w:marRight w:val="0"/>
          <w:marTop w:val="0"/>
          <w:marBottom w:val="0"/>
          <w:divBdr>
            <w:top w:val="none" w:sz="0" w:space="0" w:color="auto"/>
            <w:left w:val="none" w:sz="0" w:space="0" w:color="auto"/>
            <w:bottom w:val="none" w:sz="0" w:space="0" w:color="auto"/>
            <w:right w:val="none" w:sz="0" w:space="0" w:color="auto"/>
          </w:divBdr>
        </w:div>
        <w:div w:id="1103956331">
          <w:marLeft w:val="0"/>
          <w:marRight w:val="0"/>
          <w:marTop w:val="0"/>
          <w:marBottom w:val="0"/>
          <w:divBdr>
            <w:top w:val="none" w:sz="0" w:space="0" w:color="auto"/>
            <w:left w:val="none" w:sz="0" w:space="0" w:color="auto"/>
            <w:bottom w:val="none" w:sz="0" w:space="0" w:color="auto"/>
            <w:right w:val="none" w:sz="0" w:space="0" w:color="auto"/>
          </w:divBdr>
        </w:div>
        <w:div w:id="1403019204">
          <w:marLeft w:val="0"/>
          <w:marRight w:val="0"/>
          <w:marTop w:val="0"/>
          <w:marBottom w:val="0"/>
          <w:divBdr>
            <w:top w:val="none" w:sz="0" w:space="0" w:color="auto"/>
            <w:left w:val="none" w:sz="0" w:space="0" w:color="auto"/>
            <w:bottom w:val="none" w:sz="0" w:space="0" w:color="auto"/>
            <w:right w:val="none" w:sz="0" w:space="0" w:color="auto"/>
          </w:divBdr>
        </w:div>
        <w:div w:id="203712171">
          <w:marLeft w:val="0"/>
          <w:marRight w:val="0"/>
          <w:marTop w:val="0"/>
          <w:marBottom w:val="0"/>
          <w:divBdr>
            <w:top w:val="none" w:sz="0" w:space="0" w:color="auto"/>
            <w:left w:val="none" w:sz="0" w:space="0" w:color="auto"/>
            <w:bottom w:val="none" w:sz="0" w:space="0" w:color="auto"/>
            <w:right w:val="none" w:sz="0" w:space="0" w:color="auto"/>
          </w:divBdr>
        </w:div>
        <w:div w:id="1466042051">
          <w:marLeft w:val="0"/>
          <w:marRight w:val="0"/>
          <w:marTop w:val="0"/>
          <w:marBottom w:val="0"/>
          <w:divBdr>
            <w:top w:val="none" w:sz="0" w:space="0" w:color="auto"/>
            <w:left w:val="none" w:sz="0" w:space="0" w:color="auto"/>
            <w:bottom w:val="none" w:sz="0" w:space="0" w:color="auto"/>
            <w:right w:val="none" w:sz="0" w:space="0" w:color="auto"/>
          </w:divBdr>
        </w:div>
        <w:div w:id="1987582382">
          <w:marLeft w:val="0"/>
          <w:marRight w:val="0"/>
          <w:marTop w:val="0"/>
          <w:marBottom w:val="0"/>
          <w:divBdr>
            <w:top w:val="none" w:sz="0" w:space="0" w:color="auto"/>
            <w:left w:val="none" w:sz="0" w:space="0" w:color="auto"/>
            <w:bottom w:val="none" w:sz="0" w:space="0" w:color="auto"/>
            <w:right w:val="none" w:sz="0" w:space="0" w:color="auto"/>
          </w:divBdr>
        </w:div>
        <w:div w:id="650255485">
          <w:marLeft w:val="0"/>
          <w:marRight w:val="0"/>
          <w:marTop w:val="0"/>
          <w:marBottom w:val="0"/>
          <w:divBdr>
            <w:top w:val="none" w:sz="0" w:space="0" w:color="auto"/>
            <w:left w:val="none" w:sz="0" w:space="0" w:color="auto"/>
            <w:bottom w:val="none" w:sz="0" w:space="0" w:color="auto"/>
            <w:right w:val="none" w:sz="0" w:space="0" w:color="auto"/>
          </w:divBdr>
        </w:div>
        <w:div w:id="2007055025">
          <w:marLeft w:val="0"/>
          <w:marRight w:val="0"/>
          <w:marTop w:val="0"/>
          <w:marBottom w:val="0"/>
          <w:divBdr>
            <w:top w:val="none" w:sz="0" w:space="0" w:color="auto"/>
            <w:left w:val="none" w:sz="0" w:space="0" w:color="auto"/>
            <w:bottom w:val="none" w:sz="0" w:space="0" w:color="auto"/>
            <w:right w:val="none" w:sz="0" w:space="0" w:color="auto"/>
          </w:divBdr>
        </w:div>
        <w:div w:id="527985306">
          <w:marLeft w:val="0"/>
          <w:marRight w:val="0"/>
          <w:marTop w:val="0"/>
          <w:marBottom w:val="0"/>
          <w:divBdr>
            <w:top w:val="none" w:sz="0" w:space="0" w:color="auto"/>
            <w:left w:val="none" w:sz="0" w:space="0" w:color="auto"/>
            <w:bottom w:val="none" w:sz="0" w:space="0" w:color="auto"/>
            <w:right w:val="none" w:sz="0" w:space="0" w:color="auto"/>
          </w:divBdr>
        </w:div>
        <w:div w:id="1250654604">
          <w:marLeft w:val="0"/>
          <w:marRight w:val="0"/>
          <w:marTop w:val="0"/>
          <w:marBottom w:val="0"/>
          <w:divBdr>
            <w:top w:val="none" w:sz="0" w:space="0" w:color="auto"/>
            <w:left w:val="none" w:sz="0" w:space="0" w:color="auto"/>
            <w:bottom w:val="none" w:sz="0" w:space="0" w:color="auto"/>
            <w:right w:val="none" w:sz="0" w:space="0" w:color="auto"/>
          </w:divBdr>
        </w:div>
        <w:div w:id="217740711">
          <w:marLeft w:val="0"/>
          <w:marRight w:val="0"/>
          <w:marTop w:val="0"/>
          <w:marBottom w:val="0"/>
          <w:divBdr>
            <w:top w:val="none" w:sz="0" w:space="0" w:color="auto"/>
            <w:left w:val="none" w:sz="0" w:space="0" w:color="auto"/>
            <w:bottom w:val="none" w:sz="0" w:space="0" w:color="auto"/>
            <w:right w:val="none" w:sz="0" w:space="0" w:color="auto"/>
          </w:divBdr>
        </w:div>
        <w:div w:id="718626332">
          <w:marLeft w:val="0"/>
          <w:marRight w:val="0"/>
          <w:marTop w:val="0"/>
          <w:marBottom w:val="0"/>
          <w:divBdr>
            <w:top w:val="none" w:sz="0" w:space="0" w:color="auto"/>
            <w:left w:val="none" w:sz="0" w:space="0" w:color="auto"/>
            <w:bottom w:val="none" w:sz="0" w:space="0" w:color="auto"/>
            <w:right w:val="none" w:sz="0" w:space="0" w:color="auto"/>
          </w:divBdr>
        </w:div>
        <w:div w:id="1849907022">
          <w:marLeft w:val="0"/>
          <w:marRight w:val="0"/>
          <w:marTop w:val="0"/>
          <w:marBottom w:val="0"/>
          <w:divBdr>
            <w:top w:val="none" w:sz="0" w:space="0" w:color="auto"/>
            <w:left w:val="none" w:sz="0" w:space="0" w:color="auto"/>
            <w:bottom w:val="none" w:sz="0" w:space="0" w:color="auto"/>
            <w:right w:val="none" w:sz="0" w:space="0" w:color="auto"/>
          </w:divBdr>
        </w:div>
        <w:div w:id="2075733237">
          <w:marLeft w:val="0"/>
          <w:marRight w:val="0"/>
          <w:marTop w:val="0"/>
          <w:marBottom w:val="0"/>
          <w:divBdr>
            <w:top w:val="none" w:sz="0" w:space="0" w:color="auto"/>
            <w:left w:val="none" w:sz="0" w:space="0" w:color="auto"/>
            <w:bottom w:val="none" w:sz="0" w:space="0" w:color="auto"/>
            <w:right w:val="none" w:sz="0" w:space="0" w:color="auto"/>
          </w:divBdr>
        </w:div>
        <w:div w:id="1052313455">
          <w:marLeft w:val="0"/>
          <w:marRight w:val="0"/>
          <w:marTop w:val="0"/>
          <w:marBottom w:val="0"/>
          <w:divBdr>
            <w:top w:val="none" w:sz="0" w:space="0" w:color="auto"/>
            <w:left w:val="none" w:sz="0" w:space="0" w:color="auto"/>
            <w:bottom w:val="none" w:sz="0" w:space="0" w:color="auto"/>
            <w:right w:val="none" w:sz="0" w:space="0" w:color="auto"/>
          </w:divBdr>
        </w:div>
        <w:div w:id="642809459">
          <w:marLeft w:val="0"/>
          <w:marRight w:val="0"/>
          <w:marTop w:val="0"/>
          <w:marBottom w:val="0"/>
          <w:divBdr>
            <w:top w:val="none" w:sz="0" w:space="0" w:color="auto"/>
            <w:left w:val="none" w:sz="0" w:space="0" w:color="auto"/>
            <w:bottom w:val="none" w:sz="0" w:space="0" w:color="auto"/>
            <w:right w:val="none" w:sz="0" w:space="0" w:color="auto"/>
          </w:divBdr>
        </w:div>
        <w:div w:id="1093092871">
          <w:marLeft w:val="0"/>
          <w:marRight w:val="0"/>
          <w:marTop w:val="0"/>
          <w:marBottom w:val="0"/>
          <w:divBdr>
            <w:top w:val="none" w:sz="0" w:space="0" w:color="auto"/>
            <w:left w:val="none" w:sz="0" w:space="0" w:color="auto"/>
            <w:bottom w:val="none" w:sz="0" w:space="0" w:color="auto"/>
            <w:right w:val="none" w:sz="0" w:space="0" w:color="auto"/>
          </w:divBdr>
        </w:div>
        <w:div w:id="144666176">
          <w:marLeft w:val="0"/>
          <w:marRight w:val="0"/>
          <w:marTop w:val="0"/>
          <w:marBottom w:val="0"/>
          <w:divBdr>
            <w:top w:val="none" w:sz="0" w:space="0" w:color="auto"/>
            <w:left w:val="none" w:sz="0" w:space="0" w:color="auto"/>
            <w:bottom w:val="none" w:sz="0" w:space="0" w:color="auto"/>
            <w:right w:val="none" w:sz="0" w:space="0" w:color="auto"/>
          </w:divBdr>
        </w:div>
        <w:div w:id="813719745">
          <w:marLeft w:val="0"/>
          <w:marRight w:val="0"/>
          <w:marTop w:val="0"/>
          <w:marBottom w:val="0"/>
          <w:divBdr>
            <w:top w:val="none" w:sz="0" w:space="0" w:color="auto"/>
            <w:left w:val="none" w:sz="0" w:space="0" w:color="auto"/>
            <w:bottom w:val="none" w:sz="0" w:space="0" w:color="auto"/>
            <w:right w:val="none" w:sz="0" w:space="0" w:color="auto"/>
          </w:divBdr>
        </w:div>
        <w:div w:id="1962375320">
          <w:marLeft w:val="0"/>
          <w:marRight w:val="0"/>
          <w:marTop w:val="0"/>
          <w:marBottom w:val="0"/>
          <w:divBdr>
            <w:top w:val="none" w:sz="0" w:space="0" w:color="auto"/>
            <w:left w:val="none" w:sz="0" w:space="0" w:color="auto"/>
            <w:bottom w:val="none" w:sz="0" w:space="0" w:color="auto"/>
            <w:right w:val="none" w:sz="0" w:space="0" w:color="auto"/>
          </w:divBdr>
        </w:div>
        <w:div w:id="145366909">
          <w:marLeft w:val="0"/>
          <w:marRight w:val="0"/>
          <w:marTop w:val="0"/>
          <w:marBottom w:val="0"/>
          <w:divBdr>
            <w:top w:val="none" w:sz="0" w:space="0" w:color="auto"/>
            <w:left w:val="none" w:sz="0" w:space="0" w:color="auto"/>
            <w:bottom w:val="none" w:sz="0" w:space="0" w:color="auto"/>
            <w:right w:val="none" w:sz="0" w:space="0" w:color="auto"/>
          </w:divBdr>
        </w:div>
        <w:div w:id="111942625">
          <w:marLeft w:val="0"/>
          <w:marRight w:val="0"/>
          <w:marTop w:val="0"/>
          <w:marBottom w:val="0"/>
          <w:divBdr>
            <w:top w:val="none" w:sz="0" w:space="0" w:color="auto"/>
            <w:left w:val="none" w:sz="0" w:space="0" w:color="auto"/>
            <w:bottom w:val="none" w:sz="0" w:space="0" w:color="auto"/>
            <w:right w:val="none" w:sz="0" w:space="0" w:color="auto"/>
          </w:divBdr>
        </w:div>
        <w:div w:id="547568690">
          <w:marLeft w:val="0"/>
          <w:marRight w:val="0"/>
          <w:marTop w:val="0"/>
          <w:marBottom w:val="0"/>
          <w:divBdr>
            <w:top w:val="none" w:sz="0" w:space="0" w:color="auto"/>
            <w:left w:val="none" w:sz="0" w:space="0" w:color="auto"/>
            <w:bottom w:val="none" w:sz="0" w:space="0" w:color="auto"/>
            <w:right w:val="none" w:sz="0" w:space="0" w:color="auto"/>
          </w:divBdr>
        </w:div>
        <w:div w:id="1382633085">
          <w:marLeft w:val="0"/>
          <w:marRight w:val="0"/>
          <w:marTop w:val="0"/>
          <w:marBottom w:val="0"/>
          <w:divBdr>
            <w:top w:val="none" w:sz="0" w:space="0" w:color="auto"/>
            <w:left w:val="none" w:sz="0" w:space="0" w:color="auto"/>
            <w:bottom w:val="none" w:sz="0" w:space="0" w:color="auto"/>
            <w:right w:val="none" w:sz="0" w:space="0" w:color="auto"/>
          </w:divBdr>
        </w:div>
        <w:div w:id="676150212">
          <w:marLeft w:val="0"/>
          <w:marRight w:val="0"/>
          <w:marTop w:val="0"/>
          <w:marBottom w:val="0"/>
          <w:divBdr>
            <w:top w:val="none" w:sz="0" w:space="0" w:color="auto"/>
            <w:left w:val="none" w:sz="0" w:space="0" w:color="auto"/>
            <w:bottom w:val="none" w:sz="0" w:space="0" w:color="auto"/>
            <w:right w:val="none" w:sz="0" w:space="0" w:color="auto"/>
          </w:divBdr>
        </w:div>
        <w:div w:id="1932856621">
          <w:marLeft w:val="0"/>
          <w:marRight w:val="0"/>
          <w:marTop w:val="0"/>
          <w:marBottom w:val="0"/>
          <w:divBdr>
            <w:top w:val="none" w:sz="0" w:space="0" w:color="auto"/>
            <w:left w:val="none" w:sz="0" w:space="0" w:color="auto"/>
            <w:bottom w:val="none" w:sz="0" w:space="0" w:color="auto"/>
            <w:right w:val="none" w:sz="0" w:space="0" w:color="auto"/>
          </w:divBdr>
        </w:div>
        <w:div w:id="339627127">
          <w:marLeft w:val="0"/>
          <w:marRight w:val="0"/>
          <w:marTop w:val="0"/>
          <w:marBottom w:val="0"/>
          <w:divBdr>
            <w:top w:val="none" w:sz="0" w:space="0" w:color="auto"/>
            <w:left w:val="none" w:sz="0" w:space="0" w:color="auto"/>
            <w:bottom w:val="none" w:sz="0" w:space="0" w:color="auto"/>
            <w:right w:val="none" w:sz="0" w:space="0" w:color="auto"/>
          </w:divBdr>
        </w:div>
        <w:div w:id="124543830">
          <w:marLeft w:val="0"/>
          <w:marRight w:val="0"/>
          <w:marTop w:val="0"/>
          <w:marBottom w:val="0"/>
          <w:divBdr>
            <w:top w:val="none" w:sz="0" w:space="0" w:color="auto"/>
            <w:left w:val="none" w:sz="0" w:space="0" w:color="auto"/>
            <w:bottom w:val="none" w:sz="0" w:space="0" w:color="auto"/>
            <w:right w:val="none" w:sz="0" w:space="0" w:color="auto"/>
          </w:divBdr>
        </w:div>
        <w:div w:id="57750071">
          <w:marLeft w:val="0"/>
          <w:marRight w:val="0"/>
          <w:marTop w:val="0"/>
          <w:marBottom w:val="0"/>
          <w:divBdr>
            <w:top w:val="none" w:sz="0" w:space="0" w:color="auto"/>
            <w:left w:val="none" w:sz="0" w:space="0" w:color="auto"/>
            <w:bottom w:val="none" w:sz="0" w:space="0" w:color="auto"/>
            <w:right w:val="none" w:sz="0" w:space="0" w:color="auto"/>
          </w:divBdr>
        </w:div>
        <w:div w:id="236130284">
          <w:marLeft w:val="0"/>
          <w:marRight w:val="0"/>
          <w:marTop w:val="0"/>
          <w:marBottom w:val="0"/>
          <w:divBdr>
            <w:top w:val="none" w:sz="0" w:space="0" w:color="auto"/>
            <w:left w:val="none" w:sz="0" w:space="0" w:color="auto"/>
            <w:bottom w:val="none" w:sz="0" w:space="0" w:color="auto"/>
            <w:right w:val="none" w:sz="0" w:space="0" w:color="auto"/>
          </w:divBdr>
        </w:div>
        <w:div w:id="1618830218">
          <w:marLeft w:val="0"/>
          <w:marRight w:val="0"/>
          <w:marTop w:val="0"/>
          <w:marBottom w:val="0"/>
          <w:divBdr>
            <w:top w:val="none" w:sz="0" w:space="0" w:color="auto"/>
            <w:left w:val="none" w:sz="0" w:space="0" w:color="auto"/>
            <w:bottom w:val="none" w:sz="0" w:space="0" w:color="auto"/>
            <w:right w:val="none" w:sz="0" w:space="0" w:color="auto"/>
          </w:divBdr>
        </w:div>
        <w:div w:id="1503550237">
          <w:marLeft w:val="0"/>
          <w:marRight w:val="0"/>
          <w:marTop w:val="0"/>
          <w:marBottom w:val="0"/>
          <w:divBdr>
            <w:top w:val="none" w:sz="0" w:space="0" w:color="auto"/>
            <w:left w:val="none" w:sz="0" w:space="0" w:color="auto"/>
            <w:bottom w:val="none" w:sz="0" w:space="0" w:color="auto"/>
            <w:right w:val="none" w:sz="0" w:space="0" w:color="auto"/>
          </w:divBdr>
        </w:div>
        <w:div w:id="128983219">
          <w:marLeft w:val="0"/>
          <w:marRight w:val="0"/>
          <w:marTop w:val="0"/>
          <w:marBottom w:val="0"/>
          <w:divBdr>
            <w:top w:val="none" w:sz="0" w:space="0" w:color="auto"/>
            <w:left w:val="none" w:sz="0" w:space="0" w:color="auto"/>
            <w:bottom w:val="none" w:sz="0" w:space="0" w:color="auto"/>
            <w:right w:val="none" w:sz="0" w:space="0" w:color="auto"/>
          </w:divBdr>
        </w:div>
        <w:div w:id="1908221719">
          <w:marLeft w:val="0"/>
          <w:marRight w:val="0"/>
          <w:marTop w:val="0"/>
          <w:marBottom w:val="0"/>
          <w:divBdr>
            <w:top w:val="none" w:sz="0" w:space="0" w:color="auto"/>
            <w:left w:val="none" w:sz="0" w:space="0" w:color="auto"/>
            <w:bottom w:val="none" w:sz="0" w:space="0" w:color="auto"/>
            <w:right w:val="none" w:sz="0" w:space="0" w:color="auto"/>
          </w:divBdr>
        </w:div>
        <w:div w:id="600262201">
          <w:marLeft w:val="0"/>
          <w:marRight w:val="0"/>
          <w:marTop w:val="0"/>
          <w:marBottom w:val="0"/>
          <w:divBdr>
            <w:top w:val="none" w:sz="0" w:space="0" w:color="auto"/>
            <w:left w:val="none" w:sz="0" w:space="0" w:color="auto"/>
            <w:bottom w:val="none" w:sz="0" w:space="0" w:color="auto"/>
            <w:right w:val="none" w:sz="0" w:space="0" w:color="auto"/>
          </w:divBdr>
        </w:div>
        <w:div w:id="54671725">
          <w:marLeft w:val="0"/>
          <w:marRight w:val="0"/>
          <w:marTop w:val="0"/>
          <w:marBottom w:val="0"/>
          <w:divBdr>
            <w:top w:val="none" w:sz="0" w:space="0" w:color="auto"/>
            <w:left w:val="none" w:sz="0" w:space="0" w:color="auto"/>
            <w:bottom w:val="none" w:sz="0" w:space="0" w:color="auto"/>
            <w:right w:val="none" w:sz="0" w:space="0" w:color="auto"/>
          </w:divBdr>
        </w:div>
        <w:div w:id="550847136">
          <w:marLeft w:val="0"/>
          <w:marRight w:val="0"/>
          <w:marTop w:val="0"/>
          <w:marBottom w:val="0"/>
          <w:divBdr>
            <w:top w:val="none" w:sz="0" w:space="0" w:color="auto"/>
            <w:left w:val="none" w:sz="0" w:space="0" w:color="auto"/>
            <w:bottom w:val="none" w:sz="0" w:space="0" w:color="auto"/>
            <w:right w:val="none" w:sz="0" w:space="0" w:color="auto"/>
          </w:divBdr>
        </w:div>
        <w:div w:id="2135902271">
          <w:marLeft w:val="0"/>
          <w:marRight w:val="0"/>
          <w:marTop w:val="0"/>
          <w:marBottom w:val="0"/>
          <w:divBdr>
            <w:top w:val="none" w:sz="0" w:space="0" w:color="auto"/>
            <w:left w:val="none" w:sz="0" w:space="0" w:color="auto"/>
            <w:bottom w:val="none" w:sz="0" w:space="0" w:color="auto"/>
            <w:right w:val="none" w:sz="0" w:space="0" w:color="auto"/>
          </w:divBdr>
        </w:div>
        <w:div w:id="976908954">
          <w:marLeft w:val="0"/>
          <w:marRight w:val="0"/>
          <w:marTop w:val="0"/>
          <w:marBottom w:val="0"/>
          <w:divBdr>
            <w:top w:val="none" w:sz="0" w:space="0" w:color="auto"/>
            <w:left w:val="none" w:sz="0" w:space="0" w:color="auto"/>
            <w:bottom w:val="none" w:sz="0" w:space="0" w:color="auto"/>
            <w:right w:val="none" w:sz="0" w:space="0" w:color="auto"/>
          </w:divBdr>
        </w:div>
        <w:div w:id="637493202">
          <w:marLeft w:val="0"/>
          <w:marRight w:val="0"/>
          <w:marTop w:val="0"/>
          <w:marBottom w:val="0"/>
          <w:divBdr>
            <w:top w:val="none" w:sz="0" w:space="0" w:color="auto"/>
            <w:left w:val="none" w:sz="0" w:space="0" w:color="auto"/>
            <w:bottom w:val="none" w:sz="0" w:space="0" w:color="auto"/>
            <w:right w:val="none" w:sz="0" w:space="0" w:color="auto"/>
          </w:divBdr>
        </w:div>
        <w:div w:id="657928038">
          <w:marLeft w:val="0"/>
          <w:marRight w:val="0"/>
          <w:marTop w:val="0"/>
          <w:marBottom w:val="0"/>
          <w:divBdr>
            <w:top w:val="none" w:sz="0" w:space="0" w:color="auto"/>
            <w:left w:val="none" w:sz="0" w:space="0" w:color="auto"/>
            <w:bottom w:val="none" w:sz="0" w:space="0" w:color="auto"/>
            <w:right w:val="none" w:sz="0" w:space="0" w:color="auto"/>
          </w:divBdr>
        </w:div>
        <w:div w:id="1828938559">
          <w:marLeft w:val="0"/>
          <w:marRight w:val="0"/>
          <w:marTop w:val="0"/>
          <w:marBottom w:val="0"/>
          <w:divBdr>
            <w:top w:val="none" w:sz="0" w:space="0" w:color="auto"/>
            <w:left w:val="none" w:sz="0" w:space="0" w:color="auto"/>
            <w:bottom w:val="none" w:sz="0" w:space="0" w:color="auto"/>
            <w:right w:val="none" w:sz="0" w:space="0" w:color="auto"/>
          </w:divBdr>
        </w:div>
        <w:div w:id="52824275">
          <w:marLeft w:val="0"/>
          <w:marRight w:val="0"/>
          <w:marTop w:val="0"/>
          <w:marBottom w:val="0"/>
          <w:divBdr>
            <w:top w:val="none" w:sz="0" w:space="0" w:color="auto"/>
            <w:left w:val="none" w:sz="0" w:space="0" w:color="auto"/>
            <w:bottom w:val="none" w:sz="0" w:space="0" w:color="auto"/>
            <w:right w:val="none" w:sz="0" w:space="0" w:color="auto"/>
          </w:divBdr>
        </w:div>
        <w:div w:id="240994474">
          <w:marLeft w:val="0"/>
          <w:marRight w:val="0"/>
          <w:marTop w:val="0"/>
          <w:marBottom w:val="0"/>
          <w:divBdr>
            <w:top w:val="none" w:sz="0" w:space="0" w:color="auto"/>
            <w:left w:val="none" w:sz="0" w:space="0" w:color="auto"/>
            <w:bottom w:val="none" w:sz="0" w:space="0" w:color="auto"/>
            <w:right w:val="none" w:sz="0" w:space="0" w:color="auto"/>
          </w:divBdr>
        </w:div>
        <w:div w:id="900215397">
          <w:marLeft w:val="0"/>
          <w:marRight w:val="0"/>
          <w:marTop w:val="0"/>
          <w:marBottom w:val="0"/>
          <w:divBdr>
            <w:top w:val="none" w:sz="0" w:space="0" w:color="auto"/>
            <w:left w:val="none" w:sz="0" w:space="0" w:color="auto"/>
            <w:bottom w:val="none" w:sz="0" w:space="0" w:color="auto"/>
            <w:right w:val="none" w:sz="0" w:space="0" w:color="auto"/>
          </w:divBdr>
        </w:div>
        <w:div w:id="1974863839">
          <w:marLeft w:val="0"/>
          <w:marRight w:val="0"/>
          <w:marTop w:val="0"/>
          <w:marBottom w:val="0"/>
          <w:divBdr>
            <w:top w:val="none" w:sz="0" w:space="0" w:color="auto"/>
            <w:left w:val="none" w:sz="0" w:space="0" w:color="auto"/>
            <w:bottom w:val="none" w:sz="0" w:space="0" w:color="auto"/>
            <w:right w:val="none" w:sz="0" w:space="0" w:color="auto"/>
          </w:divBdr>
        </w:div>
        <w:div w:id="291012219">
          <w:marLeft w:val="0"/>
          <w:marRight w:val="0"/>
          <w:marTop w:val="0"/>
          <w:marBottom w:val="0"/>
          <w:divBdr>
            <w:top w:val="none" w:sz="0" w:space="0" w:color="auto"/>
            <w:left w:val="none" w:sz="0" w:space="0" w:color="auto"/>
            <w:bottom w:val="none" w:sz="0" w:space="0" w:color="auto"/>
            <w:right w:val="none" w:sz="0" w:space="0" w:color="auto"/>
          </w:divBdr>
        </w:div>
        <w:div w:id="1370184737">
          <w:marLeft w:val="0"/>
          <w:marRight w:val="0"/>
          <w:marTop w:val="0"/>
          <w:marBottom w:val="0"/>
          <w:divBdr>
            <w:top w:val="none" w:sz="0" w:space="0" w:color="auto"/>
            <w:left w:val="none" w:sz="0" w:space="0" w:color="auto"/>
            <w:bottom w:val="none" w:sz="0" w:space="0" w:color="auto"/>
            <w:right w:val="none" w:sz="0" w:space="0" w:color="auto"/>
          </w:divBdr>
        </w:div>
        <w:div w:id="306588826">
          <w:marLeft w:val="0"/>
          <w:marRight w:val="0"/>
          <w:marTop w:val="0"/>
          <w:marBottom w:val="0"/>
          <w:divBdr>
            <w:top w:val="none" w:sz="0" w:space="0" w:color="auto"/>
            <w:left w:val="none" w:sz="0" w:space="0" w:color="auto"/>
            <w:bottom w:val="none" w:sz="0" w:space="0" w:color="auto"/>
            <w:right w:val="none" w:sz="0" w:space="0" w:color="auto"/>
          </w:divBdr>
        </w:div>
        <w:div w:id="787502817">
          <w:marLeft w:val="0"/>
          <w:marRight w:val="0"/>
          <w:marTop w:val="0"/>
          <w:marBottom w:val="0"/>
          <w:divBdr>
            <w:top w:val="none" w:sz="0" w:space="0" w:color="auto"/>
            <w:left w:val="none" w:sz="0" w:space="0" w:color="auto"/>
            <w:bottom w:val="none" w:sz="0" w:space="0" w:color="auto"/>
            <w:right w:val="none" w:sz="0" w:space="0" w:color="auto"/>
          </w:divBdr>
        </w:div>
        <w:div w:id="313796580">
          <w:marLeft w:val="0"/>
          <w:marRight w:val="0"/>
          <w:marTop w:val="0"/>
          <w:marBottom w:val="0"/>
          <w:divBdr>
            <w:top w:val="none" w:sz="0" w:space="0" w:color="auto"/>
            <w:left w:val="none" w:sz="0" w:space="0" w:color="auto"/>
            <w:bottom w:val="none" w:sz="0" w:space="0" w:color="auto"/>
            <w:right w:val="none" w:sz="0" w:space="0" w:color="auto"/>
          </w:divBdr>
        </w:div>
        <w:div w:id="1781143444">
          <w:marLeft w:val="0"/>
          <w:marRight w:val="0"/>
          <w:marTop w:val="0"/>
          <w:marBottom w:val="0"/>
          <w:divBdr>
            <w:top w:val="none" w:sz="0" w:space="0" w:color="auto"/>
            <w:left w:val="none" w:sz="0" w:space="0" w:color="auto"/>
            <w:bottom w:val="none" w:sz="0" w:space="0" w:color="auto"/>
            <w:right w:val="none" w:sz="0" w:space="0" w:color="auto"/>
          </w:divBdr>
        </w:div>
        <w:div w:id="341662186">
          <w:marLeft w:val="0"/>
          <w:marRight w:val="0"/>
          <w:marTop w:val="0"/>
          <w:marBottom w:val="0"/>
          <w:divBdr>
            <w:top w:val="none" w:sz="0" w:space="0" w:color="auto"/>
            <w:left w:val="none" w:sz="0" w:space="0" w:color="auto"/>
            <w:bottom w:val="none" w:sz="0" w:space="0" w:color="auto"/>
            <w:right w:val="none" w:sz="0" w:space="0" w:color="auto"/>
          </w:divBdr>
        </w:div>
        <w:div w:id="35086361">
          <w:marLeft w:val="0"/>
          <w:marRight w:val="0"/>
          <w:marTop w:val="0"/>
          <w:marBottom w:val="0"/>
          <w:divBdr>
            <w:top w:val="none" w:sz="0" w:space="0" w:color="auto"/>
            <w:left w:val="none" w:sz="0" w:space="0" w:color="auto"/>
            <w:bottom w:val="none" w:sz="0" w:space="0" w:color="auto"/>
            <w:right w:val="none" w:sz="0" w:space="0" w:color="auto"/>
          </w:divBdr>
        </w:div>
        <w:div w:id="439379255">
          <w:marLeft w:val="0"/>
          <w:marRight w:val="0"/>
          <w:marTop w:val="0"/>
          <w:marBottom w:val="0"/>
          <w:divBdr>
            <w:top w:val="none" w:sz="0" w:space="0" w:color="auto"/>
            <w:left w:val="none" w:sz="0" w:space="0" w:color="auto"/>
            <w:bottom w:val="none" w:sz="0" w:space="0" w:color="auto"/>
            <w:right w:val="none" w:sz="0" w:space="0" w:color="auto"/>
          </w:divBdr>
        </w:div>
        <w:div w:id="149759152">
          <w:marLeft w:val="0"/>
          <w:marRight w:val="0"/>
          <w:marTop w:val="0"/>
          <w:marBottom w:val="0"/>
          <w:divBdr>
            <w:top w:val="none" w:sz="0" w:space="0" w:color="auto"/>
            <w:left w:val="none" w:sz="0" w:space="0" w:color="auto"/>
            <w:bottom w:val="none" w:sz="0" w:space="0" w:color="auto"/>
            <w:right w:val="none" w:sz="0" w:space="0" w:color="auto"/>
          </w:divBdr>
        </w:div>
        <w:div w:id="2071003552">
          <w:marLeft w:val="0"/>
          <w:marRight w:val="0"/>
          <w:marTop w:val="0"/>
          <w:marBottom w:val="0"/>
          <w:divBdr>
            <w:top w:val="none" w:sz="0" w:space="0" w:color="auto"/>
            <w:left w:val="none" w:sz="0" w:space="0" w:color="auto"/>
            <w:bottom w:val="none" w:sz="0" w:space="0" w:color="auto"/>
            <w:right w:val="none" w:sz="0" w:space="0" w:color="auto"/>
          </w:divBdr>
        </w:div>
        <w:div w:id="1742097541">
          <w:marLeft w:val="0"/>
          <w:marRight w:val="0"/>
          <w:marTop w:val="0"/>
          <w:marBottom w:val="0"/>
          <w:divBdr>
            <w:top w:val="none" w:sz="0" w:space="0" w:color="auto"/>
            <w:left w:val="none" w:sz="0" w:space="0" w:color="auto"/>
            <w:bottom w:val="none" w:sz="0" w:space="0" w:color="auto"/>
            <w:right w:val="none" w:sz="0" w:space="0" w:color="auto"/>
          </w:divBdr>
        </w:div>
        <w:div w:id="594902132">
          <w:marLeft w:val="0"/>
          <w:marRight w:val="0"/>
          <w:marTop w:val="0"/>
          <w:marBottom w:val="0"/>
          <w:divBdr>
            <w:top w:val="none" w:sz="0" w:space="0" w:color="auto"/>
            <w:left w:val="none" w:sz="0" w:space="0" w:color="auto"/>
            <w:bottom w:val="none" w:sz="0" w:space="0" w:color="auto"/>
            <w:right w:val="none" w:sz="0" w:space="0" w:color="auto"/>
          </w:divBdr>
        </w:div>
        <w:div w:id="620382558">
          <w:marLeft w:val="0"/>
          <w:marRight w:val="0"/>
          <w:marTop w:val="0"/>
          <w:marBottom w:val="0"/>
          <w:divBdr>
            <w:top w:val="none" w:sz="0" w:space="0" w:color="auto"/>
            <w:left w:val="none" w:sz="0" w:space="0" w:color="auto"/>
            <w:bottom w:val="none" w:sz="0" w:space="0" w:color="auto"/>
            <w:right w:val="none" w:sz="0" w:space="0" w:color="auto"/>
          </w:divBdr>
        </w:div>
        <w:div w:id="1157770159">
          <w:marLeft w:val="0"/>
          <w:marRight w:val="0"/>
          <w:marTop w:val="0"/>
          <w:marBottom w:val="0"/>
          <w:divBdr>
            <w:top w:val="none" w:sz="0" w:space="0" w:color="auto"/>
            <w:left w:val="none" w:sz="0" w:space="0" w:color="auto"/>
            <w:bottom w:val="none" w:sz="0" w:space="0" w:color="auto"/>
            <w:right w:val="none" w:sz="0" w:space="0" w:color="auto"/>
          </w:divBdr>
        </w:div>
        <w:div w:id="2068065911">
          <w:marLeft w:val="0"/>
          <w:marRight w:val="0"/>
          <w:marTop w:val="0"/>
          <w:marBottom w:val="0"/>
          <w:divBdr>
            <w:top w:val="none" w:sz="0" w:space="0" w:color="auto"/>
            <w:left w:val="none" w:sz="0" w:space="0" w:color="auto"/>
            <w:bottom w:val="none" w:sz="0" w:space="0" w:color="auto"/>
            <w:right w:val="none" w:sz="0" w:space="0" w:color="auto"/>
          </w:divBdr>
        </w:div>
        <w:div w:id="715931133">
          <w:marLeft w:val="0"/>
          <w:marRight w:val="0"/>
          <w:marTop w:val="0"/>
          <w:marBottom w:val="0"/>
          <w:divBdr>
            <w:top w:val="none" w:sz="0" w:space="0" w:color="auto"/>
            <w:left w:val="none" w:sz="0" w:space="0" w:color="auto"/>
            <w:bottom w:val="none" w:sz="0" w:space="0" w:color="auto"/>
            <w:right w:val="none" w:sz="0" w:space="0" w:color="auto"/>
          </w:divBdr>
        </w:div>
        <w:div w:id="709300894">
          <w:marLeft w:val="0"/>
          <w:marRight w:val="0"/>
          <w:marTop w:val="0"/>
          <w:marBottom w:val="0"/>
          <w:divBdr>
            <w:top w:val="none" w:sz="0" w:space="0" w:color="auto"/>
            <w:left w:val="none" w:sz="0" w:space="0" w:color="auto"/>
            <w:bottom w:val="none" w:sz="0" w:space="0" w:color="auto"/>
            <w:right w:val="none" w:sz="0" w:space="0" w:color="auto"/>
          </w:divBdr>
        </w:div>
        <w:div w:id="1175263538">
          <w:marLeft w:val="0"/>
          <w:marRight w:val="0"/>
          <w:marTop w:val="0"/>
          <w:marBottom w:val="0"/>
          <w:divBdr>
            <w:top w:val="none" w:sz="0" w:space="0" w:color="auto"/>
            <w:left w:val="none" w:sz="0" w:space="0" w:color="auto"/>
            <w:bottom w:val="none" w:sz="0" w:space="0" w:color="auto"/>
            <w:right w:val="none" w:sz="0" w:space="0" w:color="auto"/>
          </w:divBdr>
        </w:div>
        <w:div w:id="516848655">
          <w:marLeft w:val="0"/>
          <w:marRight w:val="0"/>
          <w:marTop w:val="0"/>
          <w:marBottom w:val="0"/>
          <w:divBdr>
            <w:top w:val="none" w:sz="0" w:space="0" w:color="auto"/>
            <w:left w:val="none" w:sz="0" w:space="0" w:color="auto"/>
            <w:bottom w:val="none" w:sz="0" w:space="0" w:color="auto"/>
            <w:right w:val="none" w:sz="0" w:space="0" w:color="auto"/>
          </w:divBdr>
        </w:div>
        <w:div w:id="1814171711">
          <w:marLeft w:val="0"/>
          <w:marRight w:val="0"/>
          <w:marTop w:val="0"/>
          <w:marBottom w:val="0"/>
          <w:divBdr>
            <w:top w:val="none" w:sz="0" w:space="0" w:color="auto"/>
            <w:left w:val="none" w:sz="0" w:space="0" w:color="auto"/>
            <w:bottom w:val="none" w:sz="0" w:space="0" w:color="auto"/>
            <w:right w:val="none" w:sz="0" w:space="0" w:color="auto"/>
          </w:divBdr>
        </w:div>
        <w:div w:id="1381706163">
          <w:marLeft w:val="0"/>
          <w:marRight w:val="0"/>
          <w:marTop w:val="0"/>
          <w:marBottom w:val="0"/>
          <w:divBdr>
            <w:top w:val="none" w:sz="0" w:space="0" w:color="auto"/>
            <w:left w:val="none" w:sz="0" w:space="0" w:color="auto"/>
            <w:bottom w:val="none" w:sz="0" w:space="0" w:color="auto"/>
            <w:right w:val="none" w:sz="0" w:space="0" w:color="auto"/>
          </w:divBdr>
        </w:div>
        <w:div w:id="1051536750">
          <w:marLeft w:val="0"/>
          <w:marRight w:val="0"/>
          <w:marTop w:val="0"/>
          <w:marBottom w:val="0"/>
          <w:divBdr>
            <w:top w:val="none" w:sz="0" w:space="0" w:color="auto"/>
            <w:left w:val="none" w:sz="0" w:space="0" w:color="auto"/>
            <w:bottom w:val="none" w:sz="0" w:space="0" w:color="auto"/>
            <w:right w:val="none" w:sz="0" w:space="0" w:color="auto"/>
          </w:divBdr>
        </w:div>
        <w:div w:id="2083677858">
          <w:marLeft w:val="0"/>
          <w:marRight w:val="0"/>
          <w:marTop w:val="0"/>
          <w:marBottom w:val="0"/>
          <w:divBdr>
            <w:top w:val="none" w:sz="0" w:space="0" w:color="auto"/>
            <w:left w:val="none" w:sz="0" w:space="0" w:color="auto"/>
            <w:bottom w:val="none" w:sz="0" w:space="0" w:color="auto"/>
            <w:right w:val="none" w:sz="0" w:space="0" w:color="auto"/>
          </w:divBdr>
        </w:div>
        <w:div w:id="2064135749">
          <w:marLeft w:val="0"/>
          <w:marRight w:val="0"/>
          <w:marTop w:val="0"/>
          <w:marBottom w:val="0"/>
          <w:divBdr>
            <w:top w:val="none" w:sz="0" w:space="0" w:color="auto"/>
            <w:left w:val="none" w:sz="0" w:space="0" w:color="auto"/>
            <w:bottom w:val="none" w:sz="0" w:space="0" w:color="auto"/>
            <w:right w:val="none" w:sz="0" w:space="0" w:color="auto"/>
          </w:divBdr>
        </w:div>
        <w:div w:id="382141369">
          <w:marLeft w:val="0"/>
          <w:marRight w:val="0"/>
          <w:marTop w:val="0"/>
          <w:marBottom w:val="0"/>
          <w:divBdr>
            <w:top w:val="none" w:sz="0" w:space="0" w:color="auto"/>
            <w:left w:val="none" w:sz="0" w:space="0" w:color="auto"/>
            <w:bottom w:val="none" w:sz="0" w:space="0" w:color="auto"/>
            <w:right w:val="none" w:sz="0" w:space="0" w:color="auto"/>
          </w:divBdr>
        </w:div>
        <w:div w:id="1602563117">
          <w:marLeft w:val="0"/>
          <w:marRight w:val="0"/>
          <w:marTop w:val="0"/>
          <w:marBottom w:val="0"/>
          <w:divBdr>
            <w:top w:val="none" w:sz="0" w:space="0" w:color="auto"/>
            <w:left w:val="none" w:sz="0" w:space="0" w:color="auto"/>
            <w:bottom w:val="none" w:sz="0" w:space="0" w:color="auto"/>
            <w:right w:val="none" w:sz="0" w:space="0" w:color="auto"/>
          </w:divBdr>
        </w:div>
        <w:div w:id="1141653845">
          <w:marLeft w:val="0"/>
          <w:marRight w:val="0"/>
          <w:marTop w:val="0"/>
          <w:marBottom w:val="0"/>
          <w:divBdr>
            <w:top w:val="none" w:sz="0" w:space="0" w:color="auto"/>
            <w:left w:val="none" w:sz="0" w:space="0" w:color="auto"/>
            <w:bottom w:val="none" w:sz="0" w:space="0" w:color="auto"/>
            <w:right w:val="none" w:sz="0" w:space="0" w:color="auto"/>
          </w:divBdr>
        </w:div>
        <w:div w:id="2140564032">
          <w:marLeft w:val="0"/>
          <w:marRight w:val="0"/>
          <w:marTop w:val="0"/>
          <w:marBottom w:val="0"/>
          <w:divBdr>
            <w:top w:val="none" w:sz="0" w:space="0" w:color="auto"/>
            <w:left w:val="none" w:sz="0" w:space="0" w:color="auto"/>
            <w:bottom w:val="none" w:sz="0" w:space="0" w:color="auto"/>
            <w:right w:val="none" w:sz="0" w:space="0" w:color="auto"/>
          </w:divBdr>
        </w:div>
        <w:div w:id="949048396">
          <w:marLeft w:val="0"/>
          <w:marRight w:val="0"/>
          <w:marTop w:val="0"/>
          <w:marBottom w:val="0"/>
          <w:divBdr>
            <w:top w:val="none" w:sz="0" w:space="0" w:color="auto"/>
            <w:left w:val="none" w:sz="0" w:space="0" w:color="auto"/>
            <w:bottom w:val="none" w:sz="0" w:space="0" w:color="auto"/>
            <w:right w:val="none" w:sz="0" w:space="0" w:color="auto"/>
          </w:divBdr>
        </w:div>
        <w:div w:id="102964972">
          <w:marLeft w:val="0"/>
          <w:marRight w:val="0"/>
          <w:marTop w:val="0"/>
          <w:marBottom w:val="0"/>
          <w:divBdr>
            <w:top w:val="none" w:sz="0" w:space="0" w:color="auto"/>
            <w:left w:val="none" w:sz="0" w:space="0" w:color="auto"/>
            <w:bottom w:val="none" w:sz="0" w:space="0" w:color="auto"/>
            <w:right w:val="none" w:sz="0" w:space="0" w:color="auto"/>
          </w:divBdr>
        </w:div>
        <w:div w:id="1709405606">
          <w:marLeft w:val="0"/>
          <w:marRight w:val="0"/>
          <w:marTop w:val="0"/>
          <w:marBottom w:val="0"/>
          <w:divBdr>
            <w:top w:val="none" w:sz="0" w:space="0" w:color="auto"/>
            <w:left w:val="none" w:sz="0" w:space="0" w:color="auto"/>
            <w:bottom w:val="none" w:sz="0" w:space="0" w:color="auto"/>
            <w:right w:val="none" w:sz="0" w:space="0" w:color="auto"/>
          </w:divBdr>
        </w:div>
        <w:div w:id="313873650">
          <w:marLeft w:val="0"/>
          <w:marRight w:val="0"/>
          <w:marTop w:val="0"/>
          <w:marBottom w:val="0"/>
          <w:divBdr>
            <w:top w:val="none" w:sz="0" w:space="0" w:color="auto"/>
            <w:left w:val="none" w:sz="0" w:space="0" w:color="auto"/>
            <w:bottom w:val="none" w:sz="0" w:space="0" w:color="auto"/>
            <w:right w:val="none" w:sz="0" w:space="0" w:color="auto"/>
          </w:divBdr>
        </w:div>
        <w:div w:id="1654991618">
          <w:marLeft w:val="0"/>
          <w:marRight w:val="0"/>
          <w:marTop w:val="0"/>
          <w:marBottom w:val="0"/>
          <w:divBdr>
            <w:top w:val="none" w:sz="0" w:space="0" w:color="auto"/>
            <w:left w:val="none" w:sz="0" w:space="0" w:color="auto"/>
            <w:bottom w:val="none" w:sz="0" w:space="0" w:color="auto"/>
            <w:right w:val="none" w:sz="0" w:space="0" w:color="auto"/>
          </w:divBdr>
        </w:div>
        <w:div w:id="2144881614">
          <w:marLeft w:val="0"/>
          <w:marRight w:val="0"/>
          <w:marTop w:val="0"/>
          <w:marBottom w:val="0"/>
          <w:divBdr>
            <w:top w:val="none" w:sz="0" w:space="0" w:color="auto"/>
            <w:left w:val="none" w:sz="0" w:space="0" w:color="auto"/>
            <w:bottom w:val="none" w:sz="0" w:space="0" w:color="auto"/>
            <w:right w:val="none" w:sz="0" w:space="0" w:color="auto"/>
          </w:divBdr>
        </w:div>
        <w:div w:id="1116605638">
          <w:marLeft w:val="0"/>
          <w:marRight w:val="0"/>
          <w:marTop w:val="0"/>
          <w:marBottom w:val="0"/>
          <w:divBdr>
            <w:top w:val="none" w:sz="0" w:space="0" w:color="auto"/>
            <w:left w:val="none" w:sz="0" w:space="0" w:color="auto"/>
            <w:bottom w:val="none" w:sz="0" w:space="0" w:color="auto"/>
            <w:right w:val="none" w:sz="0" w:space="0" w:color="auto"/>
          </w:divBdr>
        </w:div>
        <w:div w:id="174196160">
          <w:marLeft w:val="0"/>
          <w:marRight w:val="0"/>
          <w:marTop w:val="0"/>
          <w:marBottom w:val="0"/>
          <w:divBdr>
            <w:top w:val="none" w:sz="0" w:space="0" w:color="auto"/>
            <w:left w:val="none" w:sz="0" w:space="0" w:color="auto"/>
            <w:bottom w:val="none" w:sz="0" w:space="0" w:color="auto"/>
            <w:right w:val="none" w:sz="0" w:space="0" w:color="auto"/>
          </w:divBdr>
        </w:div>
        <w:div w:id="562761975">
          <w:marLeft w:val="0"/>
          <w:marRight w:val="0"/>
          <w:marTop w:val="0"/>
          <w:marBottom w:val="0"/>
          <w:divBdr>
            <w:top w:val="none" w:sz="0" w:space="0" w:color="auto"/>
            <w:left w:val="none" w:sz="0" w:space="0" w:color="auto"/>
            <w:bottom w:val="none" w:sz="0" w:space="0" w:color="auto"/>
            <w:right w:val="none" w:sz="0" w:space="0" w:color="auto"/>
          </w:divBdr>
        </w:div>
        <w:div w:id="1740711408">
          <w:marLeft w:val="0"/>
          <w:marRight w:val="0"/>
          <w:marTop w:val="0"/>
          <w:marBottom w:val="0"/>
          <w:divBdr>
            <w:top w:val="none" w:sz="0" w:space="0" w:color="auto"/>
            <w:left w:val="none" w:sz="0" w:space="0" w:color="auto"/>
            <w:bottom w:val="none" w:sz="0" w:space="0" w:color="auto"/>
            <w:right w:val="none" w:sz="0" w:space="0" w:color="auto"/>
          </w:divBdr>
        </w:div>
        <w:div w:id="1782913847">
          <w:marLeft w:val="0"/>
          <w:marRight w:val="0"/>
          <w:marTop w:val="0"/>
          <w:marBottom w:val="0"/>
          <w:divBdr>
            <w:top w:val="none" w:sz="0" w:space="0" w:color="auto"/>
            <w:left w:val="none" w:sz="0" w:space="0" w:color="auto"/>
            <w:bottom w:val="none" w:sz="0" w:space="0" w:color="auto"/>
            <w:right w:val="none" w:sz="0" w:space="0" w:color="auto"/>
          </w:divBdr>
        </w:div>
        <w:div w:id="778337272">
          <w:marLeft w:val="0"/>
          <w:marRight w:val="0"/>
          <w:marTop w:val="0"/>
          <w:marBottom w:val="0"/>
          <w:divBdr>
            <w:top w:val="none" w:sz="0" w:space="0" w:color="auto"/>
            <w:left w:val="none" w:sz="0" w:space="0" w:color="auto"/>
            <w:bottom w:val="none" w:sz="0" w:space="0" w:color="auto"/>
            <w:right w:val="none" w:sz="0" w:space="0" w:color="auto"/>
          </w:divBdr>
        </w:div>
        <w:div w:id="2010523174">
          <w:marLeft w:val="0"/>
          <w:marRight w:val="0"/>
          <w:marTop w:val="0"/>
          <w:marBottom w:val="0"/>
          <w:divBdr>
            <w:top w:val="none" w:sz="0" w:space="0" w:color="auto"/>
            <w:left w:val="none" w:sz="0" w:space="0" w:color="auto"/>
            <w:bottom w:val="none" w:sz="0" w:space="0" w:color="auto"/>
            <w:right w:val="none" w:sz="0" w:space="0" w:color="auto"/>
          </w:divBdr>
        </w:div>
        <w:div w:id="445538473">
          <w:marLeft w:val="0"/>
          <w:marRight w:val="0"/>
          <w:marTop w:val="0"/>
          <w:marBottom w:val="0"/>
          <w:divBdr>
            <w:top w:val="none" w:sz="0" w:space="0" w:color="auto"/>
            <w:left w:val="none" w:sz="0" w:space="0" w:color="auto"/>
            <w:bottom w:val="none" w:sz="0" w:space="0" w:color="auto"/>
            <w:right w:val="none" w:sz="0" w:space="0" w:color="auto"/>
          </w:divBdr>
        </w:div>
        <w:div w:id="1459882140">
          <w:marLeft w:val="0"/>
          <w:marRight w:val="0"/>
          <w:marTop w:val="0"/>
          <w:marBottom w:val="0"/>
          <w:divBdr>
            <w:top w:val="none" w:sz="0" w:space="0" w:color="auto"/>
            <w:left w:val="none" w:sz="0" w:space="0" w:color="auto"/>
            <w:bottom w:val="none" w:sz="0" w:space="0" w:color="auto"/>
            <w:right w:val="none" w:sz="0" w:space="0" w:color="auto"/>
          </w:divBdr>
        </w:div>
        <w:div w:id="1164590976">
          <w:marLeft w:val="0"/>
          <w:marRight w:val="0"/>
          <w:marTop w:val="0"/>
          <w:marBottom w:val="0"/>
          <w:divBdr>
            <w:top w:val="none" w:sz="0" w:space="0" w:color="auto"/>
            <w:left w:val="none" w:sz="0" w:space="0" w:color="auto"/>
            <w:bottom w:val="none" w:sz="0" w:space="0" w:color="auto"/>
            <w:right w:val="none" w:sz="0" w:space="0" w:color="auto"/>
          </w:divBdr>
        </w:div>
        <w:div w:id="849487739">
          <w:marLeft w:val="0"/>
          <w:marRight w:val="0"/>
          <w:marTop w:val="0"/>
          <w:marBottom w:val="0"/>
          <w:divBdr>
            <w:top w:val="none" w:sz="0" w:space="0" w:color="auto"/>
            <w:left w:val="none" w:sz="0" w:space="0" w:color="auto"/>
            <w:bottom w:val="none" w:sz="0" w:space="0" w:color="auto"/>
            <w:right w:val="none" w:sz="0" w:space="0" w:color="auto"/>
          </w:divBdr>
        </w:div>
        <w:div w:id="561259407">
          <w:marLeft w:val="0"/>
          <w:marRight w:val="0"/>
          <w:marTop w:val="0"/>
          <w:marBottom w:val="0"/>
          <w:divBdr>
            <w:top w:val="none" w:sz="0" w:space="0" w:color="auto"/>
            <w:left w:val="none" w:sz="0" w:space="0" w:color="auto"/>
            <w:bottom w:val="none" w:sz="0" w:space="0" w:color="auto"/>
            <w:right w:val="none" w:sz="0" w:space="0" w:color="auto"/>
          </w:divBdr>
        </w:div>
        <w:div w:id="761341184">
          <w:marLeft w:val="0"/>
          <w:marRight w:val="0"/>
          <w:marTop w:val="0"/>
          <w:marBottom w:val="0"/>
          <w:divBdr>
            <w:top w:val="none" w:sz="0" w:space="0" w:color="auto"/>
            <w:left w:val="none" w:sz="0" w:space="0" w:color="auto"/>
            <w:bottom w:val="none" w:sz="0" w:space="0" w:color="auto"/>
            <w:right w:val="none" w:sz="0" w:space="0" w:color="auto"/>
          </w:divBdr>
        </w:div>
        <w:div w:id="2121755454">
          <w:marLeft w:val="0"/>
          <w:marRight w:val="0"/>
          <w:marTop w:val="0"/>
          <w:marBottom w:val="0"/>
          <w:divBdr>
            <w:top w:val="none" w:sz="0" w:space="0" w:color="auto"/>
            <w:left w:val="none" w:sz="0" w:space="0" w:color="auto"/>
            <w:bottom w:val="none" w:sz="0" w:space="0" w:color="auto"/>
            <w:right w:val="none" w:sz="0" w:space="0" w:color="auto"/>
          </w:divBdr>
        </w:div>
        <w:div w:id="1145198530">
          <w:marLeft w:val="0"/>
          <w:marRight w:val="0"/>
          <w:marTop w:val="0"/>
          <w:marBottom w:val="0"/>
          <w:divBdr>
            <w:top w:val="none" w:sz="0" w:space="0" w:color="auto"/>
            <w:left w:val="none" w:sz="0" w:space="0" w:color="auto"/>
            <w:bottom w:val="none" w:sz="0" w:space="0" w:color="auto"/>
            <w:right w:val="none" w:sz="0" w:space="0" w:color="auto"/>
          </w:divBdr>
        </w:div>
        <w:div w:id="1388072825">
          <w:marLeft w:val="0"/>
          <w:marRight w:val="0"/>
          <w:marTop w:val="0"/>
          <w:marBottom w:val="0"/>
          <w:divBdr>
            <w:top w:val="none" w:sz="0" w:space="0" w:color="auto"/>
            <w:left w:val="none" w:sz="0" w:space="0" w:color="auto"/>
            <w:bottom w:val="none" w:sz="0" w:space="0" w:color="auto"/>
            <w:right w:val="none" w:sz="0" w:space="0" w:color="auto"/>
          </w:divBdr>
        </w:div>
        <w:div w:id="86344">
          <w:marLeft w:val="0"/>
          <w:marRight w:val="0"/>
          <w:marTop w:val="0"/>
          <w:marBottom w:val="0"/>
          <w:divBdr>
            <w:top w:val="none" w:sz="0" w:space="0" w:color="auto"/>
            <w:left w:val="none" w:sz="0" w:space="0" w:color="auto"/>
            <w:bottom w:val="none" w:sz="0" w:space="0" w:color="auto"/>
            <w:right w:val="none" w:sz="0" w:space="0" w:color="auto"/>
          </w:divBdr>
        </w:div>
        <w:div w:id="1587112592">
          <w:marLeft w:val="0"/>
          <w:marRight w:val="0"/>
          <w:marTop w:val="0"/>
          <w:marBottom w:val="0"/>
          <w:divBdr>
            <w:top w:val="none" w:sz="0" w:space="0" w:color="auto"/>
            <w:left w:val="none" w:sz="0" w:space="0" w:color="auto"/>
            <w:bottom w:val="none" w:sz="0" w:space="0" w:color="auto"/>
            <w:right w:val="none" w:sz="0" w:space="0" w:color="auto"/>
          </w:divBdr>
        </w:div>
        <w:div w:id="981694737">
          <w:marLeft w:val="0"/>
          <w:marRight w:val="0"/>
          <w:marTop w:val="0"/>
          <w:marBottom w:val="0"/>
          <w:divBdr>
            <w:top w:val="none" w:sz="0" w:space="0" w:color="auto"/>
            <w:left w:val="none" w:sz="0" w:space="0" w:color="auto"/>
            <w:bottom w:val="none" w:sz="0" w:space="0" w:color="auto"/>
            <w:right w:val="none" w:sz="0" w:space="0" w:color="auto"/>
          </w:divBdr>
        </w:div>
        <w:div w:id="906652216">
          <w:marLeft w:val="0"/>
          <w:marRight w:val="0"/>
          <w:marTop w:val="0"/>
          <w:marBottom w:val="0"/>
          <w:divBdr>
            <w:top w:val="none" w:sz="0" w:space="0" w:color="auto"/>
            <w:left w:val="none" w:sz="0" w:space="0" w:color="auto"/>
            <w:bottom w:val="none" w:sz="0" w:space="0" w:color="auto"/>
            <w:right w:val="none" w:sz="0" w:space="0" w:color="auto"/>
          </w:divBdr>
        </w:div>
        <w:div w:id="28190762">
          <w:marLeft w:val="0"/>
          <w:marRight w:val="0"/>
          <w:marTop w:val="0"/>
          <w:marBottom w:val="0"/>
          <w:divBdr>
            <w:top w:val="none" w:sz="0" w:space="0" w:color="auto"/>
            <w:left w:val="none" w:sz="0" w:space="0" w:color="auto"/>
            <w:bottom w:val="none" w:sz="0" w:space="0" w:color="auto"/>
            <w:right w:val="none" w:sz="0" w:space="0" w:color="auto"/>
          </w:divBdr>
        </w:div>
        <w:div w:id="1490172159">
          <w:marLeft w:val="0"/>
          <w:marRight w:val="0"/>
          <w:marTop w:val="0"/>
          <w:marBottom w:val="0"/>
          <w:divBdr>
            <w:top w:val="none" w:sz="0" w:space="0" w:color="auto"/>
            <w:left w:val="none" w:sz="0" w:space="0" w:color="auto"/>
            <w:bottom w:val="none" w:sz="0" w:space="0" w:color="auto"/>
            <w:right w:val="none" w:sz="0" w:space="0" w:color="auto"/>
          </w:divBdr>
        </w:div>
        <w:div w:id="843469447">
          <w:marLeft w:val="0"/>
          <w:marRight w:val="0"/>
          <w:marTop w:val="0"/>
          <w:marBottom w:val="0"/>
          <w:divBdr>
            <w:top w:val="none" w:sz="0" w:space="0" w:color="auto"/>
            <w:left w:val="none" w:sz="0" w:space="0" w:color="auto"/>
            <w:bottom w:val="none" w:sz="0" w:space="0" w:color="auto"/>
            <w:right w:val="none" w:sz="0" w:space="0" w:color="auto"/>
          </w:divBdr>
        </w:div>
        <w:div w:id="476147118">
          <w:marLeft w:val="0"/>
          <w:marRight w:val="0"/>
          <w:marTop w:val="0"/>
          <w:marBottom w:val="0"/>
          <w:divBdr>
            <w:top w:val="none" w:sz="0" w:space="0" w:color="auto"/>
            <w:left w:val="none" w:sz="0" w:space="0" w:color="auto"/>
            <w:bottom w:val="none" w:sz="0" w:space="0" w:color="auto"/>
            <w:right w:val="none" w:sz="0" w:space="0" w:color="auto"/>
          </w:divBdr>
        </w:div>
        <w:div w:id="1332024949">
          <w:marLeft w:val="0"/>
          <w:marRight w:val="0"/>
          <w:marTop w:val="0"/>
          <w:marBottom w:val="0"/>
          <w:divBdr>
            <w:top w:val="none" w:sz="0" w:space="0" w:color="auto"/>
            <w:left w:val="none" w:sz="0" w:space="0" w:color="auto"/>
            <w:bottom w:val="none" w:sz="0" w:space="0" w:color="auto"/>
            <w:right w:val="none" w:sz="0" w:space="0" w:color="auto"/>
          </w:divBdr>
        </w:div>
        <w:div w:id="333918939">
          <w:marLeft w:val="0"/>
          <w:marRight w:val="0"/>
          <w:marTop w:val="0"/>
          <w:marBottom w:val="0"/>
          <w:divBdr>
            <w:top w:val="none" w:sz="0" w:space="0" w:color="auto"/>
            <w:left w:val="none" w:sz="0" w:space="0" w:color="auto"/>
            <w:bottom w:val="none" w:sz="0" w:space="0" w:color="auto"/>
            <w:right w:val="none" w:sz="0" w:space="0" w:color="auto"/>
          </w:divBdr>
        </w:div>
        <w:div w:id="52242784">
          <w:marLeft w:val="0"/>
          <w:marRight w:val="0"/>
          <w:marTop w:val="0"/>
          <w:marBottom w:val="0"/>
          <w:divBdr>
            <w:top w:val="none" w:sz="0" w:space="0" w:color="auto"/>
            <w:left w:val="none" w:sz="0" w:space="0" w:color="auto"/>
            <w:bottom w:val="none" w:sz="0" w:space="0" w:color="auto"/>
            <w:right w:val="none" w:sz="0" w:space="0" w:color="auto"/>
          </w:divBdr>
        </w:div>
        <w:div w:id="1527939052">
          <w:marLeft w:val="0"/>
          <w:marRight w:val="0"/>
          <w:marTop w:val="0"/>
          <w:marBottom w:val="0"/>
          <w:divBdr>
            <w:top w:val="none" w:sz="0" w:space="0" w:color="auto"/>
            <w:left w:val="none" w:sz="0" w:space="0" w:color="auto"/>
            <w:bottom w:val="none" w:sz="0" w:space="0" w:color="auto"/>
            <w:right w:val="none" w:sz="0" w:space="0" w:color="auto"/>
          </w:divBdr>
        </w:div>
        <w:div w:id="1086922327">
          <w:marLeft w:val="0"/>
          <w:marRight w:val="0"/>
          <w:marTop w:val="0"/>
          <w:marBottom w:val="0"/>
          <w:divBdr>
            <w:top w:val="none" w:sz="0" w:space="0" w:color="auto"/>
            <w:left w:val="none" w:sz="0" w:space="0" w:color="auto"/>
            <w:bottom w:val="none" w:sz="0" w:space="0" w:color="auto"/>
            <w:right w:val="none" w:sz="0" w:space="0" w:color="auto"/>
          </w:divBdr>
        </w:div>
        <w:div w:id="245503810">
          <w:marLeft w:val="0"/>
          <w:marRight w:val="0"/>
          <w:marTop w:val="0"/>
          <w:marBottom w:val="0"/>
          <w:divBdr>
            <w:top w:val="none" w:sz="0" w:space="0" w:color="auto"/>
            <w:left w:val="none" w:sz="0" w:space="0" w:color="auto"/>
            <w:bottom w:val="none" w:sz="0" w:space="0" w:color="auto"/>
            <w:right w:val="none" w:sz="0" w:space="0" w:color="auto"/>
          </w:divBdr>
        </w:div>
        <w:div w:id="1519346252">
          <w:marLeft w:val="0"/>
          <w:marRight w:val="0"/>
          <w:marTop w:val="0"/>
          <w:marBottom w:val="0"/>
          <w:divBdr>
            <w:top w:val="none" w:sz="0" w:space="0" w:color="auto"/>
            <w:left w:val="none" w:sz="0" w:space="0" w:color="auto"/>
            <w:bottom w:val="none" w:sz="0" w:space="0" w:color="auto"/>
            <w:right w:val="none" w:sz="0" w:space="0" w:color="auto"/>
          </w:divBdr>
        </w:div>
        <w:div w:id="886374599">
          <w:marLeft w:val="0"/>
          <w:marRight w:val="0"/>
          <w:marTop w:val="0"/>
          <w:marBottom w:val="0"/>
          <w:divBdr>
            <w:top w:val="none" w:sz="0" w:space="0" w:color="auto"/>
            <w:left w:val="none" w:sz="0" w:space="0" w:color="auto"/>
            <w:bottom w:val="none" w:sz="0" w:space="0" w:color="auto"/>
            <w:right w:val="none" w:sz="0" w:space="0" w:color="auto"/>
          </w:divBdr>
        </w:div>
        <w:div w:id="1257982409">
          <w:marLeft w:val="0"/>
          <w:marRight w:val="0"/>
          <w:marTop w:val="0"/>
          <w:marBottom w:val="0"/>
          <w:divBdr>
            <w:top w:val="none" w:sz="0" w:space="0" w:color="auto"/>
            <w:left w:val="none" w:sz="0" w:space="0" w:color="auto"/>
            <w:bottom w:val="none" w:sz="0" w:space="0" w:color="auto"/>
            <w:right w:val="none" w:sz="0" w:space="0" w:color="auto"/>
          </w:divBdr>
        </w:div>
        <w:div w:id="1173493894">
          <w:marLeft w:val="0"/>
          <w:marRight w:val="0"/>
          <w:marTop w:val="0"/>
          <w:marBottom w:val="0"/>
          <w:divBdr>
            <w:top w:val="none" w:sz="0" w:space="0" w:color="auto"/>
            <w:left w:val="none" w:sz="0" w:space="0" w:color="auto"/>
            <w:bottom w:val="none" w:sz="0" w:space="0" w:color="auto"/>
            <w:right w:val="none" w:sz="0" w:space="0" w:color="auto"/>
          </w:divBdr>
        </w:div>
        <w:div w:id="1602761508">
          <w:marLeft w:val="0"/>
          <w:marRight w:val="0"/>
          <w:marTop w:val="0"/>
          <w:marBottom w:val="0"/>
          <w:divBdr>
            <w:top w:val="none" w:sz="0" w:space="0" w:color="auto"/>
            <w:left w:val="none" w:sz="0" w:space="0" w:color="auto"/>
            <w:bottom w:val="none" w:sz="0" w:space="0" w:color="auto"/>
            <w:right w:val="none" w:sz="0" w:space="0" w:color="auto"/>
          </w:divBdr>
        </w:div>
        <w:div w:id="2042900550">
          <w:marLeft w:val="0"/>
          <w:marRight w:val="0"/>
          <w:marTop w:val="0"/>
          <w:marBottom w:val="0"/>
          <w:divBdr>
            <w:top w:val="none" w:sz="0" w:space="0" w:color="auto"/>
            <w:left w:val="none" w:sz="0" w:space="0" w:color="auto"/>
            <w:bottom w:val="none" w:sz="0" w:space="0" w:color="auto"/>
            <w:right w:val="none" w:sz="0" w:space="0" w:color="auto"/>
          </w:divBdr>
        </w:div>
        <w:div w:id="2011441371">
          <w:marLeft w:val="0"/>
          <w:marRight w:val="0"/>
          <w:marTop w:val="0"/>
          <w:marBottom w:val="0"/>
          <w:divBdr>
            <w:top w:val="none" w:sz="0" w:space="0" w:color="auto"/>
            <w:left w:val="none" w:sz="0" w:space="0" w:color="auto"/>
            <w:bottom w:val="none" w:sz="0" w:space="0" w:color="auto"/>
            <w:right w:val="none" w:sz="0" w:space="0" w:color="auto"/>
          </w:divBdr>
        </w:div>
        <w:div w:id="2031251631">
          <w:marLeft w:val="0"/>
          <w:marRight w:val="0"/>
          <w:marTop w:val="0"/>
          <w:marBottom w:val="0"/>
          <w:divBdr>
            <w:top w:val="none" w:sz="0" w:space="0" w:color="auto"/>
            <w:left w:val="none" w:sz="0" w:space="0" w:color="auto"/>
            <w:bottom w:val="none" w:sz="0" w:space="0" w:color="auto"/>
            <w:right w:val="none" w:sz="0" w:space="0" w:color="auto"/>
          </w:divBdr>
        </w:div>
        <w:div w:id="46993519">
          <w:marLeft w:val="0"/>
          <w:marRight w:val="0"/>
          <w:marTop w:val="0"/>
          <w:marBottom w:val="0"/>
          <w:divBdr>
            <w:top w:val="none" w:sz="0" w:space="0" w:color="auto"/>
            <w:left w:val="none" w:sz="0" w:space="0" w:color="auto"/>
            <w:bottom w:val="none" w:sz="0" w:space="0" w:color="auto"/>
            <w:right w:val="none" w:sz="0" w:space="0" w:color="auto"/>
          </w:divBdr>
        </w:div>
        <w:div w:id="2064282310">
          <w:marLeft w:val="0"/>
          <w:marRight w:val="0"/>
          <w:marTop w:val="0"/>
          <w:marBottom w:val="0"/>
          <w:divBdr>
            <w:top w:val="none" w:sz="0" w:space="0" w:color="auto"/>
            <w:left w:val="none" w:sz="0" w:space="0" w:color="auto"/>
            <w:bottom w:val="none" w:sz="0" w:space="0" w:color="auto"/>
            <w:right w:val="none" w:sz="0" w:space="0" w:color="auto"/>
          </w:divBdr>
        </w:div>
        <w:div w:id="1337228196">
          <w:marLeft w:val="0"/>
          <w:marRight w:val="0"/>
          <w:marTop w:val="0"/>
          <w:marBottom w:val="0"/>
          <w:divBdr>
            <w:top w:val="none" w:sz="0" w:space="0" w:color="auto"/>
            <w:left w:val="none" w:sz="0" w:space="0" w:color="auto"/>
            <w:bottom w:val="none" w:sz="0" w:space="0" w:color="auto"/>
            <w:right w:val="none" w:sz="0" w:space="0" w:color="auto"/>
          </w:divBdr>
        </w:div>
        <w:div w:id="1771270565">
          <w:marLeft w:val="0"/>
          <w:marRight w:val="0"/>
          <w:marTop w:val="0"/>
          <w:marBottom w:val="0"/>
          <w:divBdr>
            <w:top w:val="none" w:sz="0" w:space="0" w:color="auto"/>
            <w:left w:val="none" w:sz="0" w:space="0" w:color="auto"/>
            <w:bottom w:val="none" w:sz="0" w:space="0" w:color="auto"/>
            <w:right w:val="none" w:sz="0" w:space="0" w:color="auto"/>
          </w:divBdr>
        </w:div>
        <w:div w:id="2124381120">
          <w:marLeft w:val="0"/>
          <w:marRight w:val="0"/>
          <w:marTop w:val="0"/>
          <w:marBottom w:val="0"/>
          <w:divBdr>
            <w:top w:val="none" w:sz="0" w:space="0" w:color="auto"/>
            <w:left w:val="none" w:sz="0" w:space="0" w:color="auto"/>
            <w:bottom w:val="none" w:sz="0" w:space="0" w:color="auto"/>
            <w:right w:val="none" w:sz="0" w:space="0" w:color="auto"/>
          </w:divBdr>
        </w:div>
        <w:div w:id="411317194">
          <w:marLeft w:val="0"/>
          <w:marRight w:val="0"/>
          <w:marTop w:val="0"/>
          <w:marBottom w:val="0"/>
          <w:divBdr>
            <w:top w:val="none" w:sz="0" w:space="0" w:color="auto"/>
            <w:left w:val="none" w:sz="0" w:space="0" w:color="auto"/>
            <w:bottom w:val="none" w:sz="0" w:space="0" w:color="auto"/>
            <w:right w:val="none" w:sz="0" w:space="0" w:color="auto"/>
          </w:divBdr>
        </w:div>
        <w:div w:id="1608193661">
          <w:marLeft w:val="0"/>
          <w:marRight w:val="0"/>
          <w:marTop w:val="0"/>
          <w:marBottom w:val="0"/>
          <w:divBdr>
            <w:top w:val="none" w:sz="0" w:space="0" w:color="auto"/>
            <w:left w:val="none" w:sz="0" w:space="0" w:color="auto"/>
            <w:bottom w:val="none" w:sz="0" w:space="0" w:color="auto"/>
            <w:right w:val="none" w:sz="0" w:space="0" w:color="auto"/>
          </w:divBdr>
        </w:div>
        <w:div w:id="1043482329">
          <w:marLeft w:val="0"/>
          <w:marRight w:val="0"/>
          <w:marTop w:val="0"/>
          <w:marBottom w:val="0"/>
          <w:divBdr>
            <w:top w:val="none" w:sz="0" w:space="0" w:color="auto"/>
            <w:left w:val="none" w:sz="0" w:space="0" w:color="auto"/>
            <w:bottom w:val="none" w:sz="0" w:space="0" w:color="auto"/>
            <w:right w:val="none" w:sz="0" w:space="0" w:color="auto"/>
          </w:divBdr>
        </w:div>
        <w:div w:id="154422400">
          <w:marLeft w:val="0"/>
          <w:marRight w:val="0"/>
          <w:marTop w:val="0"/>
          <w:marBottom w:val="0"/>
          <w:divBdr>
            <w:top w:val="none" w:sz="0" w:space="0" w:color="auto"/>
            <w:left w:val="none" w:sz="0" w:space="0" w:color="auto"/>
            <w:bottom w:val="none" w:sz="0" w:space="0" w:color="auto"/>
            <w:right w:val="none" w:sz="0" w:space="0" w:color="auto"/>
          </w:divBdr>
        </w:div>
        <w:div w:id="2006397292">
          <w:marLeft w:val="0"/>
          <w:marRight w:val="0"/>
          <w:marTop w:val="0"/>
          <w:marBottom w:val="0"/>
          <w:divBdr>
            <w:top w:val="none" w:sz="0" w:space="0" w:color="auto"/>
            <w:left w:val="none" w:sz="0" w:space="0" w:color="auto"/>
            <w:bottom w:val="none" w:sz="0" w:space="0" w:color="auto"/>
            <w:right w:val="none" w:sz="0" w:space="0" w:color="auto"/>
          </w:divBdr>
        </w:div>
        <w:div w:id="203324887">
          <w:marLeft w:val="0"/>
          <w:marRight w:val="0"/>
          <w:marTop w:val="0"/>
          <w:marBottom w:val="0"/>
          <w:divBdr>
            <w:top w:val="none" w:sz="0" w:space="0" w:color="auto"/>
            <w:left w:val="none" w:sz="0" w:space="0" w:color="auto"/>
            <w:bottom w:val="none" w:sz="0" w:space="0" w:color="auto"/>
            <w:right w:val="none" w:sz="0" w:space="0" w:color="auto"/>
          </w:divBdr>
        </w:div>
        <w:div w:id="1574508379">
          <w:marLeft w:val="0"/>
          <w:marRight w:val="0"/>
          <w:marTop w:val="0"/>
          <w:marBottom w:val="0"/>
          <w:divBdr>
            <w:top w:val="none" w:sz="0" w:space="0" w:color="auto"/>
            <w:left w:val="none" w:sz="0" w:space="0" w:color="auto"/>
            <w:bottom w:val="none" w:sz="0" w:space="0" w:color="auto"/>
            <w:right w:val="none" w:sz="0" w:space="0" w:color="auto"/>
          </w:divBdr>
        </w:div>
        <w:div w:id="139884442">
          <w:marLeft w:val="0"/>
          <w:marRight w:val="0"/>
          <w:marTop w:val="0"/>
          <w:marBottom w:val="0"/>
          <w:divBdr>
            <w:top w:val="none" w:sz="0" w:space="0" w:color="auto"/>
            <w:left w:val="none" w:sz="0" w:space="0" w:color="auto"/>
            <w:bottom w:val="none" w:sz="0" w:space="0" w:color="auto"/>
            <w:right w:val="none" w:sz="0" w:space="0" w:color="auto"/>
          </w:divBdr>
        </w:div>
        <w:div w:id="1863860285">
          <w:marLeft w:val="0"/>
          <w:marRight w:val="0"/>
          <w:marTop w:val="0"/>
          <w:marBottom w:val="0"/>
          <w:divBdr>
            <w:top w:val="none" w:sz="0" w:space="0" w:color="auto"/>
            <w:left w:val="none" w:sz="0" w:space="0" w:color="auto"/>
            <w:bottom w:val="none" w:sz="0" w:space="0" w:color="auto"/>
            <w:right w:val="none" w:sz="0" w:space="0" w:color="auto"/>
          </w:divBdr>
        </w:div>
        <w:div w:id="134109155">
          <w:marLeft w:val="0"/>
          <w:marRight w:val="0"/>
          <w:marTop w:val="0"/>
          <w:marBottom w:val="0"/>
          <w:divBdr>
            <w:top w:val="none" w:sz="0" w:space="0" w:color="auto"/>
            <w:left w:val="none" w:sz="0" w:space="0" w:color="auto"/>
            <w:bottom w:val="none" w:sz="0" w:space="0" w:color="auto"/>
            <w:right w:val="none" w:sz="0" w:space="0" w:color="auto"/>
          </w:divBdr>
        </w:div>
        <w:div w:id="1023752333">
          <w:marLeft w:val="0"/>
          <w:marRight w:val="0"/>
          <w:marTop w:val="0"/>
          <w:marBottom w:val="0"/>
          <w:divBdr>
            <w:top w:val="none" w:sz="0" w:space="0" w:color="auto"/>
            <w:left w:val="none" w:sz="0" w:space="0" w:color="auto"/>
            <w:bottom w:val="none" w:sz="0" w:space="0" w:color="auto"/>
            <w:right w:val="none" w:sz="0" w:space="0" w:color="auto"/>
          </w:divBdr>
        </w:div>
        <w:div w:id="101800485">
          <w:marLeft w:val="0"/>
          <w:marRight w:val="0"/>
          <w:marTop w:val="0"/>
          <w:marBottom w:val="0"/>
          <w:divBdr>
            <w:top w:val="none" w:sz="0" w:space="0" w:color="auto"/>
            <w:left w:val="none" w:sz="0" w:space="0" w:color="auto"/>
            <w:bottom w:val="none" w:sz="0" w:space="0" w:color="auto"/>
            <w:right w:val="none" w:sz="0" w:space="0" w:color="auto"/>
          </w:divBdr>
        </w:div>
        <w:div w:id="1701199978">
          <w:marLeft w:val="0"/>
          <w:marRight w:val="0"/>
          <w:marTop w:val="0"/>
          <w:marBottom w:val="0"/>
          <w:divBdr>
            <w:top w:val="none" w:sz="0" w:space="0" w:color="auto"/>
            <w:left w:val="none" w:sz="0" w:space="0" w:color="auto"/>
            <w:bottom w:val="none" w:sz="0" w:space="0" w:color="auto"/>
            <w:right w:val="none" w:sz="0" w:space="0" w:color="auto"/>
          </w:divBdr>
        </w:div>
        <w:div w:id="1178080077">
          <w:marLeft w:val="0"/>
          <w:marRight w:val="0"/>
          <w:marTop w:val="0"/>
          <w:marBottom w:val="0"/>
          <w:divBdr>
            <w:top w:val="none" w:sz="0" w:space="0" w:color="auto"/>
            <w:left w:val="none" w:sz="0" w:space="0" w:color="auto"/>
            <w:bottom w:val="none" w:sz="0" w:space="0" w:color="auto"/>
            <w:right w:val="none" w:sz="0" w:space="0" w:color="auto"/>
          </w:divBdr>
        </w:div>
        <w:div w:id="1947496068">
          <w:marLeft w:val="0"/>
          <w:marRight w:val="0"/>
          <w:marTop w:val="0"/>
          <w:marBottom w:val="0"/>
          <w:divBdr>
            <w:top w:val="none" w:sz="0" w:space="0" w:color="auto"/>
            <w:left w:val="none" w:sz="0" w:space="0" w:color="auto"/>
            <w:bottom w:val="none" w:sz="0" w:space="0" w:color="auto"/>
            <w:right w:val="none" w:sz="0" w:space="0" w:color="auto"/>
          </w:divBdr>
        </w:div>
        <w:div w:id="1844315263">
          <w:marLeft w:val="0"/>
          <w:marRight w:val="0"/>
          <w:marTop w:val="0"/>
          <w:marBottom w:val="0"/>
          <w:divBdr>
            <w:top w:val="none" w:sz="0" w:space="0" w:color="auto"/>
            <w:left w:val="none" w:sz="0" w:space="0" w:color="auto"/>
            <w:bottom w:val="none" w:sz="0" w:space="0" w:color="auto"/>
            <w:right w:val="none" w:sz="0" w:space="0" w:color="auto"/>
          </w:divBdr>
        </w:div>
        <w:div w:id="2052070727">
          <w:marLeft w:val="0"/>
          <w:marRight w:val="0"/>
          <w:marTop w:val="0"/>
          <w:marBottom w:val="0"/>
          <w:divBdr>
            <w:top w:val="none" w:sz="0" w:space="0" w:color="auto"/>
            <w:left w:val="none" w:sz="0" w:space="0" w:color="auto"/>
            <w:bottom w:val="none" w:sz="0" w:space="0" w:color="auto"/>
            <w:right w:val="none" w:sz="0" w:space="0" w:color="auto"/>
          </w:divBdr>
        </w:div>
        <w:div w:id="798839180">
          <w:marLeft w:val="0"/>
          <w:marRight w:val="0"/>
          <w:marTop w:val="0"/>
          <w:marBottom w:val="0"/>
          <w:divBdr>
            <w:top w:val="none" w:sz="0" w:space="0" w:color="auto"/>
            <w:left w:val="none" w:sz="0" w:space="0" w:color="auto"/>
            <w:bottom w:val="none" w:sz="0" w:space="0" w:color="auto"/>
            <w:right w:val="none" w:sz="0" w:space="0" w:color="auto"/>
          </w:divBdr>
        </w:div>
        <w:div w:id="1991204894">
          <w:marLeft w:val="0"/>
          <w:marRight w:val="0"/>
          <w:marTop w:val="0"/>
          <w:marBottom w:val="0"/>
          <w:divBdr>
            <w:top w:val="none" w:sz="0" w:space="0" w:color="auto"/>
            <w:left w:val="none" w:sz="0" w:space="0" w:color="auto"/>
            <w:bottom w:val="none" w:sz="0" w:space="0" w:color="auto"/>
            <w:right w:val="none" w:sz="0" w:space="0" w:color="auto"/>
          </w:divBdr>
        </w:div>
        <w:div w:id="337005679">
          <w:marLeft w:val="0"/>
          <w:marRight w:val="0"/>
          <w:marTop w:val="0"/>
          <w:marBottom w:val="0"/>
          <w:divBdr>
            <w:top w:val="none" w:sz="0" w:space="0" w:color="auto"/>
            <w:left w:val="none" w:sz="0" w:space="0" w:color="auto"/>
            <w:bottom w:val="none" w:sz="0" w:space="0" w:color="auto"/>
            <w:right w:val="none" w:sz="0" w:space="0" w:color="auto"/>
          </w:divBdr>
        </w:div>
        <w:div w:id="1483961368">
          <w:marLeft w:val="0"/>
          <w:marRight w:val="0"/>
          <w:marTop w:val="0"/>
          <w:marBottom w:val="0"/>
          <w:divBdr>
            <w:top w:val="none" w:sz="0" w:space="0" w:color="auto"/>
            <w:left w:val="none" w:sz="0" w:space="0" w:color="auto"/>
            <w:bottom w:val="none" w:sz="0" w:space="0" w:color="auto"/>
            <w:right w:val="none" w:sz="0" w:space="0" w:color="auto"/>
          </w:divBdr>
        </w:div>
        <w:div w:id="1631547861">
          <w:marLeft w:val="0"/>
          <w:marRight w:val="0"/>
          <w:marTop w:val="0"/>
          <w:marBottom w:val="0"/>
          <w:divBdr>
            <w:top w:val="none" w:sz="0" w:space="0" w:color="auto"/>
            <w:left w:val="none" w:sz="0" w:space="0" w:color="auto"/>
            <w:bottom w:val="none" w:sz="0" w:space="0" w:color="auto"/>
            <w:right w:val="none" w:sz="0" w:space="0" w:color="auto"/>
          </w:divBdr>
        </w:div>
        <w:div w:id="653295244">
          <w:marLeft w:val="0"/>
          <w:marRight w:val="0"/>
          <w:marTop w:val="0"/>
          <w:marBottom w:val="0"/>
          <w:divBdr>
            <w:top w:val="none" w:sz="0" w:space="0" w:color="auto"/>
            <w:left w:val="none" w:sz="0" w:space="0" w:color="auto"/>
            <w:bottom w:val="none" w:sz="0" w:space="0" w:color="auto"/>
            <w:right w:val="none" w:sz="0" w:space="0" w:color="auto"/>
          </w:divBdr>
        </w:div>
        <w:div w:id="743648095">
          <w:marLeft w:val="0"/>
          <w:marRight w:val="0"/>
          <w:marTop w:val="0"/>
          <w:marBottom w:val="0"/>
          <w:divBdr>
            <w:top w:val="none" w:sz="0" w:space="0" w:color="auto"/>
            <w:left w:val="none" w:sz="0" w:space="0" w:color="auto"/>
            <w:bottom w:val="none" w:sz="0" w:space="0" w:color="auto"/>
            <w:right w:val="none" w:sz="0" w:space="0" w:color="auto"/>
          </w:divBdr>
        </w:div>
        <w:div w:id="36244527">
          <w:marLeft w:val="0"/>
          <w:marRight w:val="0"/>
          <w:marTop w:val="0"/>
          <w:marBottom w:val="0"/>
          <w:divBdr>
            <w:top w:val="none" w:sz="0" w:space="0" w:color="auto"/>
            <w:left w:val="none" w:sz="0" w:space="0" w:color="auto"/>
            <w:bottom w:val="none" w:sz="0" w:space="0" w:color="auto"/>
            <w:right w:val="none" w:sz="0" w:space="0" w:color="auto"/>
          </w:divBdr>
        </w:div>
        <w:div w:id="2062244285">
          <w:marLeft w:val="0"/>
          <w:marRight w:val="0"/>
          <w:marTop w:val="0"/>
          <w:marBottom w:val="0"/>
          <w:divBdr>
            <w:top w:val="none" w:sz="0" w:space="0" w:color="auto"/>
            <w:left w:val="none" w:sz="0" w:space="0" w:color="auto"/>
            <w:bottom w:val="none" w:sz="0" w:space="0" w:color="auto"/>
            <w:right w:val="none" w:sz="0" w:space="0" w:color="auto"/>
          </w:divBdr>
        </w:div>
        <w:div w:id="1129082198">
          <w:marLeft w:val="0"/>
          <w:marRight w:val="0"/>
          <w:marTop w:val="0"/>
          <w:marBottom w:val="0"/>
          <w:divBdr>
            <w:top w:val="none" w:sz="0" w:space="0" w:color="auto"/>
            <w:left w:val="none" w:sz="0" w:space="0" w:color="auto"/>
            <w:bottom w:val="none" w:sz="0" w:space="0" w:color="auto"/>
            <w:right w:val="none" w:sz="0" w:space="0" w:color="auto"/>
          </w:divBdr>
        </w:div>
        <w:div w:id="486216499">
          <w:marLeft w:val="0"/>
          <w:marRight w:val="0"/>
          <w:marTop w:val="0"/>
          <w:marBottom w:val="0"/>
          <w:divBdr>
            <w:top w:val="none" w:sz="0" w:space="0" w:color="auto"/>
            <w:left w:val="none" w:sz="0" w:space="0" w:color="auto"/>
            <w:bottom w:val="none" w:sz="0" w:space="0" w:color="auto"/>
            <w:right w:val="none" w:sz="0" w:space="0" w:color="auto"/>
          </w:divBdr>
        </w:div>
        <w:div w:id="454829394">
          <w:marLeft w:val="0"/>
          <w:marRight w:val="0"/>
          <w:marTop w:val="0"/>
          <w:marBottom w:val="0"/>
          <w:divBdr>
            <w:top w:val="none" w:sz="0" w:space="0" w:color="auto"/>
            <w:left w:val="none" w:sz="0" w:space="0" w:color="auto"/>
            <w:bottom w:val="none" w:sz="0" w:space="0" w:color="auto"/>
            <w:right w:val="none" w:sz="0" w:space="0" w:color="auto"/>
          </w:divBdr>
        </w:div>
        <w:div w:id="1504973691">
          <w:marLeft w:val="0"/>
          <w:marRight w:val="0"/>
          <w:marTop w:val="0"/>
          <w:marBottom w:val="0"/>
          <w:divBdr>
            <w:top w:val="none" w:sz="0" w:space="0" w:color="auto"/>
            <w:left w:val="none" w:sz="0" w:space="0" w:color="auto"/>
            <w:bottom w:val="none" w:sz="0" w:space="0" w:color="auto"/>
            <w:right w:val="none" w:sz="0" w:space="0" w:color="auto"/>
          </w:divBdr>
        </w:div>
        <w:div w:id="1786533832">
          <w:marLeft w:val="0"/>
          <w:marRight w:val="0"/>
          <w:marTop w:val="0"/>
          <w:marBottom w:val="0"/>
          <w:divBdr>
            <w:top w:val="none" w:sz="0" w:space="0" w:color="auto"/>
            <w:left w:val="none" w:sz="0" w:space="0" w:color="auto"/>
            <w:bottom w:val="none" w:sz="0" w:space="0" w:color="auto"/>
            <w:right w:val="none" w:sz="0" w:space="0" w:color="auto"/>
          </w:divBdr>
        </w:div>
        <w:div w:id="1031303278">
          <w:marLeft w:val="0"/>
          <w:marRight w:val="0"/>
          <w:marTop w:val="0"/>
          <w:marBottom w:val="0"/>
          <w:divBdr>
            <w:top w:val="none" w:sz="0" w:space="0" w:color="auto"/>
            <w:left w:val="none" w:sz="0" w:space="0" w:color="auto"/>
            <w:bottom w:val="none" w:sz="0" w:space="0" w:color="auto"/>
            <w:right w:val="none" w:sz="0" w:space="0" w:color="auto"/>
          </w:divBdr>
        </w:div>
        <w:div w:id="1517385449">
          <w:marLeft w:val="0"/>
          <w:marRight w:val="0"/>
          <w:marTop w:val="0"/>
          <w:marBottom w:val="0"/>
          <w:divBdr>
            <w:top w:val="none" w:sz="0" w:space="0" w:color="auto"/>
            <w:left w:val="none" w:sz="0" w:space="0" w:color="auto"/>
            <w:bottom w:val="none" w:sz="0" w:space="0" w:color="auto"/>
            <w:right w:val="none" w:sz="0" w:space="0" w:color="auto"/>
          </w:divBdr>
        </w:div>
        <w:div w:id="1827823983">
          <w:marLeft w:val="0"/>
          <w:marRight w:val="0"/>
          <w:marTop w:val="0"/>
          <w:marBottom w:val="0"/>
          <w:divBdr>
            <w:top w:val="none" w:sz="0" w:space="0" w:color="auto"/>
            <w:left w:val="none" w:sz="0" w:space="0" w:color="auto"/>
            <w:bottom w:val="none" w:sz="0" w:space="0" w:color="auto"/>
            <w:right w:val="none" w:sz="0" w:space="0" w:color="auto"/>
          </w:divBdr>
        </w:div>
        <w:div w:id="170149505">
          <w:marLeft w:val="0"/>
          <w:marRight w:val="0"/>
          <w:marTop w:val="0"/>
          <w:marBottom w:val="0"/>
          <w:divBdr>
            <w:top w:val="none" w:sz="0" w:space="0" w:color="auto"/>
            <w:left w:val="none" w:sz="0" w:space="0" w:color="auto"/>
            <w:bottom w:val="none" w:sz="0" w:space="0" w:color="auto"/>
            <w:right w:val="none" w:sz="0" w:space="0" w:color="auto"/>
          </w:divBdr>
        </w:div>
        <w:div w:id="1806702917">
          <w:marLeft w:val="0"/>
          <w:marRight w:val="0"/>
          <w:marTop w:val="0"/>
          <w:marBottom w:val="0"/>
          <w:divBdr>
            <w:top w:val="none" w:sz="0" w:space="0" w:color="auto"/>
            <w:left w:val="none" w:sz="0" w:space="0" w:color="auto"/>
            <w:bottom w:val="none" w:sz="0" w:space="0" w:color="auto"/>
            <w:right w:val="none" w:sz="0" w:space="0" w:color="auto"/>
          </w:divBdr>
        </w:div>
        <w:div w:id="219951153">
          <w:marLeft w:val="0"/>
          <w:marRight w:val="0"/>
          <w:marTop w:val="0"/>
          <w:marBottom w:val="0"/>
          <w:divBdr>
            <w:top w:val="none" w:sz="0" w:space="0" w:color="auto"/>
            <w:left w:val="none" w:sz="0" w:space="0" w:color="auto"/>
            <w:bottom w:val="none" w:sz="0" w:space="0" w:color="auto"/>
            <w:right w:val="none" w:sz="0" w:space="0" w:color="auto"/>
          </w:divBdr>
        </w:div>
        <w:div w:id="1689211226">
          <w:marLeft w:val="0"/>
          <w:marRight w:val="0"/>
          <w:marTop w:val="0"/>
          <w:marBottom w:val="0"/>
          <w:divBdr>
            <w:top w:val="none" w:sz="0" w:space="0" w:color="auto"/>
            <w:left w:val="none" w:sz="0" w:space="0" w:color="auto"/>
            <w:bottom w:val="none" w:sz="0" w:space="0" w:color="auto"/>
            <w:right w:val="none" w:sz="0" w:space="0" w:color="auto"/>
          </w:divBdr>
        </w:div>
        <w:div w:id="104545050">
          <w:marLeft w:val="0"/>
          <w:marRight w:val="0"/>
          <w:marTop w:val="0"/>
          <w:marBottom w:val="0"/>
          <w:divBdr>
            <w:top w:val="none" w:sz="0" w:space="0" w:color="auto"/>
            <w:left w:val="none" w:sz="0" w:space="0" w:color="auto"/>
            <w:bottom w:val="none" w:sz="0" w:space="0" w:color="auto"/>
            <w:right w:val="none" w:sz="0" w:space="0" w:color="auto"/>
          </w:divBdr>
        </w:div>
        <w:div w:id="1894391521">
          <w:marLeft w:val="0"/>
          <w:marRight w:val="0"/>
          <w:marTop w:val="0"/>
          <w:marBottom w:val="0"/>
          <w:divBdr>
            <w:top w:val="none" w:sz="0" w:space="0" w:color="auto"/>
            <w:left w:val="none" w:sz="0" w:space="0" w:color="auto"/>
            <w:bottom w:val="none" w:sz="0" w:space="0" w:color="auto"/>
            <w:right w:val="none" w:sz="0" w:space="0" w:color="auto"/>
          </w:divBdr>
        </w:div>
        <w:div w:id="515312550">
          <w:marLeft w:val="0"/>
          <w:marRight w:val="0"/>
          <w:marTop w:val="0"/>
          <w:marBottom w:val="0"/>
          <w:divBdr>
            <w:top w:val="none" w:sz="0" w:space="0" w:color="auto"/>
            <w:left w:val="none" w:sz="0" w:space="0" w:color="auto"/>
            <w:bottom w:val="none" w:sz="0" w:space="0" w:color="auto"/>
            <w:right w:val="none" w:sz="0" w:space="0" w:color="auto"/>
          </w:divBdr>
        </w:div>
        <w:div w:id="1587225629">
          <w:marLeft w:val="0"/>
          <w:marRight w:val="0"/>
          <w:marTop w:val="0"/>
          <w:marBottom w:val="0"/>
          <w:divBdr>
            <w:top w:val="none" w:sz="0" w:space="0" w:color="auto"/>
            <w:left w:val="none" w:sz="0" w:space="0" w:color="auto"/>
            <w:bottom w:val="none" w:sz="0" w:space="0" w:color="auto"/>
            <w:right w:val="none" w:sz="0" w:space="0" w:color="auto"/>
          </w:divBdr>
        </w:div>
        <w:div w:id="127285908">
          <w:marLeft w:val="0"/>
          <w:marRight w:val="0"/>
          <w:marTop w:val="0"/>
          <w:marBottom w:val="0"/>
          <w:divBdr>
            <w:top w:val="none" w:sz="0" w:space="0" w:color="auto"/>
            <w:left w:val="none" w:sz="0" w:space="0" w:color="auto"/>
            <w:bottom w:val="none" w:sz="0" w:space="0" w:color="auto"/>
            <w:right w:val="none" w:sz="0" w:space="0" w:color="auto"/>
          </w:divBdr>
        </w:div>
        <w:div w:id="1485970822">
          <w:marLeft w:val="0"/>
          <w:marRight w:val="0"/>
          <w:marTop w:val="0"/>
          <w:marBottom w:val="0"/>
          <w:divBdr>
            <w:top w:val="none" w:sz="0" w:space="0" w:color="auto"/>
            <w:left w:val="none" w:sz="0" w:space="0" w:color="auto"/>
            <w:bottom w:val="none" w:sz="0" w:space="0" w:color="auto"/>
            <w:right w:val="none" w:sz="0" w:space="0" w:color="auto"/>
          </w:divBdr>
        </w:div>
        <w:div w:id="595288029">
          <w:marLeft w:val="0"/>
          <w:marRight w:val="0"/>
          <w:marTop w:val="0"/>
          <w:marBottom w:val="0"/>
          <w:divBdr>
            <w:top w:val="none" w:sz="0" w:space="0" w:color="auto"/>
            <w:left w:val="none" w:sz="0" w:space="0" w:color="auto"/>
            <w:bottom w:val="none" w:sz="0" w:space="0" w:color="auto"/>
            <w:right w:val="none" w:sz="0" w:space="0" w:color="auto"/>
          </w:divBdr>
        </w:div>
        <w:div w:id="1415660319">
          <w:marLeft w:val="0"/>
          <w:marRight w:val="0"/>
          <w:marTop w:val="0"/>
          <w:marBottom w:val="0"/>
          <w:divBdr>
            <w:top w:val="none" w:sz="0" w:space="0" w:color="auto"/>
            <w:left w:val="none" w:sz="0" w:space="0" w:color="auto"/>
            <w:bottom w:val="none" w:sz="0" w:space="0" w:color="auto"/>
            <w:right w:val="none" w:sz="0" w:space="0" w:color="auto"/>
          </w:divBdr>
        </w:div>
        <w:div w:id="168761397">
          <w:marLeft w:val="0"/>
          <w:marRight w:val="0"/>
          <w:marTop w:val="0"/>
          <w:marBottom w:val="0"/>
          <w:divBdr>
            <w:top w:val="none" w:sz="0" w:space="0" w:color="auto"/>
            <w:left w:val="none" w:sz="0" w:space="0" w:color="auto"/>
            <w:bottom w:val="none" w:sz="0" w:space="0" w:color="auto"/>
            <w:right w:val="none" w:sz="0" w:space="0" w:color="auto"/>
          </w:divBdr>
        </w:div>
        <w:div w:id="1254316752">
          <w:marLeft w:val="0"/>
          <w:marRight w:val="0"/>
          <w:marTop w:val="0"/>
          <w:marBottom w:val="0"/>
          <w:divBdr>
            <w:top w:val="none" w:sz="0" w:space="0" w:color="auto"/>
            <w:left w:val="none" w:sz="0" w:space="0" w:color="auto"/>
            <w:bottom w:val="none" w:sz="0" w:space="0" w:color="auto"/>
            <w:right w:val="none" w:sz="0" w:space="0" w:color="auto"/>
          </w:divBdr>
        </w:div>
        <w:div w:id="2108110582">
          <w:marLeft w:val="0"/>
          <w:marRight w:val="0"/>
          <w:marTop w:val="0"/>
          <w:marBottom w:val="0"/>
          <w:divBdr>
            <w:top w:val="none" w:sz="0" w:space="0" w:color="auto"/>
            <w:left w:val="none" w:sz="0" w:space="0" w:color="auto"/>
            <w:bottom w:val="none" w:sz="0" w:space="0" w:color="auto"/>
            <w:right w:val="none" w:sz="0" w:space="0" w:color="auto"/>
          </w:divBdr>
        </w:div>
        <w:div w:id="433014530">
          <w:marLeft w:val="0"/>
          <w:marRight w:val="0"/>
          <w:marTop w:val="0"/>
          <w:marBottom w:val="0"/>
          <w:divBdr>
            <w:top w:val="none" w:sz="0" w:space="0" w:color="auto"/>
            <w:left w:val="none" w:sz="0" w:space="0" w:color="auto"/>
            <w:bottom w:val="none" w:sz="0" w:space="0" w:color="auto"/>
            <w:right w:val="none" w:sz="0" w:space="0" w:color="auto"/>
          </w:divBdr>
        </w:div>
        <w:div w:id="948394101">
          <w:marLeft w:val="0"/>
          <w:marRight w:val="0"/>
          <w:marTop w:val="0"/>
          <w:marBottom w:val="0"/>
          <w:divBdr>
            <w:top w:val="none" w:sz="0" w:space="0" w:color="auto"/>
            <w:left w:val="none" w:sz="0" w:space="0" w:color="auto"/>
            <w:bottom w:val="none" w:sz="0" w:space="0" w:color="auto"/>
            <w:right w:val="none" w:sz="0" w:space="0" w:color="auto"/>
          </w:divBdr>
        </w:div>
        <w:div w:id="650059294">
          <w:marLeft w:val="0"/>
          <w:marRight w:val="0"/>
          <w:marTop w:val="0"/>
          <w:marBottom w:val="0"/>
          <w:divBdr>
            <w:top w:val="none" w:sz="0" w:space="0" w:color="auto"/>
            <w:left w:val="none" w:sz="0" w:space="0" w:color="auto"/>
            <w:bottom w:val="none" w:sz="0" w:space="0" w:color="auto"/>
            <w:right w:val="none" w:sz="0" w:space="0" w:color="auto"/>
          </w:divBdr>
        </w:div>
        <w:div w:id="1928345514">
          <w:marLeft w:val="0"/>
          <w:marRight w:val="0"/>
          <w:marTop w:val="0"/>
          <w:marBottom w:val="0"/>
          <w:divBdr>
            <w:top w:val="none" w:sz="0" w:space="0" w:color="auto"/>
            <w:left w:val="none" w:sz="0" w:space="0" w:color="auto"/>
            <w:bottom w:val="none" w:sz="0" w:space="0" w:color="auto"/>
            <w:right w:val="none" w:sz="0" w:space="0" w:color="auto"/>
          </w:divBdr>
        </w:div>
        <w:div w:id="252128281">
          <w:marLeft w:val="0"/>
          <w:marRight w:val="0"/>
          <w:marTop w:val="0"/>
          <w:marBottom w:val="0"/>
          <w:divBdr>
            <w:top w:val="none" w:sz="0" w:space="0" w:color="auto"/>
            <w:left w:val="none" w:sz="0" w:space="0" w:color="auto"/>
            <w:bottom w:val="none" w:sz="0" w:space="0" w:color="auto"/>
            <w:right w:val="none" w:sz="0" w:space="0" w:color="auto"/>
          </w:divBdr>
        </w:div>
        <w:div w:id="1138961206">
          <w:marLeft w:val="0"/>
          <w:marRight w:val="0"/>
          <w:marTop w:val="0"/>
          <w:marBottom w:val="0"/>
          <w:divBdr>
            <w:top w:val="none" w:sz="0" w:space="0" w:color="auto"/>
            <w:left w:val="none" w:sz="0" w:space="0" w:color="auto"/>
            <w:bottom w:val="none" w:sz="0" w:space="0" w:color="auto"/>
            <w:right w:val="none" w:sz="0" w:space="0" w:color="auto"/>
          </w:divBdr>
        </w:div>
        <w:div w:id="1123117856">
          <w:marLeft w:val="0"/>
          <w:marRight w:val="0"/>
          <w:marTop w:val="0"/>
          <w:marBottom w:val="0"/>
          <w:divBdr>
            <w:top w:val="none" w:sz="0" w:space="0" w:color="auto"/>
            <w:left w:val="none" w:sz="0" w:space="0" w:color="auto"/>
            <w:bottom w:val="none" w:sz="0" w:space="0" w:color="auto"/>
            <w:right w:val="none" w:sz="0" w:space="0" w:color="auto"/>
          </w:divBdr>
        </w:div>
        <w:div w:id="1215387385">
          <w:marLeft w:val="0"/>
          <w:marRight w:val="0"/>
          <w:marTop w:val="0"/>
          <w:marBottom w:val="0"/>
          <w:divBdr>
            <w:top w:val="none" w:sz="0" w:space="0" w:color="auto"/>
            <w:left w:val="none" w:sz="0" w:space="0" w:color="auto"/>
            <w:bottom w:val="none" w:sz="0" w:space="0" w:color="auto"/>
            <w:right w:val="none" w:sz="0" w:space="0" w:color="auto"/>
          </w:divBdr>
        </w:div>
        <w:div w:id="503055076">
          <w:marLeft w:val="0"/>
          <w:marRight w:val="0"/>
          <w:marTop w:val="0"/>
          <w:marBottom w:val="0"/>
          <w:divBdr>
            <w:top w:val="none" w:sz="0" w:space="0" w:color="auto"/>
            <w:left w:val="none" w:sz="0" w:space="0" w:color="auto"/>
            <w:bottom w:val="none" w:sz="0" w:space="0" w:color="auto"/>
            <w:right w:val="none" w:sz="0" w:space="0" w:color="auto"/>
          </w:divBdr>
        </w:div>
        <w:div w:id="2110731875">
          <w:marLeft w:val="0"/>
          <w:marRight w:val="0"/>
          <w:marTop w:val="0"/>
          <w:marBottom w:val="0"/>
          <w:divBdr>
            <w:top w:val="none" w:sz="0" w:space="0" w:color="auto"/>
            <w:left w:val="none" w:sz="0" w:space="0" w:color="auto"/>
            <w:bottom w:val="none" w:sz="0" w:space="0" w:color="auto"/>
            <w:right w:val="none" w:sz="0" w:space="0" w:color="auto"/>
          </w:divBdr>
        </w:div>
        <w:div w:id="242032075">
          <w:marLeft w:val="0"/>
          <w:marRight w:val="0"/>
          <w:marTop w:val="0"/>
          <w:marBottom w:val="0"/>
          <w:divBdr>
            <w:top w:val="none" w:sz="0" w:space="0" w:color="auto"/>
            <w:left w:val="none" w:sz="0" w:space="0" w:color="auto"/>
            <w:bottom w:val="none" w:sz="0" w:space="0" w:color="auto"/>
            <w:right w:val="none" w:sz="0" w:space="0" w:color="auto"/>
          </w:divBdr>
        </w:div>
        <w:div w:id="391731917">
          <w:marLeft w:val="0"/>
          <w:marRight w:val="0"/>
          <w:marTop w:val="0"/>
          <w:marBottom w:val="0"/>
          <w:divBdr>
            <w:top w:val="none" w:sz="0" w:space="0" w:color="auto"/>
            <w:left w:val="none" w:sz="0" w:space="0" w:color="auto"/>
            <w:bottom w:val="none" w:sz="0" w:space="0" w:color="auto"/>
            <w:right w:val="none" w:sz="0" w:space="0" w:color="auto"/>
          </w:divBdr>
        </w:div>
        <w:div w:id="327712422">
          <w:marLeft w:val="0"/>
          <w:marRight w:val="0"/>
          <w:marTop w:val="0"/>
          <w:marBottom w:val="0"/>
          <w:divBdr>
            <w:top w:val="none" w:sz="0" w:space="0" w:color="auto"/>
            <w:left w:val="none" w:sz="0" w:space="0" w:color="auto"/>
            <w:bottom w:val="none" w:sz="0" w:space="0" w:color="auto"/>
            <w:right w:val="none" w:sz="0" w:space="0" w:color="auto"/>
          </w:divBdr>
        </w:div>
        <w:div w:id="1399090997">
          <w:marLeft w:val="0"/>
          <w:marRight w:val="0"/>
          <w:marTop w:val="0"/>
          <w:marBottom w:val="0"/>
          <w:divBdr>
            <w:top w:val="none" w:sz="0" w:space="0" w:color="auto"/>
            <w:left w:val="none" w:sz="0" w:space="0" w:color="auto"/>
            <w:bottom w:val="none" w:sz="0" w:space="0" w:color="auto"/>
            <w:right w:val="none" w:sz="0" w:space="0" w:color="auto"/>
          </w:divBdr>
        </w:div>
        <w:div w:id="2078934673">
          <w:marLeft w:val="0"/>
          <w:marRight w:val="0"/>
          <w:marTop w:val="0"/>
          <w:marBottom w:val="0"/>
          <w:divBdr>
            <w:top w:val="none" w:sz="0" w:space="0" w:color="auto"/>
            <w:left w:val="none" w:sz="0" w:space="0" w:color="auto"/>
            <w:bottom w:val="none" w:sz="0" w:space="0" w:color="auto"/>
            <w:right w:val="none" w:sz="0" w:space="0" w:color="auto"/>
          </w:divBdr>
        </w:div>
        <w:div w:id="2107456288">
          <w:marLeft w:val="0"/>
          <w:marRight w:val="0"/>
          <w:marTop w:val="0"/>
          <w:marBottom w:val="0"/>
          <w:divBdr>
            <w:top w:val="none" w:sz="0" w:space="0" w:color="auto"/>
            <w:left w:val="none" w:sz="0" w:space="0" w:color="auto"/>
            <w:bottom w:val="none" w:sz="0" w:space="0" w:color="auto"/>
            <w:right w:val="none" w:sz="0" w:space="0" w:color="auto"/>
          </w:divBdr>
        </w:div>
        <w:div w:id="1202009655">
          <w:marLeft w:val="0"/>
          <w:marRight w:val="0"/>
          <w:marTop w:val="0"/>
          <w:marBottom w:val="0"/>
          <w:divBdr>
            <w:top w:val="none" w:sz="0" w:space="0" w:color="auto"/>
            <w:left w:val="none" w:sz="0" w:space="0" w:color="auto"/>
            <w:bottom w:val="none" w:sz="0" w:space="0" w:color="auto"/>
            <w:right w:val="none" w:sz="0" w:space="0" w:color="auto"/>
          </w:divBdr>
        </w:div>
        <w:div w:id="1924995736">
          <w:marLeft w:val="0"/>
          <w:marRight w:val="0"/>
          <w:marTop w:val="0"/>
          <w:marBottom w:val="0"/>
          <w:divBdr>
            <w:top w:val="none" w:sz="0" w:space="0" w:color="auto"/>
            <w:left w:val="none" w:sz="0" w:space="0" w:color="auto"/>
            <w:bottom w:val="none" w:sz="0" w:space="0" w:color="auto"/>
            <w:right w:val="none" w:sz="0" w:space="0" w:color="auto"/>
          </w:divBdr>
        </w:div>
        <w:div w:id="1235243712">
          <w:marLeft w:val="0"/>
          <w:marRight w:val="0"/>
          <w:marTop w:val="0"/>
          <w:marBottom w:val="0"/>
          <w:divBdr>
            <w:top w:val="none" w:sz="0" w:space="0" w:color="auto"/>
            <w:left w:val="none" w:sz="0" w:space="0" w:color="auto"/>
            <w:bottom w:val="none" w:sz="0" w:space="0" w:color="auto"/>
            <w:right w:val="none" w:sz="0" w:space="0" w:color="auto"/>
          </w:divBdr>
        </w:div>
        <w:div w:id="978534814">
          <w:marLeft w:val="0"/>
          <w:marRight w:val="0"/>
          <w:marTop w:val="0"/>
          <w:marBottom w:val="0"/>
          <w:divBdr>
            <w:top w:val="none" w:sz="0" w:space="0" w:color="auto"/>
            <w:left w:val="none" w:sz="0" w:space="0" w:color="auto"/>
            <w:bottom w:val="none" w:sz="0" w:space="0" w:color="auto"/>
            <w:right w:val="none" w:sz="0" w:space="0" w:color="auto"/>
          </w:divBdr>
        </w:div>
        <w:div w:id="1456944211">
          <w:marLeft w:val="0"/>
          <w:marRight w:val="0"/>
          <w:marTop w:val="0"/>
          <w:marBottom w:val="0"/>
          <w:divBdr>
            <w:top w:val="none" w:sz="0" w:space="0" w:color="auto"/>
            <w:left w:val="none" w:sz="0" w:space="0" w:color="auto"/>
            <w:bottom w:val="none" w:sz="0" w:space="0" w:color="auto"/>
            <w:right w:val="none" w:sz="0" w:space="0" w:color="auto"/>
          </w:divBdr>
        </w:div>
        <w:div w:id="1706785132">
          <w:marLeft w:val="0"/>
          <w:marRight w:val="0"/>
          <w:marTop w:val="0"/>
          <w:marBottom w:val="0"/>
          <w:divBdr>
            <w:top w:val="none" w:sz="0" w:space="0" w:color="auto"/>
            <w:left w:val="none" w:sz="0" w:space="0" w:color="auto"/>
            <w:bottom w:val="none" w:sz="0" w:space="0" w:color="auto"/>
            <w:right w:val="none" w:sz="0" w:space="0" w:color="auto"/>
          </w:divBdr>
        </w:div>
        <w:div w:id="1465343152">
          <w:marLeft w:val="0"/>
          <w:marRight w:val="0"/>
          <w:marTop w:val="0"/>
          <w:marBottom w:val="0"/>
          <w:divBdr>
            <w:top w:val="none" w:sz="0" w:space="0" w:color="auto"/>
            <w:left w:val="none" w:sz="0" w:space="0" w:color="auto"/>
            <w:bottom w:val="none" w:sz="0" w:space="0" w:color="auto"/>
            <w:right w:val="none" w:sz="0" w:space="0" w:color="auto"/>
          </w:divBdr>
        </w:div>
        <w:div w:id="2131820844">
          <w:marLeft w:val="0"/>
          <w:marRight w:val="0"/>
          <w:marTop w:val="0"/>
          <w:marBottom w:val="0"/>
          <w:divBdr>
            <w:top w:val="none" w:sz="0" w:space="0" w:color="auto"/>
            <w:left w:val="none" w:sz="0" w:space="0" w:color="auto"/>
            <w:bottom w:val="none" w:sz="0" w:space="0" w:color="auto"/>
            <w:right w:val="none" w:sz="0" w:space="0" w:color="auto"/>
          </w:divBdr>
        </w:div>
        <w:div w:id="1921404201">
          <w:marLeft w:val="0"/>
          <w:marRight w:val="0"/>
          <w:marTop w:val="0"/>
          <w:marBottom w:val="0"/>
          <w:divBdr>
            <w:top w:val="none" w:sz="0" w:space="0" w:color="auto"/>
            <w:left w:val="none" w:sz="0" w:space="0" w:color="auto"/>
            <w:bottom w:val="none" w:sz="0" w:space="0" w:color="auto"/>
            <w:right w:val="none" w:sz="0" w:space="0" w:color="auto"/>
          </w:divBdr>
        </w:div>
        <w:div w:id="919096227">
          <w:marLeft w:val="0"/>
          <w:marRight w:val="0"/>
          <w:marTop w:val="0"/>
          <w:marBottom w:val="0"/>
          <w:divBdr>
            <w:top w:val="none" w:sz="0" w:space="0" w:color="auto"/>
            <w:left w:val="none" w:sz="0" w:space="0" w:color="auto"/>
            <w:bottom w:val="none" w:sz="0" w:space="0" w:color="auto"/>
            <w:right w:val="none" w:sz="0" w:space="0" w:color="auto"/>
          </w:divBdr>
        </w:div>
        <w:div w:id="1129713441">
          <w:marLeft w:val="0"/>
          <w:marRight w:val="0"/>
          <w:marTop w:val="0"/>
          <w:marBottom w:val="0"/>
          <w:divBdr>
            <w:top w:val="none" w:sz="0" w:space="0" w:color="auto"/>
            <w:left w:val="none" w:sz="0" w:space="0" w:color="auto"/>
            <w:bottom w:val="none" w:sz="0" w:space="0" w:color="auto"/>
            <w:right w:val="none" w:sz="0" w:space="0" w:color="auto"/>
          </w:divBdr>
        </w:div>
        <w:div w:id="1737584834">
          <w:marLeft w:val="0"/>
          <w:marRight w:val="0"/>
          <w:marTop w:val="0"/>
          <w:marBottom w:val="0"/>
          <w:divBdr>
            <w:top w:val="none" w:sz="0" w:space="0" w:color="auto"/>
            <w:left w:val="none" w:sz="0" w:space="0" w:color="auto"/>
            <w:bottom w:val="none" w:sz="0" w:space="0" w:color="auto"/>
            <w:right w:val="none" w:sz="0" w:space="0" w:color="auto"/>
          </w:divBdr>
        </w:div>
        <w:div w:id="1931113654">
          <w:marLeft w:val="0"/>
          <w:marRight w:val="0"/>
          <w:marTop w:val="0"/>
          <w:marBottom w:val="0"/>
          <w:divBdr>
            <w:top w:val="none" w:sz="0" w:space="0" w:color="auto"/>
            <w:left w:val="none" w:sz="0" w:space="0" w:color="auto"/>
            <w:bottom w:val="none" w:sz="0" w:space="0" w:color="auto"/>
            <w:right w:val="none" w:sz="0" w:space="0" w:color="auto"/>
          </w:divBdr>
        </w:div>
        <w:div w:id="348485731">
          <w:marLeft w:val="0"/>
          <w:marRight w:val="0"/>
          <w:marTop w:val="0"/>
          <w:marBottom w:val="0"/>
          <w:divBdr>
            <w:top w:val="none" w:sz="0" w:space="0" w:color="auto"/>
            <w:left w:val="none" w:sz="0" w:space="0" w:color="auto"/>
            <w:bottom w:val="none" w:sz="0" w:space="0" w:color="auto"/>
            <w:right w:val="none" w:sz="0" w:space="0" w:color="auto"/>
          </w:divBdr>
        </w:div>
        <w:div w:id="536351831">
          <w:marLeft w:val="0"/>
          <w:marRight w:val="0"/>
          <w:marTop w:val="0"/>
          <w:marBottom w:val="0"/>
          <w:divBdr>
            <w:top w:val="none" w:sz="0" w:space="0" w:color="auto"/>
            <w:left w:val="none" w:sz="0" w:space="0" w:color="auto"/>
            <w:bottom w:val="none" w:sz="0" w:space="0" w:color="auto"/>
            <w:right w:val="none" w:sz="0" w:space="0" w:color="auto"/>
          </w:divBdr>
        </w:div>
        <w:div w:id="1589341547">
          <w:marLeft w:val="0"/>
          <w:marRight w:val="0"/>
          <w:marTop w:val="0"/>
          <w:marBottom w:val="0"/>
          <w:divBdr>
            <w:top w:val="none" w:sz="0" w:space="0" w:color="auto"/>
            <w:left w:val="none" w:sz="0" w:space="0" w:color="auto"/>
            <w:bottom w:val="none" w:sz="0" w:space="0" w:color="auto"/>
            <w:right w:val="none" w:sz="0" w:space="0" w:color="auto"/>
          </w:divBdr>
        </w:div>
        <w:div w:id="1512915999">
          <w:marLeft w:val="0"/>
          <w:marRight w:val="0"/>
          <w:marTop w:val="0"/>
          <w:marBottom w:val="0"/>
          <w:divBdr>
            <w:top w:val="none" w:sz="0" w:space="0" w:color="auto"/>
            <w:left w:val="none" w:sz="0" w:space="0" w:color="auto"/>
            <w:bottom w:val="none" w:sz="0" w:space="0" w:color="auto"/>
            <w:right w:val="none" w:sz="0" w:space="0" w:color="auto"/>
          </w:divBdr>
        </w:div>
        <w:div w:id="1923640314">
          <w:marLeft w:val="0"/>
          <w:marRight w:val="0"/>
          <w:marTop w:val="0"/>
          <w:marBottom w:val="0"/>
          <w:divBdr>
            <w:top w:val="none" w:sz="0" w:space="0" w:color="auto"/>
            <w:left w:val="none" w:sz="0" w:space="0" w:color="auto"/>
            <w:bottom w:val="none" w:sz="0" w:space="0" w:color="auto"/>
            <w:right w:val="none" w:sz="0" w:space="0" w:color="auto"/>
          </w:divBdr>
        </w:div>
        <w:div w:id="39060129">
          <w:marLeft w:val="0"/>
          <w:marRight w:val="0"/>
          <w:marTop w:val="0"/>
          <w:marBottom w:val="0"/>
          <w:divBdr>
            <w:top w:val="none" w:sz="0" w:space="0" w:color="auto"/>
            <w:left w:val="none" w:sz="0" w:space="0" w:color="auto"/>
            <w:bottom w:val="none" w:sz="0" w:space="0" w:color="auto"/>
            <w:right w:val="none" w:sz="0" w:space="0" w:color="auto"/>
          </w:divBdr>
        </w:div>
        <w:div w:id="1555236932">
          <w:marLeft w:val="0"/>
          <w:marRight w:val="0"/>
          <w:marTop w:val="0"/>
          <w:marBottom w:val="0"/>
          <w:divBdr>
            <w:top w:val="none" w:sz="0" w:space="0" w:color="auto"/>
            <w:left w:val="none" w:sz="0" w:space="0" w:color="auto"/>
            <w:bottom w:val="none" w:sz="0" w:space="0" w:color="auto"/>
            <w:right w:val="none" w:sz="0" w:space="0" w:color="auto"/>
          </w:divBdr>
        </w:div>
        <w:div w:id="613369386">
          <w:marLeft w:val="0"/>
          <w:marRight w:val="0"/>
          <w:marTop w:val="0"/>
          <w:marBottom w:val="0"/>
          <w:divBdr>
            <w:top w:val="none" w:sz="0" w:space="0" w:color="auto"/>
            <w:left w:val="none" w:sz="0" w:space="0" w:color="auto"/>
            <w:bottom w:val="none" w:sz="0" w:space="0" w:color="auto"/>
            <w:right w:val="none" w:sz="0" w:space="0" w:color="auto"/>
          </w:divBdr>
        </w:div>
        <w:div w:id="1338920827">
          <w:marLeft w:val="0"/>
          <w:marRight w:val="0"/>
          <w:marTop w:val="0"/>
          <w:marBottom w:val="0"/>
          <w:divBdr>
            <w:top w:val="none" w:sz="0" w:space="0" w:color="auto"/>
            <w:left w:val="none" w:sz="0" w:space="0" w:color="auto"/>
            <w:bottom w:val="none" w:sz="0" w:space="0" w:color="auto"/>
            <w:right w:val="none" w:sz="0" w:space="0" w:color="auto"/>
          </w:divBdr>
        </w:div>
        <w:div w:id="941107653">
          <w:marLeft w:val="0"/>
          <w:marRight w:val="0"/>
          <w:marTop w:val="0"/>
          <w:marBottom w:val="0"/>
          <w:divBdr>
            <w:top w:val="none" w:sz="0" w:space="0" w:color="auto"/>
            <w:left w:val="none" w:sz="0" w:space="0" w:color="auto"/>
            <w:bottom w:val="none" w:sz="0" w:space="0" w:color="auto"/>
            <w:right w:val="none" w:sz="0" w:space="0" w:color="auto"/>
          </w:divBdr>
        </w:div>
        <w:div w:id="252248327">
          <w:marLeft w:val="0"/>
          <w:marRight w:val="0"/>
          <w:marTop w:val="0"/>
          <w:marBottom w:val="0"/>
          <w:divBdr>
            <w:top w:val="none" w:sz="0" w:space="0" w:color="auto"/>
            <w:left w:val="none" w:sz="0" w:space="0" w:color="auto"/>
            <w:bottom w:val="none" w:sz="0" w:space="0" w:color="auto"/>
            <w:right w:val="none" w:sz="0" w:space="0" w:color="auto"/>
          </w:divBdr>
        </w:div>
        <w:div w:id="1794395883">
          <w:marLeft w:val="0"/>
          <w:marRight w:val="0"/>
          <w:marTop w:val="0"/>
          <w:marBottom w:val="0"/>
          <w:divBdr>
            <w:top w:val="none" w:sz="0" w:space="0" w:color="auto"/>
            <w:left w:val="none" w:sz="0" w:space="0" w:color="auto"/>
            <w:bottom w:val="none" w:sz="0" w:space="0" w:color="auto"/>
            <w:right w:val="none" w:sz="0" w:space="0" w:color="auto"/>
          </w:divBdr>
        </w:div>
        <w:div w:id="1032879954">
          <w:marLeft w:val="0"/>
          <w:marRight w:val="0"/>
          <w:marTop w:val="0"/>
          <w:marBottom w:val="0"/>
          <w:divBdr>
            <w:top w:val="none" w:sz="0" w:space="0" w:color="auto"/>
            <w:left w:val="none" w:sz="0" w:space="0" w:color="auto"/>
            <w:bottom w:val="none" w:sz="0" w:space="0" w:color="auto"/>
            <w:right w:val="none" w:sz="0" w:space="0" w:color="auto"/>
          </w:divBdr>
        </w:div>
        <w:div w:id="307519143">
          <w:marLeft w:val="0"/>
          <w:marRight w:val="0"/>
          <w:marTop w:val="0"/>
          <w:marBottom w:val="0"/>
          <w:divBdr>
            <w:top w:val="none" w:sz="0" w:space="0" w:color="auto"/>
            <w:left w:val="none" w:sz="0" w:space="0" w:color="auto"/>
            <w:bottom w:val="none" w:sz="0" w:space="0" w:color="auto"/>
            <w:right w:val="none" w:sz="0" w:space="0" w:color="auto"/>
          </w:divBdr>
        </w:div>
        <w:div w:id="1194928669">
          <w:marLeft w:val="0"/>
          <w:marRight w:val="0"/>
          <w:marTop w:val="0"/>
          <w:marBottom w:val="0"/>
          <w:divBdr>
            <w:top w:val="none" w:sz="0" w:space="0" w:color="auto"/>
            <w:left w:val="none" w:sz="0" w:space="0" w:color="auto"/>
            <w:bottom w:val="none" w:sz="0" w:space="0" w:color="auto"/>
            <w:right w:val="none" w:sz="0" w:space="0" w:color="auto"/>
          </w:divBdr>
        </w:div>
        <w:div w:id="647249185">
          <w:marLeft w:val="0"/>
          <w:marRight w:val="0"/>
          <w:marTop w:val="0"/>
          <w:marBottom w:val="0"/>
          <w:divBdr>
            <w:top w:val="none" w:sz="0" w:space="0" w:color="auto"/>
            <w:left w:val="none" w:sz="0" w:space="0" w:color="auto"/>
            <w:bottom w:val="none" w:sz="0" w:space="0" w:color="auto"/>
            <w:right w:val="none" w:sz="0" w:space="0" w:color="auto"/>
          </w:divBdr>
        </w:div>
        <w:div w:id="1092045115">
          <w:marLeft w:val="0"/>
          <w:marRight w:val="0"/>
          <w:marTop w:val="0"/>
          <w:marBottom w:val="0"/>
          <w:divBdr>
            <w:top w:val="none" w:sz="0" w:space="0" w:color="auto"/>
            <w:left w:val="none" w:sz="0" w:space="0" w:color="auto"/>
            <w:bottom w:val="none" w:sz="0" w:space="0" w:color="auto"/>
            <w:right w:val="none" w:sz="0" w:space="0" w:color="auto"/>
          </w:divBdr>
        </w:div>
        <w:div w:id="24641660">
          <w:marLeft w:val="0"/>
          <w:marRight w:val="0"/>
          <w:marTop w:val="0"/>
          <w:marBottom w:val="0"/>
          <w:divBdr>
            <w:top w:val="none" w:sz="0" w:space="0" w:color="auto"/>
            <w:left w:val="none" w:sz="0" w:space="0" w:color="auto"/>
            <w:bottom w:val="none" w:sz="0" w:space="0" w:color="auto"/>
            <w:right w:val="none" w:sz="0" w:space="0" w:color="auto"/>
          </w:divBdr>
        </w:div>
        <w:div w:id="173810142">
          <w:marLeft w:val="0"/>
          <w:marRight w:val="0"/>
          <w:marTop w:val="0"/>
          <w:marBottom w:val="0"/>
          <w:divBdr>
            <w:top w:val="none" w:sz="0" w:space="0" w:color="auto"/>
            <w:left w:val="none" w:sz="0" w:space="0" w:color="auto"/>
            <w:bottom w:val="none" w:sz="0" w:space="0" w:color="auto"/>
            <w:right w:val="none" w:sz="0" w:space="0" w:color="auto"/>
          </w:divBdr>
        </w:div>
        <w:div w:id="1324167323">
          <w:marLeft w:val="0"/>
          <w:marRight w:val="0"/>
          <w:marTop w:val="0"/>
          <w:marBottom w:val="0"/>
          <w:divBdr>
            <w:top w:val="none" w:sz="0" w:space="0" w:color="auto"/>
            <w:left w:val="none" w:sz="0" w:space="0" w:color="auto"/>
            <w:bottom w:val="none" w:sz="0" w:space="0" w:color="auto"/>
            <w:right w:val="none" w:sz="0" w:space="0" w:color="auto"/>
          </w:divBdr>
        </w:div>
        <w:div w:id="982926149">
          <w:marLeft w:val="0"/>
          <w:marRight w:val="0"/>
          <w:marTop w:val="0"/>
          <w:marBottom w:val="0"/>
          <w:divBdr>
            <w:top w:val="none" w:sz="0" w:space="0" w:color="auto"/>
            <w:left w:val="none" w:sz="0" w:space="0" w:color="auto"/>
            <w:bottom w:val="none" w:sz="0" w:space="0" w:color="auto"/>
            <w:right w:val="none" w:sz="0" w:space="0" w:color="auto"/>
          </w:divBdr>
        </w:div>
        <w:div w:id="1410418741">
          <w:marLeft w:val="0"/>
          <w:marRight w:val="0"/>
          <w:marTop w:val="0"/>
          <w:marBottom w:val="0"/>
          <w:divBdr>
            <w:top w:val="none" w:sz="0" w:space="0" w:color="auto"/>
            <w:left w:val="none" w:sz="0" w:space="0" w:color="auto"/>
            <w:bottom w:val="none" w:sz="0" w:space="0" w:color="auto"/>
            <w:right w:val="none" w:sz="0" w:space="0" w:color="auto"/>
          </w:divBdr>
        </w:div>
        <w:div w:id="696808005">
          <w:marLeft w:val="0"/>
          <w:marRight w:val="0"/>
          <w:marTop w:val="0"/>
          <w:marBottom w:val="0"/>
          <w:divBdr>
            <w:top w:val="none" w:sz="0" w:space="0" w:color="auto"/>
            <w:left w:val="none" w:sz="0" w:space="0" w:color="auto"/>
            <w:bottom w:val="none" w:sz="0" w:space="0" w:color="auto"/>
            <w:right w:val="none" w:sz="0" w:space="0" w:color="auto"/>
          </w:divBdr>
        </w:div>
        <w:div w:id="1723366702">
          <w:marLeft w:val="0"/>
          <w:marRight w:val="0"/>
          <w:marTop w:val="0"/>
          <w:marBottom w:val="0"/>
          <w:divBdr>
            <w:top w:val="none" w:sz="0" w:space="0" w:color="auto"/>
            <w:left w:val="none" w:sz="0" w:space="0" w:color="auto"/>
            <w:bottom w:val="none" w:sz="0" w:space="0" w:color="auto"/>
            <w:right w:val="none" w:sz="0" w:space="0" w:color="auto"/>
          </w:divBdr>
        </w:div>
        <w:div w:id="1885830153">
          <w:marLeft w:val="0"/>
          <w:marRight w:val="0"/>
          <w:marTop w:val="0"/>
          <w:marBottom w:val="0"/>
          <w:divBdr>
            <w:top w:val="none" w:sz="0" w:space="0" w:color="auto"/>
            <w:left w:val="none" w:sz="0" w:space="0" w:color="auto"/>
            <w:bottom w:val="none" w:sz="0" w:space="0" w:color="auto"/>
            <w:right w:val="none" w:sz="0" w:space="0" w:color="auto"/>
          </w:divBdr>
        </w:div>
        <w:div w:id="160899604">
          <w:marLeft w:val="0"/>
          <w:marRight w:val="0"/>
          <w:marTop w:val="0"/>
          <w:marBottom w:val="0"/>
          <w:divBdr>
            <w:top w:val="none" w:sz="0" w:space="0" w:color="auto"/>
            <w:left w:val="none" w:sz="0" w:space="0" w:color="auto"/>
            <w:bottom w:val="none" w:sz="0" w:space="0" w:color="auto"/>
            <w:right w:val="none" w:sz="0" w:space="0" w:color="auto"/>
          </w:divBdr>
        </w:div>
        <w:div w:id="1522741371">
          <w:marLeft w:val="0"/>
          <w:marRight w:val="0"/>
          <w:marTop w:val="0"/>
          <w:marBottom w:val="0"/>
          <w:divBdr>
            <w:top w:val="none" w:sz="0" w:space="0" w:color="auto"/>
            <w:left w:val="none" w:sz="0" w:space="0" w:color="auto"/>
            <w:bottom w:val="none" w:sz="0" w:space="0" w:color="auto"/>
            <w:right w:val="none" w:sz="0" w:space="0" w:color="auto"/>
          </w:divBdr>
        </w:div>
        <w:div w:id="77025386">
          <w:marLeft w:val="0"/>
          <w:marRight w:val="0"/>
          <w:marTop w:val="0"/>
          <w:marBottom w:val="0"/>
          <w:divBdr>
            <w:top w:val="none" w:sz="0" w:space="0" w:color="auto"/>
            <w:left w:val="none" w:sz="0" w:space="0" w:color="auto"/>
            <w:bottom w:val="none" w:sz="0" w:space="0" w:color="auto"/>
            <w:right w:val="none" w:sz="0" w:space="0" w:color="auto"/>
          </w:divBdr>
        </w:div>
        <w:div w:id="539130740">
          <w:marLeft w:val="0"/>
          <w:marRight w:val="0"/>
          <w:marTop w:val="0"/>
          <w:marBottom w:val="0"/>
          <w:divBdr>
            <w:top w:val="none" w:sz="0" w:space="0" w:color="auto"/>
            <w:left w:val="none" w:sz="0" w:space="0" w:color="auto"/>
            <w:bottom w:val="none" w:sz="0" w:space="0" w:color="auto"/>
            <w:right w:val="none" w:sz="0" w:space="0" w:color="auto"/>
          </w:divBdr>
        </w:div>
        <w:div w:id="952594967">
          <w:marLeft w:val="0"/>
          <w:marRight w:val="0"/>
          <w:marTop w:val="0"/>
          <w:marBottom w:val="0"/>
          <w:divBdr>
            <w:top w:val="none" w:sz="0" w:space="0" w:color="auto"/>
            <w:left w:val="none" w:sz="0" w:space="0" w:color="auto"/>
            <w:bottom w:val="none" w:sz="0" w:space="0" w:color="auto"/>
            <w:right w:val="none" w:sz="0" w:space="0" w:color="auto"/>
          </w:divBdr>
        </w:div>
        <w:div w:id="382096715">
          <w:marLeft w:val="0"/>
          <w:marRight w:val="0"/>
          <w:marTop w:val="0"/>
          <w:marBottom w:val="0"/>
          <w:divBdr>
            <w:top w:val="none" w:sz="0" w:space="0" w:color="auto"/>
            <w:left w:val="none" w:sz="0" w:space="0" w:color="auto"/>
            <w:bottom w:val="none" w:sz="0" w:space="0" w:color="auto"/>
            <w:right w:val="none" w:sz="0" w:space="0" w:color="auto"/>
          </w:divBdr>
        </w:div>
        <w:div w:id="1129938494">
          <w:marLeft w:val="0"/>
          <w:marRight w:val="0"/>
          <w:marTop w:val="0"/>
          <w:marBottom w:val="0"/>
          <w:divBdr>
            <w:top w:val="none" w:sz="0" w:space="0" w:color="auto"/>
            <w:left w:val="none" w:sz="0" w:space="0" w:color="auto"/>
            <w:bottom w:val="none" w:sz="0" w:space="0" w:color="auto"/>
            <w:right w:val="none" w:sz="0" w:space="0" w:color="auto"/>
          </w:divBdr>
        </w:div>
        <w:div w:id="1264338523">
          <w:marLeft w:val="0"/>
          <w:marRight w:val="0"/>
          <w:marTop w:val="0"/>
          <w:marBottom w:val="0"/>
          <w:divBdr>
            <w:top w:val="none" w:sz="0" w:space="0" w:color="auto"/>
            <w:left w:val="none" w:sz="0" w:space="0" w:color="auto"/>
            <w:bottom w:val="none" w:sz="0" w:space="0" w:color="auto"/>
            <w:right w:val="none" w:sz="0" w:space="0" w:color="auto"/>
          </w:divBdr>
        </w:div>
        <w:div w:id="736515931">
          <w:marLeft w:val="0"/>
          <w:marRight w:val="0"/>
          <w:marTop w:val="0"/>
          <w:marBottom w:val="0"/>
          <w:divBdr>
            <w:top w:val="none" w:sz="0" w:space="0" w:color="auto"/>
            <w:left w:val="none" w:sz="0" w:space="0" w:color="auto"/>
            <w:bottom w:val="none" w:sz="0" w:space="0" w:color="auto"/>
            <w:right w:val="none" w:sz="0" w:space="0" w:color="auto"/>
          </w:divBdr>
        </w:div>
        <w:div w:id="1651445253">
          <w:marLeft w:val="0"/>
          <w:marRight w:val="0"/>
          <w:marTop w:val="0"/>
          <w:marBottom w:val="0"/>
          <w:divBdr>
            <w:top w:val="none" w:sz="0" w:space="0" w:color="auto"/>
            <w:left w:val="none" w:sz="0" w:space="0" w:color="auto"/>
            <w:bottom w:val="none" w:sz="0" w:space="0" w:color="auto"/>
            <w:right w:val="none" w:sz="0" w:space="0" w:color="auto"/>
          </w:divBdr>
        </w:div>
        <w:div w:id="1944071700">
          <w:marLeft w:val="0"/>
          <w:marRight w:val="0"/>
          <w:marTop w:val="0"/>
          <w:marBottom w:val="0"/>
          <w:divBdr>
            <w:top w:val="none" w:sz="0" w:space="0" w:color="auto"/>
            <w:left w:val="none" w:sz="0" w:space="0" w:color="auto"/>
            <w:bottom w:val="none" w:sz="0" w:space="0" w:color="auto"/>
            <w:right w:val="none" w:sz="0" w:space="0" w:color="auto"/>
          </w:divBdr>
        </w:div>
        <w:div w:id="1078868958">
          <w:marLeft w:val="0"/>
          <w:marRight w:val="0"/>
          <w:marTop w:val="0"/>
          <w:marBottom w:val="0"/>
          <w:divBdr>
            <w:top w:val="none" w:sz="0" w:space="0" w:color="auto"/>
            <w:left w:val="none" w:sz="0" w:space="0" w:color="auto"/>
            <w:bottom w:val="none" w:sz="0" w:space="0" w:color="auto"/>
            <w:right w:val="none" w:sz="0" w:space="0" w:color="auto"/>
          </w:divBdr>
        </w:div>
        <w:div w:id="1022051135">
          <w:marLeft w:val="0"/>
          <w:marRight w:val="0"/>
          <w:marTop w:val="0"/>
          <w:marBottom w:val="0"/>
          <w:divBdr>
            <w:top w:val="none" w:sz="0" w:space="0" w:color="auto"/>
            <w:left w:val="none" w:sz="0" w:space="0" w:color="auto"/>
            <w:bottom w:val="none" w:sz="0" w:space="0" w:color="auto"/>
            <w:right w:val="none" w:sz="0" w:space="0" w:color="auto"/>
          </w:divBdr>
        </w:div>
        <w:div w:id="1458329155">
          <w:marLeft w:val="0"/>
          <w:marRight w:val="0"/>
          <w:marTop w:val="0"/>
          <w:marBottom w:val="0"/>
          <w:divBdr>
            <w:top w:val="none" w:sz="0" w:space="0" w:color="auto"/>
            <w:left w:val="none" w:sz="0" w:space="0" w:color="auto"/>
            <w:bottom w:val="none" w:sz="0" w:space="0" w:color="auto"/>
            <w:right w:val="none" w:sz="0" w:space="0" w:color="auto"/>
          </w:divBdr>
        </w:div>
        <w:div w:id="1737127572">
          <w:marLeft w:val="0"/>
          <w:marRight w:val="0"/>
          <w:marTop w:val="0"/>
          <w:marBottom w:val="0"/>
          <w:divBdr>
            <w:top w:val="none" w:sz="0" w:space="0" w:color="auto"/>
            <w:left w:val="none" w:sz="0" w:space="0" w:color="auto"/>
            <w:bottom w:val="none" w:sz="0" w:space="0" w:color="auto"/>
            <w:right w:val="none" w:sz="0" w:space="0" w:color="auto"/>
          </w:divBdr>
        </w:div>
        <w:div w:id="727608967">
          <w:marLeft w:val="0"/>
          <w:marRight w:val="0"/>
          <w:marTop w:val="0"/>
          <w:marBottom w:val="0"/>
          <w:divBdr>
            <w:top w:val="none" w:sz="0" w:space="0" w:color="auto"/>
            <w:left w:val="none" w:sz="0" w:space="0" w:color="auto"/>
            <w:bottom w:val="none" w:sz="0" w:space="0" w:color="auto"/>
            <w:right w:val="none" w:sz="0" w:space="0" w:color="auto"/>
          </w:divBdr>
        </w:div>
        <w:div w:id="1736126052">
          <w:marLeft w:val="0"/>
          <w:marRight w:val="0"/>
          <w:marTop w:val="0"/>
          <w:marBottom w:val="0"/>
          <w:divBdr>
            <w:top w:val="none" w:sz="0" w:space="0" w:color="auto"/>
            <w:left w:val="none" w:sz="0" w:space="0" w:color="auto"/>
            <w:bottom w:val="none" w:sz="0" w:space="0" w:color="auto"/>
            <w:right w:val="none" w:sz="0" w:space="0" w:color="auto"/>
          </w:divBdr>
        </w:div>
        <w:div w:id="938223872">
          <w:marLeft w:val="0"/>
          <w:marRight w:val="0"/>
          <w:marTop w:val="0"/>
          <w:marBottom w:val="0"/>
          <w:divBdr>
            <w:top w:val="none" w:sz="0" w:space="0" w:color="auto"/>
            <w:left w:val="none" w:sz="0" w:space="0" w:color="auto"/>
            <w:bottom w:val="none" w:sz="0" w:space="0" w:color="auto"/>
            <w:right w:val="none" w:sz="0" w:space="0" w:color="auto"/>
          </w:divBdr>
        </w:div>
        <w:div w:id="152718846">
          <w:marLeft w:val="0"/>
          <w:marRight w:val="0"/>
          <w:marTop w:val="0"/>
          <w:marBottom w:val="0"/>
          <w:divBdr>
            <w:top w:val="none" w:sz="0" w:space="0" w:color="auto"/>
            <w:left w:val="none" w:sz="0" w:space="0" w:color="auto"/>
            <w:bottom w:val="none" w:sz="0" w:space="0" w:color="auto"/>
            <w:right w:val="none" w:sz="0" w:space="0" w:color="auto"/>
          </w:divBdr>
        </w:div>
      </w:divsChild>
    </w:div>
    <w:div w:id="733434767">
      <w:bodyDiv w:val="1"/>
      <w:marLeft w:val="0"/>
      <w:marRight w:val="0"/>
      <w:marTop w:val="0"/>
      <w:marBottom w:val="0"/>
      <w:divBdr>
        <w:top w:val="none" w:sz="0" w:space="0" w:color="auto"/>
        <w:left w:val="none" w:sz="0" w:space="0" w:color="auto"/>
        <w:bottom w:val="none" w:sz="0" w:space="0" w:color="auto"/>
        <w:right w:val="none" w:sz="0" w:space="0" w:color="auto"/>
      </w:divBdr>
    </w:div>
    <w:div w:id="840855814">
      <w:bodyDiv w:val="1"/>
      <w:marLeft w:val="0"/>
      <w:marRight w:val="0"/>
      <w:marTop w:val="0"/>
      <w:marBottom w:val="0"/>
      <w:divBdr>
        <w:top w:val="none" w:sz="0" w:space="0" w:color="auto"/>
        <w:left w:val="none" w:sz="0" w:space="0" w:color="auto"/>
        <w:bottom w:val="none" w:sz="0" w:space="0" w:color="auto"/>
        <w:right w:val="none" w:sz="0" w:space="0" w:color="auto"/>
      </w:divBdr>
    </w:div>
    <w:div w:id="851798663">
      <w:bodyDiv w:val="1"/>
      <w:marLeft w:val="0"/>
      <w:marRight w:val="0"/>
      <w:marTop w:val="0"/>
      <w:marBottom w:val="0"/>
      <w:divBdr>
        <w:top w:val="none" w:sz="0" w:space="0" w:color="auto"/>
        <w:left w:val="none" w:sz="0" w:space="0" w:color="auto"/>
        <w:bottom w:val="none" w:sz="0" w:space="0" w:color="auto"/>
        <w:right w:val="none" w:sz="0" w:space="0" w:color="auto"/>
      </w:divBdr>
    </w:div>
    <w:div w:id="998458328">
      <w:bodyDiv w:val="1"/>
      <w:marLeft w:val="0"/>
      <w:marRight w:val="0"/>
      <w:marTop w:val="0"/>
      <w:marBottom w:val="0"/>
      <w:divBdr>
        <w:top w:val="none" w:sz="0" w:space="0" w:color="auto"/>
        <w:left w:val="none" w:sz="0" w:space="0" w:color="auto"/>
        <w:bottom w:val="none" w:sz="0" w:space="0" w:color="auto"/>
        <w:right w:val="none" w:sz="0" w:space="0" w:color="auto"/>
      </w:divBdr>
    </w:div>
    <w:div w:id="197351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epsico.com/Investors"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s://jigsaw.vitalsource.com/books/9781119175179/epub/OEBPS/a03.xhtml" TargetMode="Externa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jigsaw.vitalsource.com/books/9781119175179/epub/OEBPS/a03.xhtml" TargetMode="External"/><Relationship Id="rId11" Type="http://schemas.openxmlformats.org/officeDocument/2006/relationships/image" Target="media/image3.png"/><Relationship Id="rId5" Type="http://schemas.openxmlformats.org/officeDocument/2006/relationships/hyperlink" Target="http://www.coca-colacompany.com/investors/" TargetMode="Externa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13</Pages>
  <Words>1971</Words>
  <Characters>11238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Jihan Rich</dc:creator>
  <cp:keywords/>
  <dc:description/>
  <cp:lastModifiedBy>Jihan Rich</cp:lastModifiedBy>
  <cp:revision>1</cp:revision>
  <dcterms:created xsi:type="dcterms:W3CDTF">2018-08-08T23:06:00Z</dcterms:created>
  <dcterms:modified xsi:type="dcterms:W3CDTF">2018-08-08T23:26:00Z</dcterms:modified>
</cp:coreProperties>
</file>