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EDA9D" w14:textId="77777777" w:rsidR="00B547B7" w:rsidRDefault="003659E5">
      <w:pPr>
        <w:spacing w:line="20" w:lineRule="exact"/>
        <w:rPr>
          <w:sz w:val="24"/>
          <w:szCs w:val="24"/>
        </w:rPr>
      </w:pPr>
      <w:r>
        <w:rPr>
          <w:noProof/>
          <w:sz w:val="24"/>
          <w:szCs w:val="24"/>
        </w:rPr>
        <w:drawing>
          <wp:anchor distT="0" distB="0" distL="114300" distR="114300" simplePos="0" relativeHeight="251642880" behindDoc="1" locked="0" layoutInCell="0" allowOverlap="1" wp14:anchorId="5DA829E1" wp14:editId="175B8830">
            <wp:simplePos x="0" y="0"/>
            <wp:positionH relativeFrom="column">
              <wp:posOffset>593090</wp:posOffset>
            </wp:positionH>
            <wp:positionV relativeFrom="paragraph">
              <wp:posOffset>292735</wp:posOffset>
            </wp:positionV>
            <wp:extent cx="572008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720080" cy="546100"/>
                    </a:xfrm>
                    <a:prstGeom prst="rect">
                      <a:avLst/>
                    </a:prstGeom>
                    <a:noFill/>
                  </pic:spPr>
                </pic:pic>
              </a:graphicData>
            </a:graphic>
          </wp:anchor>
        </w:drawing>
      </w:r>
    </w:p>
    <w:p w14:paraId="45459CC4" w14:textId="77777777" w:rsidR="00B547B7" w:rsidRDefault="00B547B7">
      <w:pPr>
        <w:spacing w:line="200" w:lineRule="exact"/>
        <w:rPr>
          <w:sz w:val="24"/>
          <w:szCs w:val="24"/>
        </w:rPr>
      </w:pPr>
    </w:p>
    <w:p w14:paraId="1A9BDC0E" w14:textId="77777777" w:rsidR="00B547B7" w:rsidRDefault="00B547B7">
      <w:pPr>
        <w:spacing w:line="200" w:lineRule="exact"/>
        <w:rPr>
          <w:sz w:val="24"/>
          <w:szCs w:val="24"/>
        </w:rPr>
      </w:pPr>
    </w:p>
    <w:p w14:paraId="6855B82F" w14:textId="77777777" w:rsidR="00B547B7" w:rsidRDefault="00B547B7">
      <w:pPr>
        <w:spacing w:line="200" w:lineRule="exact"/>
        <w:rPr>
          <w:sz w:val="24"/>
          <w:szCs w:val="24"/>
        </w:rPr>
      </w:pPr>
    </w:p>
    <w:p w14:paraId="3B87DEA2" w14:textId="77777777" w:rsidR="00B547B7" w:rsidRDefault="00B547B7">
      <w:pPr>
        <w:spacing w:line="200" w:lineRule="exact"/>
        <w:rPr>
          <w:sz w:val="24"/>
          <w:szCs w:val="24"/>
        </w:rPr>
      </w:pPr>
    </w:p>
    <w:p w14:paraId="6674B47B" w14:textId="77777777" w:rsidR="00B547B7" w:rsidRDefault="00B547B7">
      <w:pPr>
        <w:spacing w:line="200" w:lineRule="exact"/>
        <w:rPr>
          <w:sz w:val="24"/>
          <w:szCs w:val="24"/>
        </w:rPr>
      </w:pPr>
    </w:p>
    <w:p w14:paraId="263CC567" w14:textId="77777777" w:rsidR="00B547B7" w:rsidRDefault="00B547B7">
      <w:pPr>
        <w:spacing w:line="320" w:lineRule="exact"/>
        <w:rPr>
          <w:sz w:val="24"/>
          <w:szCs w:val="24"/>
        </w:rPr>
      </w:pPr>
    </w:p>
    <w:p w14:paraId="046DB76B" w14:textId="77777777" w:rsidR="00B547B7" w:rsidRDefault="003659E5">
      <w:pPr>
        <w:ind w:right="1100"/>
        <w:jc w:val="right"/>
        <w:rPr>
          <w:sz w:val="20"/>
          <w:szCs w:val="20"/>
        </w:rPr>
      </w:pPr>
      <w:r>
        <w:rPr>
          <w:rFonts w:ascii="Helvetica" w:eastAsia="Helvetica" w:hAnsi="Helvetica" w:cs="Helvetica"/>
          <w:b/>
          <w:bCs/>
          <w:sz w:val="21"/>
          <w:szCs w:val="21"/>
        </w:rPr>
        <w:t>9 - 613 - 045</w:t>
      </w:r>
    </w:p>
    <w:p w14:paraId="002243CA" w14:textId="77777777" w:rsidR="00B547B7" w:rsidRDefault="00B547B7">
      <w:pPr>
        <w:spacing w:line="60" w:lineRule="exact"/>
        <w:rPr>
          <w:sz w:val="24"/>
          <w:szCs w:val="24"/>
        </w:rPr>
      </w:pPr>
    </w:p>
    <w:p w14:paraId="3D8F4D89" w14:textId="77777777" w:rsidR="00B547B7" w:rsidRDefault="003659E5">
      <w:pPr>
        <w:ind w:right="1100"/>
        <w:jc w:val="right"/>
        <w:rPr>
          <w:sz w:val="20"/>
          <w:szCs w:val="20"/>
        </w:rPr>
      </w:pPr>
      <w:r>
        <w:rPr>
          <w:rFonts w:ascii="Book Antiqua" w:eastAsia="Book Antiqua" w:hAnsi="Book Antiqua" w:cs="Book Antiqua"/>
          <w:sz w:val="12"/>
          <w:szCs w:val="12"/>
        </w:rPr>
        <w:t>A P R I L  3 ,  2 0 1 3</w:t>
      </w:r>
    </w:p>
    <w:p w14:paraId="3D9E609B" w14:textId="77777777" w:rsidR="00B547B7" w:rsidRDefault="00B547B7">
      <w:pPr>
        <w:spacing w:line="200" w:lineRule="exact"/>
        <w:rPr>
          <w:sz w:val="24"/>
          <w:szCs w:val="24"/>
        </w:rPr>
      </w:pPr>
    </w:p>
    <w:p w14:paraId="7FECE861" w14:textId="77777777" w:rsidR="00B547B7" w:rsidRDefault="00B547B7">
      <w:pPr>
        <w:spacing w:line="200" w:lineRule="exact"/>
        <w:rPr>
          <w:sz w:val="24"/>
          <w:szCs w:val="24"/>
        </w:rPr>
      </w:pPr>
    </w:p>
    <w:p w14:paraId="3E9BDBC8" w14:textId="77777777" w:rsidR="00B547B7" w:rsidRDefault="00B547B7">
      <w:pPr>
        <w:spacing w:line="200" w:lineRule="exact"/>
        <w:rPr>
          <w:sz w:val="24"/>
          <w:szCs w:val="24"/>
        </w:rPr>
      </w:pPr>
    </w:p>
    <w:p w14:paraId="7C4B5BF2" w14:textId="77777777" w:rsidR="00B547B7" w:rsidRDefault="00B547B7">
      <w:pPr>
        <w:spacing w:line="200" w:lineRule="exact"/>
        <w:rPr>
          <w:sz w:val="24"/>
          <w:szCs w:val="24"/>
        </w:rPr>
      </w:pPr>
    </w:p>
    <w:p w14:paraId="72136060" w14:textId="77777777" w:rsidR="00B547B7" w:rsidRDefault="00B547B7">
      <w:pPr>
        <w:spacing w:line="270" w:lineRule="exact"/>
        <w:rPr>
          <w:sz w:val="24"/>
          <w:szCs w:val="24"/>
        </w:rPr>
      </w:pPr>
    </w:p>
    <w:p w14:paraId="6C6540AD" w14:textId="77777777" w:rsidR="00B547B7" w:rsidRDefault="003659E5">
      <w:pPr>
        <w:ind w:left="960"/>
        <w:rPr>
          <w:sz w:val="20"/>
          <w:szCs w:val="20"/>
        </w:rPr>
      </w:pPr>
      <w:r>
        <w:rPr>
          <w:rFonts w:ascii="Book Antiqua" w:eastAsia="Book Antiqua" w:hAnsi="Book Antiqua" w:cs="Book Antiqua"/>
          <w:sz w:val="12"/>
          <w:szCs w:val="12"/>
        </w:rPr>
        <w:t>T H O M A S  H .  D A V E N P O R T</w:t>
      </w:r>
    </w:p>
    <w:p w14:paraId="036F2C28" w14:textId="77777777" w:rsidR="00B547B7" w:rsidRDefault="00B547B7">
      <w:pPr>
        <w:spacing w:line="111" w:lineRule="exact"/>
        <w:rPr>
          <w:sz w:val="24"/>
          <w:szCs w:val="24"/>
        </w:rPr>
      </w:pPr>
    </w:p>
    <w:p w14:paraId="5AFD9F05" w14:textId="77777777" w:rsidR="00B547B7" w:rsidRDefault="003659E5">
      <w:pPr>
        <w:ind w:left="960"/>
        <w:rPr>
          <w:sz w:val="20"/>
          <w:szCs w:val="20"/>
        </w:rPr>
      </w:pPr>
      <w:r>
        <w:rPr>
          <w:rFonts w:ascii="Book Antiqua" w:eastAsia="Book Antiqua" w:hAnsi="Book Antiqua" w:cs="Book Antiqua"/>
          <w:sz w:val="12"/>
          <w:szCs w:val="12"/>
        </w:rPr>
        <w:t>M A R C O  I A N S I T I</w:t>
      </w:r>
    </w:p>
    <w:p w14:paraId="4ECA6E43" w14:textId="77777777" w:rsidR="00B547B7" w:rsidRDefault="00B547B7">
      <w:pPr>
        <w:spacing w:line="110" w:lineRule="exact"/>
        <w:rPr>
          <w:sz w:val="24"/>
          <w:szCs w:val="24"/>
        </w:rPr>
      </w:pPr>
    </w:p>
    <w:p w14:paraId="46F4EC50" w14:textId="77777777" w:rsidR="00B547B7" w:rsidRDefault="003659E5">
      <w:pPr>
        <w:ind w:left="960"/>
        <w:rPr>
          <w:sz w:val="20"/>
          <w:szCs w:val="20"/>
        </w:rPr>
      </w:pPr>
      <w:r>
        <w:rPr>
          <w:rFonts w:ascii="Book Antiqua" w:eastAsia="Book Antiqua" w:hAnsi="Book Antiqua" w:cs="Book Antiqua"/>
          <w:sz w:val="12"/>
          <w:szCs w:val="12"/>
        </w:rPr>
        <w:t>A L A I N  S E R E L S</w:t>
      </w:r>
    </w:p>
    <w:p w14:paraId="3D1A8916" w14:textId="77777777" w:rsidR="00B547B7" w:rsidRDefault="00B547B7">
      <w:pPr>
        <w:spacing w:line="247" w:lineRule="exact"/>
        <w:rPr>
          <w:sz w:val="24"/>
          <w:szCs w:val="24"/>
        </w:rPr>
      </w:pPr>
    </w:p>
    <w:p w14:paraId="3E09EA88" w14:textId="77777777" w:rsidR="00B547B7" w:rsidRDefault="003659E5">
      <w:pPr>
        <w:ind w:left="960"/>
        <w:rPr>
          <w:sz w:val="20"/>
          <w:szCs w:val="20"/>
        </w:rPr>
      </w:pPr>
      <w:r>
        <w:rPr>
          <w:rFonts w:ascii="Book Antiqua" w:eastAsia="Book Antiqua" w:hAnsi="Book Antiqua" w:cs="Book Antiqua"/>
          <w:b/>
          <w:bCs/>
          <w:sz w:val="38"/>
          <w:szCs w:val="38"/>
        </w:rPr>
        <w:t>Managing with Analytics at Procter &amp; Gamble</w:t>
      </w:r>
    </w:p>
    <w:p w14:paraId="1D773F92" w14:textId="77777777" w:rsidR="00B547B7" w:rsidRDefault="00B547B7">
      <w:pPr>
        <w:spacing w:line="200" w:lineRule="exact"/>
        <w:rPr>
          <w:sz w:val="24"/>
          <w:szCs w:val="24"/>
        </w:rPr>
      </w:pPr>
    </w:p>
    <w:p w14:paraId="02CE878E" w14:textId="77777777" w:rsidR="00B547B7" w:rsidRDefault="00B547B7">
      <w:pPr>
        <w:spacing w:line="237" w:lineRule="exact"/>
        <w:rPr>
          <w:sz w:val="24"/>
          <w:szCs w:val="24"/>
        </w:rPr>
      </w:pPr>
    </w:p>
    <w:p w14:paraId="4832F8F3"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Alan Torres, vice-president of North America Fabric Care at Procter &amp; Gamble (P&amp;G), watched and listened as his embedded IDS analyst, Julia Wright, graphically displayed the initial results. Torres leaned back to take in the complete set of 12 graphs and c</w:t>
      </w:r>
      <w:r>
        <w:rPr>
          <w:rFonts w:ascii="Book Antiqua" w:eastAsia="Book Antiqua" w:hAnsi="Book Antiqua" w:cs="Book Antiqua"/>
          <w:sz w:val="20"/>
          <w:szCs w:val="20"/>
        </w:rPr>
        <w:t xml:space="preserve">harts on the massive 8-foot by 32-foot screens in a specialized meeting room called a Business Sphere at P&amp;G’s headquarters in Cincinnati, Ohio. The company had introduced a more concentrated, also called </w:t>
      </w:r>
      <w:r>
        <w:rPr>
          <w:rFonts w:ascii="Book Antiqua" w:eastAsia="Book Antiqua" w:hAnsi="Book Antiqua" w:cs="Book Antiqua"/>
          <w:i/>
          <w:iCs/>
          <w:sz w:val="20"/>
          <w:szCs w:val="20"/>
        </w:rPr>
        <w:t>compacted</w:t>
      </w:r>
      <w:r>
        <w:rPr>
          <w:rFonts w:ascii="Book Antiqua" w:eastAsia="Book Antiqua" w:hAnsi="Book Antiqua" w:cs="Book Antiqua"/>
          <w:sz w:val="20"/>
          <w:szCs w:val="20"/>
        </w:rPr>
        <w:t>, powder laundry detergent in Target® stor</w:t>
      </w:r>
      <w:r>
        <w:rPr>
          <w:rFonts w:ascii="Book Antiqua" w:eastAsia="Book Antiqua" w:hAnsi="Book Antiqua" w:cs="Book Antiqua"/>
          <w:sz w:val="20"/>
          <w:szCs w:val="20"/>
        </w:rPr>
        <w:t>es at the end of February 2011 and results from the first two months were better than anyone had expected.</w:t>
      </w:r>
    </w:p>
    <w:p w14:paraId="66855C1E" w14:textId="77777777" w:rsidR="00B547B7" w:rsidRDefault="00B547B7">
      <w:pPr>
        <w:spacing w:line="187" w:lineRule="exact"/>
        <w:rPr>
          <w:sz w:val="24"/>
          <w:szCs w:val="24"/>
        </w:rPr>
      </w:pPr>
    </w:p>
    <w:p w14:paraId="252BD393"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Over the previous 8 years, Filippo Passerini, Group President of P&amp;G’s Global Business Services (GBS) organization and Chief Information Officer (CI</w:t>
      </w:r>
      <w:r>
        <w:rPr>
          <w:rFonts w:ascii="Book Antiqua" w:eastAsia="Book Antiqua" w:hAnsi="Book Antiqua" w:cs="Book Antiqua"/>
          <w:sz w:val="20"/>
          <w:szCs w:val="20"/>
        </w:rPr>
        <w:t xml:space="preserve">O), had led the development of a series of systems and processes that enabled and emphasized the use of up-to-date data and advanced analytics to drive decision making throughout the company. Through these efforts, Torres and his team were able to see the </w:t>
      </w:r>
      <w:r>
        <w:rPr>
          <w:rFonts w:ascii="Book Antiqua" w:eastAsia="Book Antiqua" w:hAnsi="Book Antiqua" w:cs="Book Antiqua"/>
          <w:sz w:val="20"/>
          <w:szCs w:val="20"/>
        </w:rPr>
        <w:t xml:space="preserve">results of this first wave of compaction as they became available. Data collected by P&amp;G was seamlessly integrated so that Torres and Wright could simply click on higher level data to drill down and view performance by brand, initiative, retailer, and, in </w:t>
      </w:r>
      <w:r>
        <w:rPr>
          <w:rFonts w:ascii="Book Antiqua" w:eastAsia="Book Antiqua" w:hAnsi="Book Antiqua" w:cs="Book Antiqua"/>
          <w:sz w:val="20"/>
          <w:szCs w:val="20"/>
        </w:rPr>
        <w:t>some cases, individual store. In addition, statistical forecasts for the next twelve months were automatically updated and made available.</w:t>
      </w:r>
    </w:p>
    <w:p w14:paraId="1D607EBA" w14:textId="77777777" w:rsidR="00B547B7" w:rsidRDefault="00B547B7">
      <w:pPr>
        <w:spacing w:line="190" w:lineRule="exact"/>
        <w:rPr>
          <w:sz w:val="24"/>
          <w:szCs w:val="24"/>
        </w:rPr>
      </w:pPr>
    </w:p>
    <w:p w14:paraId="19EA749F" w14:textId="77777777" w:rsidR="00B547B7" w:rsidRDefault="003659E5">
      <w:pPr>
        <w:spacing w:line="231" w:lineRule="auto"/>
        <w:ind w:left="960" w:right="1060" w:firstLine="288"/>
        <w:jc w:val="both"/>
        <w:rPr>
          <w:sz w:val="20"/>
          <w:szCs w:val="20"/>
        </w:rPr>
      </w:pPr>
      <w:r>
        <w:rPr>
          <w:rFonts w:ascii="Book Antiqua" w:eastAsia="Book Antiqua" w:hAnsi="Book Antiqua" w:cs="Book Antiqua"/>
          <w:sz w:val="20"/>
          <w:szCs w:val="20"/>
        </w:rPr>
        <w:t>Equipped with these tools, Wright led Torres through a series of charts and graphs that showed a three percent incre</w:t>
      </w:r>
      <w:r>
        <w:rPr>
          <w:rFonts w:ascii="Book Antiqua" w:eastAsia="Book Antiqua" w:hAnsi="Book Antiqua" w:cs="Book Antiqua"/>
          <w:sz w:val="20"/>
          <w:szCs w:val="20"/>
        </w:rPr>
        <w:t>ase in the overall detergent category in the stores where the compacted detergents were introduced. Torres had anticipated that the compacted format would provide a slight boost to the mature $8.5 billion North America laundry detergent market, where growt</w:t>
      </w:r>
      <w:r>
        <w:rPr>
          <w:rFonts w:ascii="Book Antiqua" w:eastAsia="Book Antiqua" w:hAnsi="Book Antiqua" w:cs="Book Antiqua"/>
          <w:sz w:val="20"/>
          <w:szCs w:val="20"/>
        </w:rPr>
        <w:t>h rarely exceeded 2%.</w:t>
      </w:r>
      <w:r>
        <w:rPr>
          <w:rFonts w:ascii="Book Antiqua" w:eastAsia="Book Antiqua" w:hAnsi="Book Antiqua" w:cs="Book Antiqua"/>
          <w:sz w:val="28"/>
          <w:szCs w:val="28"/>
          <w:vertAlign w:val="superscript"/>
        </w:rPr>
        <w:t>1</w:t>
      </w:r>
      <w:r>
        <w:rPr>
          <w:rFonts w:ascii="Book Antiqua" w:eastAsia="Book Antiqua" w:hAnsi="Book Antiqua" w:cs="Book Antiqua"/>
          <w:sz w:val="20"/>
          <w:szCs w:val="20"/>
        </w:rPr>
        <w:t xml:space="preserve"> But the market had contracted by 2% in 2010 after a gain of just 1% in 2009, so growth of over 2% was beyond all expectations. Even more surprising, P&amp;G’s powder detergent sales jumped 12% as the company’s market leading brands, incl</w:t>
      </w:r>
      <w:r>
        <w:rPr>
          <w:rFonts w:ascii="Book Antiqua" w:eastAsia="Book Antiqua" w:hAnsi="Book Antiqua" w:cs="Book Antiqua"/>
          <w:sz w:val="20"/>
          <w:szCs w:val="20"/>
        </w:rPr>
        <w:t>uding Tide®, Gain®, and Cheer®, gained market share. P&amp;G already held more than a 50% share of the North America laundry detergent market that generated over $4 billion in revenue for the company in 2010.</w:t>
      </w:r>
      <w:r>
        <w:rPr>
          <w:rFonts w:ascii="Book Antiqua" w:eastAsia="Book Antiqua" w:hAnsi="Book Antiqua" w:cs="Book Antiqua"/>
          <w:sz w:val="28"/>
          <w:szCs w:val="28"/>
          <w:vertAlign w:val="superscript"/>
        </w:rPr>
        <w:t>2</w:t>
      </w:r>
    </w:p>
    <w:p w14:paraId="5288C370" w14:textId="77777777" w:rsidR="00B547B7" w:rsidRDefault="00B547B7">
      <w:pPr>
        <w:spacing w:line="77" w:lineRule="exact"/>
        <w:rPr>
          <w:sz w:val="24"/>
          <w:szCs w:val="24"/>
        </w:rPr>
      </w:pPr>
    </w:p>
    <w:p w14:paraId="63BE8B0F"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 xml:space="preserve">Compacted detergents were set to be introduced </w:t>
      </w:r>
      <w:r>
        <w:rPr>
          <w:rFonts w:ascii="Book Antiqua" w:eastAsia="Book Antiqua" w:hAnsi="Book Antiqua" w:cs="Book Antiqua"/>
          <w:sz w:val="20"/>
          <w:szCs w:val="20"/>
        </w:rPr>
        <w:t>throughout the rest of North America in the coming months and Torres was cautiously optimistic about the impact they would have on the overall market and on P&amp;G sales. The statistical models used to produce market size and P&amp;G sales forecasts did not fully</w:t>
      </w:r>
      <w:r>
        <w:rPr>
          <w:rFonts w:ascii="Book Antiqua" w:eastAsia="Book Antiqua" w:hAnsi="Book Antiqua" w:cs="Book Antiqua"/>
          <w:sz w:val="20"/>
          <w:szCs w:val="20"/>
        </w:rPr>
        <w:t xml:space="preserve"> account for the market disruption caused by the introduction of compacted detergents and continued to produce forecasts that showed growth of 1% for the 2011 calendar year.</w:t>
      </w:r>
    </w:p>
    <w:p w14:paraId="1FE9A374" w14:textId="77777777" w:rsidR="00B547B7" w:rsidRDefault="00B547B7">
      <w:pPr>
        <w:spacing w:line="19" w:lineRule="exact"/>
        <w:rPr>
          <w:sz w:val="24"/>
          <w:szCs w:val="24"/>
        </w:rPr>
      </w:pPr>
    </w:p>
    <w:p w14:paraId="61306D49" w14:textId="77777777" w:rsidR="00B547B7" w:rsidRDefault="003659E5">
      <w:pPr>
        <w:ind w:left="960"/>
        <w:rPr>
          <w:sz w:val="20"/>
          <w:szCs w:val="20"/>
        </w:rPr>
      </w:pPr>
      <w:r>
        <w:rPr>
          <w:rFonts w:ascii="Book Antiqua" w:eastAsia="Book Antiqua" w:hAnsi="Book Antiqua" w:cs="Book Antiqua"/>
          <w:sz w:val="16"/>
          <w:szCs w:val="16"/>
        </w:rPr>
        <w:t>_________________________________________________________________________________</w:t>
      </w:r>
      <w:r>
        <w:rPr>
          <w:rFonts w:ascii="Book Antiqua" w:eastAsia="Book Antiqua" w:hAnsi="Book Antiqua" w:cs="Book Antiqua"/>
          <w:sz w:val="16"/>
          <w:szCs w:val="16"/>
        </w:rPr>
        <w:t>_______________________________</w:t>
      </w:r>
    </w:p>
    <w:p w14:paraId="19DD62B0" w14:textId="77777777" w:rsidR="00B547B7" w:rsidRDefault="00B547B7">
      <w:pPr>
        <w:spacing w:line="156" w:lineRule="exact"/>
        <w:rPr>
          <w:sz w:val="24"/>
          <w:szCs w:val="24"/>
        </w:rPr>
      </w:pPr>
    </w:p>
    <w:p w14:paraId="5D1FB342" w14:textId="77777777" w:rsidR="00B547B7" w:rsidRDefault="003659E5">
      <w:pPr>
        <w:spacing w:line="237" w:lineRule="auto"/>
        <w:ind w:left="960" w:right="1060"/>
        <w:jc w:val="both"/>
        <w:rPr>
          <w:sz w:val="20"/>
          <w:szCs w:val="20"/>
        </w:rPr>
      </w:pPr>
      <w:r>
        <w:rPr>
          <w:rFonts w:ascii="Book Antiqua" w:eastAsia="Book Antiqua" w:hAnsi="Book Antiqua" w:cs="Book Antiqua"/>
          <w:sz w:val="14"/>
          <w:szCs w:val="14"/>
        </w:rPr>
        <w:t>Professors Thomas H. Davenport and Marco Iansiti and Research Associate Alain Serels prepared this case. Some names and facts in this case have been disguised. HBS cases are developed solely as the basis for class discussio</w:t>
      </w:r>
      <w:r>
        <w:rPr>
          <w:rFonts w:ascii="Book Antiqua" w:eastAsia="Book Antiqua" w:hAnsi="Book Antiqua" w:cs="Book Antiqua"/>
          <w:sz w:val="14"/>
          <w:szCs w:val="14"/>
        </w:rPr>
        <w:t>n. Cases are not intended to serve as endorsements, sources of primary data, or illustrations of effective or ineffective management.</w:t>
      </w:r>
    </w:p>
    <w:p w14:paraId="242CC318" w14:textId="77777777" w:rsidR="00B547B7" w:rsidRDefault="00B547B7">
      <w:pPr>
        <w:spacing w:line="181" w:lineRule="exact"/>
        <w:rPr>
          <w:sz w:val="24"/>
          <w:szCs w:val="24"/>
        </w:rPr>
      </w:pPr>
    </w:p>
    <w:p w14:paraId="64453A92" w14:textId="77777777" w:rsidR="00B547B7" w:rsidRDefault="003659E5">
      <w:pPr>
        <w:spacing w:line="237" w:lineRule="auto"/>
        <w:ind w:left="960" w:right="1060"/>
        <w:jc w:val="both"/>
        <w:rPr>
          <w:sz w:val="20"/>
          <w:szCs w:val="20"/>
        </w:rPr>
      </w:pPr>
      <w:r>
        <w:rPr>
          <w:rFonts w:ascii="Book Antiqua" w:eastAsia="Book Antiqua" w:hAnsi="Book Antiqua" w:cs="Book Antiqua"/>
          <w:sz w:val="14"/>
          <w:szCs w:val="14"/>
        </w:rPr>
        <w:t xml:space="preserve">Copyright © 2013 President and Fellows of Harvard College. To order copies or request permission to reproduce materials, </w:t>
      </w:r>
      <w:r>
        <w:rPr>
          <w:rFonts w:ascii="Book Antiqua" w:eastAsia="Book Antiqua" w:hAnsi="Book Antiqua" w:cs="Book Antiqua"/>
          <w:sz w:val="14"/>
          <w:szCs w:val="14"/>
        </w:rPr>
        <w:t>call 1-800-545-7685, write Harvard Business School Publishing, Boston, MA 02163, or go to www.hbsp.harvard.edu/educators. This publication may not be digitized, photocopied, or otherwise reproduced, posted, or transmitted, without the permission of Harvard</w:t>
      </w:r>
      <w:r>
        <w:rPr>
          <w:rFonts w:ascii="Book Antiqua" w:eastAsia="Book Antiqua" w:hAnsi="Book Antiqua" w:cs="Book Antiqua"/>
          <w:sz w:val="14"/>
          <w:szCs w:val="14"/>
        </w:rPr>
        <w:t xml:space="preserve"> Business School.</w:t>
      </w:r>
    </w:p>
    <w:p w14:paraId="4EE4DE7C" w14:textId="77777777" w:rsidR="00B547B7" w:rsidRDefault="00B547B7">
      <w:pPr>
        <w:sectPr w:rsidR="00B547B7">
          <w:pgSz w:w="12240" w:h="15840"/>
          <w:pgMar w:top="184" w:right="380" w:bottom="0" w:left="840" w:header="0" w:footer="0" w:gutter="0"/>
          <w:cols w:space="720" w:equalWidth="0">
            <w:col w:w="11020"/>
          </w:cols>
        </w:sectPr>
      </w:pPr>
    </w:p>
    <w:p w14:paraId="3D382705" w14:textId="77777777" w:rsidR="00B547B7" w:rsidRDefault="00B547B7">
      <w:pPr>
        <w:spacing w:line="335" w:lineRule="exact"/>
        <w:rPr>
          <w:sz w:val="24"/>
          <w:szCs w:val="24"/>
        </w:rPr>
      </w:pPr>
    </w:p>
    <w:p w14:paraId="2E3DBAD7" w14:textId="77777777" w:rsidR="00B547B7" w:rsidRDefault="00B547B7">
      <w:pPr>
        <w:spacing w:line="200" w:lineRule="exact"/>
        <w:rPr>
          <w:sz w:val="20"/>
          <w:szCs w:val="20"/>
        </w:rPr>
      </w:pPr>
      <w:bookmarkStart w:id="0" w:name="page2"/>
      <w:bookmarkEnd w:id="0"/>
    </w:p>
    <w:p w14:paraId="1135A3A6" w14:textId="77777777" w:rsidR="00B547B7" w:rsidRDefault="00B547B7">
      <w:pPr>
        <w:spacing w:line="240" w:lineRule="exact"/>
        <w:rPr>
          <w:sz w:val="20"/>
          <w:szCs w:val="20"/>
        </w:rPr>
      </w:pPr>
    </w:p>
    <w:p w14:paraId="51D3CD1A"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45704852" w14:textId="77777777" w:rsidR="00B547B7" w:rsidRDefault="00B547B7">
      <w:pPr>
        <w:spacing w:line="200" w:lineRule="exact"/>
        <w:rPr>
          <w:sz w:val="20"/>
          <w:szCs w:val="20"/>
        </w:rPr>
      </w:pPr>
    </w:p>
    <w:p w14:paraId="7F933E83" w14:textId="77777777" w:rsidR="00B547B7" w:rsidRDefault="00B547B7">
      <w:pPr>
        <w:spacing w:line="200" w:lineRule="exact"/>
        <w:rPr>
          <w:sz w:val="20"/>
          <w:szCs w:val="20"/>
        </w:rPr>
      </w:pPr>
    </w:p>
    <w:p w14:paraId="4ED227CB" w14:textId="77777777" w:rsidR="00B547B7" w:rsidRDefault="00B547B7">
      <w:pPr>
        <w:spacing w:line="200" w:lineRule="exact"/>
        <w:rPr>
          <w:sz w:val="20"/>
          <w:szCs w:val="20"/>
        </w:rPr>
      </w:pPr>
    </w:p>
    <w:p w14:paraId="6F4D687E" w14:textId="77777777" w:rsidR="00B547B7" w:rsidRDefault="00B547B7">
      <w:pPr>
        <w:spacing w:line="209" w:lineRule="exact"/>
        <w:rPr>
          <w:sz w:val="20"/>
          <w:szCs w:val="20"/>
        </w:rPr>
      </w:pPr>
    </w:p>
    <w:p w14:paraId="07AE8A23" w14:textId="77777777" w:rsidR="00B547B7" w:rsidRDefault="003659E5">
      <w:pPr>
        <w:spacing w:line="236" w:lineRule="auto"/>
        <w:ind w:left="600" w:right="1420"/>
        <w:jc w:val="both"/>
        <w:rPr>
          <w:sz w:val="20"/>
          <w:szCs w:val="20"/>
        </w:rPr>
      </w:pPr>
      <w:r>
        <w:rPr>
          <w:rFonts w:ascii="Book Antiqua" w:eastAsia="Book Antiqua" w:hAnsi="Book Antiqua" w:cs="Book Antiqua"/>
          <w:sz w:val="20"/>
          <w:szCs w:val="20"/>
        </w:rPr>
        <w:t>As Torres stared at the array of charts on the colossal screens of the Business Sphere, he wondered whether he should override the statistical models and increase the forecasts.</w:t>
      </w:r>
    </w:p>
    <w:p w14:paraId="4DF6049B" w14:textId="77777777" w:rsidR="00B547B7" w:rsidRDefault="00B547B7">
      <w:pPr>
        <w:spacing w:line="360" w:lineRule="exact"/>
        <w:rPr>
          <w:sz w:val="20"/>
          <w:szCs w:val="20"/>
        </w:rPr>
      </w:pPr>
    </w:p>
    <w:p w14:paraId="721B885F" w14:textId="77777777" w:rsidR="00B547B7" w:rsidRDefault="003659E5">
      <w:pPr>
        <w:ind w:left="600"/>
        <w:rPr>
          <w:sz w:val="20"/>
          <w:szCs w:val="20"/>
        </w:rPr>
      </w:pPr>
      <w:r>
        <w:rPr>
          <w:rFonts w:ascii="Book Antiqua" w:eastAsia="Book Antiqua" w:hAnsi="Book Antiqua" w:cs="Book Antiqua"/>
          <w:b/>
          <w:bCs/>
          <w:sz w:val="26"/>
          <w:szCs w:val="26"/>
        </w:rPr>
        <w:t>Procter &amp; Gamble</w:t>
      </w:r>
      <w:r>
        <w:rPr>
          <w:rFonts w:ascii="Book Antiqua" w:eastAsia="Book Antiqua" w:hAnsi="Book Antiqua" w:cs="Book Antiqua"/>
          <w:b/>
          <w:bCs/>
          <w:sz w:val="26"/>
          <w:szCs w:val="26"/>
        </w:rPr>
        <w:t xml:space="preserve"> Overview and Organization</w:t>
      </w:r>
    </w:p>
    <w:p w14:paraId="254B8B17" w14:textId="77777777" w:rsidR="00B547B7" w:rsidRDefault="00B547B7">
      <w:pPr>
        <w:spacing w:line="189" w:lineRule="exact"/>
        <w:rPr>
          <w:sz w:val="20"/>
          <w:szCs w:val="20"/>
        </w:rPr>
      </w:pPr>
    </w:p>
    <w:p w14:paraId="5E23BE75" w14:textId="77777777" w:rsidR="00B547B7" w:rsidRDefault="003659E5">
      <w:pPr>
        <w:spacing w:line="226" w:lineRule="auto"/>
        <w:ind w:left="600" w:right="1420" w:firstLine="288"/>
        <w:jc w:val="both"/>
        <w:rPr>
          <w:sz w:val="20"/>
          <w:szCs w:val="20"/>
        </w:rPr>
      </w:pPr>
      <w:r>
        <w:rPr>
          <w:rFonts w:ascii="Book Antiqua" w:eastAsia="Book Antiqua" w:hAnsi="Book Antiqua" w:cs="Book Antiqua"/>
          <w:sz w:val="20"/>
          <w:szCs w:val="20"/>
        </w:rPr>
        <w:t xml:space="preserve">Pressured to join their businesses by their mutual father-in-law, William Procter and James Gamble partnered to form The Procter &amp; Gamble Company in 1837. The Cincinnati, Ohio based company quickly became a leading supplier of </w:t>
      </w:r>
      <w:r>
        <w:rPr>
          <w:rFonts w:ascii="Book Antiqua" w:eastAsia="Book Antiqua" w:hAnsi="Book Antiqua" w:cs="Book Antiqua"/>
          <w:sz w:val="20"/>
          <w:szCs w:val="20"/>
        </w:rPr>
        <w:t>candles and soap, achieving sales of $1 million by 1859. Three years after the introduction of Ivory® brand soap, the company decided to launch the first ever national advertising campaign that directly targeted consumers.</w:t>
      </w:r>
      <w:r>
        <w:rPr>
          <w:rFonts w:ascii="Book Antiqua" w:eastAsia="Book Antiqua" w:hAnsi="Book Antiqua" w:cs="Book Antiqua"/>
          <w:sz w:val="28"/>
          <w:szCs w:val="28"/>
          <w:vertAlign w:val="superscript"/>
        </w:rPr>
        <w:t>3</w:t>
      </w:r>
      <w:r>
        <w:rPr>
          <w:rFonts w:ascii="Book Antiqua" w:eastAsia="Book Antiqua" w:hAnsi="Book Antiqua" w:cs="Book Antiqua"/>
          <w:sz w:val="20"/>
          <w:szCs w:val="20"/>
        </w:rPr>
        <w:t xml:space="preserve"> Since then, P&amp;</w:t>
      </w:r>
      <w:r>
        <w:rPr>
          <w:rFonts w:ascii="Book Antiqua" w:eastAsia="Book Antiqua" w:hAnsi="Book Antiqua" w:cs="Book Antiqua"/>
          <w:sz w:val="20"/>
          <w:szCs w:val="20"/>
        </w:rPr>
        <w:t>G has focused on innovation and branding to become the world’s largest consumer packaged goods company.</w:t>
      </w:r>
    </w:p>
    <w:p w14:paraId="1C4E64D3" w14:textId="77777777" w:rsidR="00B547B7" w:rsidRDefault="00B547B7">
      <w:pPr>
        <w:spacing w:line="190" w:lineRule="exact"/>
        <w:rPr>
          <w:sz w:val="20"/>
          <w:szCs w:val="20"/>
        </w:rPr>
      </w:pPr>
    </w:p>
    <w:p w14:paraId="067EAFB9" w14:textId="77777777" w:rsidR="00B547B7" w:rsidRDefault="003659E5">
      <w:pPr>
        <w:spacing w:line="204" w:lineRule="auto"/>
        <w:ind w:left="600" w:right="1420" w:firstLine="288"/>
        <w:jc w:val="both"/>
        <w:rPr>
          <w:sz w:val="20"/>
          <w:szCs w:val="20"/>
        </w:rPr>
      </w:pPr>
      <w:r>
        <w:rPr>
          <w:rFonts w:ascii="Book Antiqua" w:eastAsia="Book Antiqua" w:hAnsi="Book Antiqua" w:cs="Book Antiqua"/>
          <w:sz w:val="20"/>
          <w:szCs w:val="20"/>
        </w:rPr>
        <w:t>By 2011, P&amp;G marketed personal care and cleaning products in 180 countries that were ultimately used by 4.2 billion people around the world.</w:t>
      </w:r>
      <w:r>
        <w:rPr>
          <w:rFonts w:ascii="Book Antiqua" w:eastAsia="Book Antiqua" w:hAnsi="Book Antiqua" w:cs="Book Antiqua"/>
          <w:sz w:val="28"/>
          <w:szCs w:val="28"/>
          <w:vertAlign w:val="superscript"/>
        </w:rPr>
        <w:t>4</w:t>
      </w:r>
      <w:r>
        <w:rPr>
          <w:rFonts w:ascii="Book Antiqua" w:eastAsia="Book Antiqua" w:hAnsi="Book Antiqua" w:cs="Book Antiqua"/>
          <w:sz w:val="20"/>
          <w:szCs w:val="20"/>
        </w:rPr>
        <w:t xml:space="preserve"> It was es</w:t>
      </w:r>
      <w:r>
        <w:rPr>
          <w:rFonts w:ascii="Book Antiqua" w:eastAsia="Book Antiqua" w:hAnsi="Book Antiqua" w:cs="Book Antiqua"/>
          <w:sz w:val="20"/>
          <w:szCs w:val="20"/>
        </w:rPr>
        <w:t>timated that 98% of all North American households contained at least one P&amp;G product.</w:t>
      </w:r>
      <w:r>
        <w:rPr>
          <w:rFonts w:ascii="Book Antiqua" w:eastAsia="Book Antiqua" w:hAnsi="Book Antiqua" w:cs="Book Antiqua"/>
          <w:sz w:val="28"/>
          <w:szCs w:val="28"/>
          <w:vertAlign w:val="superscript"/>
        </w:rPr>
        <w:t>5</w:t>
      </w:r>
      <w:r>
        <w:rPr>
          <w:rFonts w:ascii="Book Antiqua" w:eastAsia="Book Antiqua" w:hAnsi="Book Antiqua" w:cs="Book Antiqua"/>
          <w:sz w:val="20"/>
          <w:szCs w:val="20"/>
        </w:rPr>
        <w:t xml:space="preserve"> The company marketed approximately 300 brands, 25 of which generated over $1 billion in annual sales, including Always®, Bounty®, Charmin®, Crest®, Duracell®, Gillette®,</w:t>
      </w:r>
      <w:r>
        <w:rPr>
          <w:rFonts w:ascii="Book Antiqua" w:eastAsia="Book Antiqua" w:hAnsi="Book Antiqua" w:cs="Book Antiqua"/>
          <w:sz w:val="20"/>
          <w:szCs w:val="20"/>
        </w:rPr>
        <w:t xml:space="preserve"> Head &amp; Shoulders®, Olay®, Pampers® and Pantene®.</w:t>
      </w:r>
      <w:r>
        <w:rPr>
          <w:rFonts w:ascii="Book Antiqua" w:eastAsia="Book Antiqua" w:hAnsi="Book Antiqua" w:cs="Book Antiqua"/>
          <w:sz w:val="28"/>
          <w:szCs w:val="28"/>
          <w:vertAlign w:val="superscript"/>
        </w:rPr>
        <w:t>6</w:t>
      </w:r>
      <w:r>
        <w:rPr>
          <w:rFonts w:ascii="Book Antiqua" w:eastAsia="Book Antiqua" w:hAnsi="Book Antiqua" w:cs="Book Antiqua"/>
          <w:sz w:val="20"/>
          <w:szCs w:val="20"/>
        </w:rPr>
        <w:t xml:space="preserve"> In total, P&amp;G was on track to amass sales of over $80 billion in fiscal year 2011 (ended June 30, 2011). (See </w:t>
      </w:r>
      <w:r>
        <w:rPr>
          <w:rFonts w:ascii="Book Antiqua" w:eastAsia="Book Antiqua" w:hAnsi="Book Antiqua" w:cs="Book Antiqua"/>
          <w:b/>
          <w:bCs/>
          <w:sz w:val="20"/>
          <w:szCs w:val="20"/>
        </w:rPr>
        <w:t>Exhibit 1</w:t>
      </w:r>
      <w:r>
        <w:rPr>
          <w:rFonts w:ascii="Book Antiqua" w:eastAsia="Book Antiqua" w:hAnsi="Book Antiqua" w:cs="Book Antiqua"/>
          <w:sz w:val="20"/>
          <w:szCs w:val="20"/>
        </w:rPr>
        <w:t xml:space="preserve"> for company revenue and profitability)</w:t>
      </w:r>
    </w:p>
    <w:p w14:paraId="4528011B" w14:textId="77777777" w:rsidR="00B547B7" w:rsidRDefault="00B547B7">
      <w:pPr>
        <w:spacing w:line="206" w:lineRule="exact"/>
        <w:rPr>
          <w:sz w:val="20"/>
          <w:szCs w:val="20"/>
        </w:rPr>
      </w:pPr>
    </w:p>
    <w:p w14:paraId="2ABF4BCA" w14:textId="77777777" w:rsidR="00B547B7" w:rsidRDefault="003659E5">
      <w:pPr>
        <w:ind w:left="600"/>
        <w:rPr>
          <w:sz w:val="20"/>
          <w:szCs w:val="20"/>
        </w:rPr>
      </w:pPr>
      <w:r>
        <w:rPr>
          <w:rFonts w:ascii="Book Antiqua" w:eastAsia="Book Antiqua" w:hAnsi="Book Antiqua" w:cs="Book Antiqua"/>
          <w:i/>
          <w:iCs/>
          <w:sz w:val="24"/>
          <w:szCs w:val="24"/>
        </w:rPr>
        <w:t>Organizational Structure</w:t>
      </w:r>
    </w:p>
    <w:p w14:paraId="07CB5C34" w14:textId="77777777" w:rsidR="00B547B7" w:rsidRDefault="00B547B7">
      <w:pPr>
        <w:spacing w:line="189" w:lineRule="exact"/>
        <w:rPr>
          <w:sz w:val="20"/>
          <w:szCs w:val="20"/>
        </w:rPr>
      </w:pPr>
    </w:p>
    <w:p w14:paraId="1F9CE5DF" w14:textId="77777777" w:rsidR="00B547B7" w:rsidRDefault="003659E5">
      <w:pPr>
        <w:spacing w:line="241" w:lineRule="auto"/>
        <w:ind w:left="600" w:right="1420" w:firstLine="288"/>
        <w:jc w:val="both"/>
        <w:rPr>
          <w:sz w:val="20"/>
          <w:szCs w:val="20"/>
        </w:rPr>
      </w:pPr>
      <w:r>
        <w:rPr>
          <w:rFonts w:ascii="Book Antiqua" w:eastAsia="Book Antiqua" w:hAnsi="Book Antiqua" w:cs="Book Antiqua"/>
          <w:sz w:val="20"/>
          <w:szCs w:val="20"/>
        </w:rPr>
        <w:t>In an effort to spu</w:t>
      </w:r>
      <w:r>
        <w:rPr>
          <w:rFonts w:ascii="Book Antiqua" w:eastAsia="Book Antiqua" w:hAnsi="Book Antiqua" w:cs="Book Antiqua"/>
          <w:sz w:val="20"/>
          <w:szCs w:val="20"/>
        </w:rPr>
        <w:t xml:space="preserve">r profitable growth, P&amp;G embarked on an aggressive two year-long corporate restructuring in 1999. The initiative, called Organization 2005, aimed to reorganize the many small, relatively independent businesses that had been loosely organized by region. By </w:t>
      </w:r>
      <w:r>
        <w:rPr>
          <w:rFonts w:ascii="Book Antiqua" w:eastAsia="Book Antiqua" w:hAnsi="Book Antiqua" w:cs="Book Antiqua"/>
          <w:sz w:val="20"/>
          <w:szCs w:val="20"/>
        </w:rPr>
        <w:t>configuring as global product line-focused business units, the company hoped to more fully take advantage of P&amp;G’s established brands, tremendous scale, and worldwide presence. Critically, the new structure would allow P&amp;G to more effectively develop and i</w:t>
      </w:r>
      <w:r>
        <w:rPr>
          <w:rFonts w:ascii="Book Antiqua" w:eastAsia="Book Antiqua" w:hAnsi="Book Antiqua" w:cs="Book Antiqua"/>
          <w:sz w:val="20"/>
          <w:szCs w:val="20"/>
        </w:rPr>
        <w:t>mplement innovations on a global scale. The 1999 annual report described Organization 2005 as a “realignment of the organization structure, work processes and culture designed to accelerate growth by streamlining management decision-making, manufacturing a</w:t>
      </w:r>
      <w:r>
        <w:rPr>
          <w:rFonts w:ascii="Book Antiqua" w:eastAsia="Book Antiqua" w:hAnsi="Book Antiqua" w:cs="Book Antiqua"/>
          <w:sz w:val="20"/>
          <w:szCs w:val="20"/>
        </w:rPr>
        <w:t>nd other work processes to increase the Company’s ability to innovate and bring initiatives to global markets more quickly.”</w:t>
      </w:r>
      <w:r>
        <w:rPr>
          <w:rFonts w:ascii="Book Antiqua" w:eastAsia="Book Antiqua" w:hAnsi="Book Antiqua" w:cs="Book Antiqua"/>
          <w:sz w:val="28"/>
          <w:szCs w:val="28"/>
          <w:vertAlign w:val="superscript"/>
        </w:rPr>
        <w:t>7</w:t>
      </w:r>
    </w:p>
    <w:p w14:paraId="612B7194" w14:textId="77777777" w:rsidR="00B547B7" w:rsidRDefault="00B547B7">
      <w:pPr>
        <w:spacing w:line="72" w:lineRule="exact"/>
        <w:rPr>
          <w:sz w:val="20"/>
          <w:szCs w:val="20"/>
        </w:rPr>
      </w:pPr>
    </w:p>
    <w:p w14:paraId="5AB1253D" w14:textId="77777777" w:rsidR="00B547B7" w:rsidRDefault="003659E5">
      <w:pPr>
        <w:spacing w:line="236" w:lineRule="auto"/>
        <w:ind w:left="600" w:right="1420" w:firstLine="288"/>
        <w:jc w:val="both"/>
        <w:rPr>
          <w:sz w:val="20"/>
          <w:szCs w:val="20"/>
        </w:rPr>
      </w:pPr>
      <w:r>
        <w:rPr>
          <w:rFonts w:ascii="Book Antiqua" w:eastAsia="Book Antiqua" w:hAnsi="Book Antiqua" w:cs="Book Antiqua"/>
          <w:sz w:val="20"/>
          <w:szCs w:val="20"/>
        </w:rPr>
        <w:t>Following the restructuring, P&amp;G’s 129,000 employees were organized into four independent global organizations: (</w:t>
      </w:r>
      <w:r>
        <w:rPr>
          <w:rFonts w:ascii="Book Antiqua" w:eastAsia="Book Antiqua" w:hAnsi="Book Antiqua" w:cs="Book Antiqua"/>
          <w:b/>
          <w:bCs/>
          <w:sz w:val="20"/>
          <w:szCs w:val="20"/>
        </w:rPr>
        <w:t>Exhibit 2</w:t>
      </w:r>
      <w:r>
        <w:rPr>
          <w:rFonts w:ascii="Book Antiqua" w:eastAsia="Book Antiqua" w:hAnsi="Book Antiqua" w:cs="Book Antiqua"/>
          <w:sz w:val="20"/>
          <w:szCs w:val="20"/>
        </w:rPr>
        <w:t>)</w:t>
      </w:r>
    </w:p>
    <w:p w14:paraId="58EE7345" w14:textId="77777777" w:rsidR="00B547B7" w:rsidRDefault="00B547B7">
      <w:pPr>
        <w:spacing w:line="188" w:lineRule="exact"/>
        <w:rPr>
          <w:sz w:val="20"/>
          <w:szCs w:val="20"/>
        </w:rPr>
      </w:pPr>
    </w:p>
    <w:p w14:paraId="4EC8FD4D" w14:textId="77777777" w:rsidR="00B547B7" w:rsidRDefault="003659E5">
      <w:pPr>
        <w:spacing w:line="235" w:lineRule="auto"/>
        <w:ind w:left="600" w:right="1420" w:firstLine="288"/>
        <w:jc w:val="both"/>
        <w:rPr>
          <w:sz w:val="20"/>
          <w:szCs w:val="20"/>
        </w:rPr>
      </w:pPr>
      <w:r>
        <w:rPr>
          <w:rFonts w:ascii="Book Antiqua" w:eastAsia="Book Antiqua" w:hAnsi="Book Antiqua" w:cs="Book Antiqua"/>
          <w:b/>
          <w:bCs/>
        </w:rPr>
        <w:t>Glob</w:t>
      </w:r>
      <w:r>
        <w:rPr>
          <w:rFonts w:ascii="Book Antiqua" w:eastAsia="Book Antiqua" w:hAnsi="Book Antiqua" w:cs="Book Antiqua"/>
          <w:b/>
          <w:bCs/>
        </w:rPr>
        <w:t xml:space="preserve">al Business Units (GBUs) </w:t>
      </w:r>
      <w:r>
        <w:rPr>
          <w:rFonts w:ascii="Book Antiqua" w:eastAsia="Book Antiqua" w:hAnsi="Book Antiqua" w:cs="Book Antiqua"/>
          <w:sz w:val="20"/>
          <w:szCs w:val="20"/>
        </w:rPr>
        <w:t>The primary driver of commercial activity at P&amp;G was the</w:t>
      </w:r>
      <w:r>
        <w:rPr>
          <w:rFonts w:ascii="Book Antiqua" w:eastAsia="Book Antiqua" w:hAnsi="Book Antiqua" w:cs="Book Antiqua"/>
          <w:b/>
          <w:bCs/>
        </w:rPr>
        <w:t xml:space="preserve"> </w:t>
      </w:r>
      <w:r>
        <w:rPr>
          <w:rFonts w:ascii="Book Antiqua" w:eastAsia="Book Antiqua" w:hAnsi="Book Antiqua" w:cs="Book Antiqua"/>
          <w:sz w:val="20"/>
          <w:szCs w:val="20"/>
        </w:rPr>
        <w:t>GBU. The product line-based GBUs had primary responsibility for developing strategy, building brands, manufacturing products, developing and bringing to market innovations, c</w:t>
      </w:r>
      <w:r>
        <w:rPr>
          <w:rFonts w:ascii="Book Antiqua" w:eastAsia="Book Antiqua" w:hAnsi="Book Antiqua" w:cs="Book Antiqua"/>
          <w:sz w:val="20"/>
          <w:szCs w:val="20"/>
        </w:rPr>
        <w:t>ontending with competitors, and delivering profits. By centralizing at the global level, GBUs were better able to standardize manufacturing processes, coordinate marketing activities, build global brands, identify significant innovations and bring new prod</w:t>
      </w:r>
      <w:r>
        <w:rPr>
          <w:rFonts w:ascii="Book Antiqua" w:eastAsia="Book Antiqua" w:hAnsi="Book Antiqua" w:cs="Book Antiqua"/>
          <w:sz w:val="20"/>
          <w:szCs w:val="20"/>
        </w:rPr>
        <w:t>ucts to market quickly. As of 2011, P&amp;G consisted of GBUs covering five product-based segments: Beauty, Grooming, Health Care, Fabric Care and Home Care, and Baby Care and Family Care.</w:t>
      </w:r>
    </w:p>
    <w:p w14:paraId="0FAA47A5" w14:textId="77777777" w:rsidR="00B547B7" w:rsidRDefault="00B547B7">
      <w:pPr>
        <w:spacing w:line="190" w:lineRule="exact"/>
        <w:rPr>
          <w:sz w:val="20"/>
          <w:szCs w:val="20"/>
        </w:rPr>
      </w:pPr>
    </w:p>
    <w:p w14:paraId="128B4229" w14:textId="77777777" w:rsidR="00B547B7" w:rsidRDefault="003659E5">
      <w:pPr>
        <w:spacing w:line="230" w:lineRule="auto"/>
        <w:ind w:left="600" w:right="1420" w:firstLine="288"/>
        <w:jc w:val="both"/>
        <w:rPr>
          <w:sz w:val="20"/>
          <w:szCs w:val="20"/>
        </w:rPr>
      </w:pPr>
      <w:r>
        <w:rPr>
          <w:rFonts w:ascii="Book Antiqua" w:eastAsia="Book Antiqua" w:hAnsi="Book Antiqua" w:cs="Book Antiqua"/>
          <w:b/>
          <w:bCs/>
        </w:rPr>
        <w:t xml:space="preserve">Market Development Organizations (MDOs) </w:t>
      </w:r>
      <w:r>
        <w:rPr>
          <w:rFonts w:ascii="Book Antiqua" w:eastAsia="Book Antiqua" w:hAnsi="Book Antiqua" w:cs="Book Antiqua"/>
          <w:sz w:val="20"/>
          <w:szCs w:val="20"/>
        </w:rPr>
        <w:t xml:space="preserve">By maintaining a local </w:t>
      </w:r>
      <w:r>
        <w:rPr>
          <w:rFonts w:ascii="Book Antiqua" w:eastAsia="Book Antiqua" w:hAnsi="Book Antiqua" w:cs="Book Antiqua"/>
          <w:sz w:val="20"/>
          <w:szCs w:val="20"/>
        </w:rPr>
        <w:t>presence, the MDOs</w:t>
      </w:r>
      <w:r>
        <w:rPr>
          <w:rFonts w:ascii="Book Antiqua" w:eastAsia="Book Antiqua" w:hAnsi="Book Antiqua" w:cs="Book Antiqua"/>
          <w:b/>
          <w:bCs/>
        </w:rPr>
        <w:t xml:space="preserve"> </w:t>
      </w:r>
      <w:r>
        <w:rPr>
          <w:rFonts w:ascii="Book Antiqua" w:eastAsia="Book Antiqua" w:hAnsi="Book Antiqua" w:cs="Book Antiqua"/>
          <w:sz w:val="20"/>
          <w:szCs w:val="20"/>
        </w:rPr>
        <w:t>provided P&amp;G with the knowledge and relationships required to compete locally in each geographic region. MDOs were responsible for understanding the preferences of local consumers and retailers so that the global initiatives and brands o</w:t>
      </w:r>
      <w:r>
        <w:rPr>
          <w:rFonts w:ascii="Book Antiqua" w:eastAsia="Book Antiqua" w:hAnsi="Book Antiqua" w:cs="Book Antiqua"/>
          <w:sz w:val="20"/>
          <w:szCs w:val="20"/>
        </w:rPr>
        <w:t>f the GBUs could be tailored for local markets. In addition,</w:t>
      </w:r>
    </w:p>
    <w:p w14:paraId="0375E1BC" w14:textId="77777777" w:rsidR="00B547B7" w:rsidRDefault="003659E5">
      <w:pPr>
        <w:spacing w:line="20" w:lineRule="exact"/>
        <w:rPr>
          <w:sz w:val="20"/>
          <w:szCs w:val="20"/>
        </w:rPr>
      </w:pPr>
      <w:r>
        <w:rPr>
          <w:noProof/>
          <w:sz w:val="20"/>
          <w:szCs w:val="20"/>
        </w:rPr>
        <w:drawing>
          <wp:anchor distT="0" distB="0" distL="114300" distR="114300" simplePos="0" relativeHeight="251643904" behindDoc="1" locked="0" layoutInCell="0" allowOverlap="1" wp14:anchorId="2D845F0C" wp14:editId="4A3F1F62">
            <wp:simplePos x="0" y="0"/>
            <wp:positionH relativeFrom="column">
              <wp:posOffset>361950</wp:posOffset>
            </wp:positionH>
            <wp:positionV relativeFrom="paragraph">
              <wp:posOffset>224155</wp:posOffset>
            </wp:positionV>
            <wp:extent cx="575373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C619DAC" w14:textId="77777777" w:rsidR="00B547B7" w:rsidRDefault="00B547B7">
      <w:pPr>
        <w:spacing w:line="358" w:lineRule="exact"/>
        <w:rPr>
          <w:sz w:val="20"/>
          <w:szCs w:val="20"/>
        </w:rPr>
      </w:pPr>
    </w:p>
    <w:p w14:paraId="27EAA80D" w14:textId="77777777" w:rsidR="00B547B7" w:rsidRDefault="003659E5">
      <w:pPr>
        <w:ind w:left="600"/>
        <w:rPr>
          <w:sz w:val="20"/>
          <w:szCs w:val="20"/>
        </w:rPr>
      </w:pPr>
      <w:r>
        <w:rPr>
          <w:rFonts w:ascii="Helvetica" w:eastAsia="Helvetica" w:hAnsi="Helvetica" w:cs="Helvetica"/>
          <w:b/>
          <w:bCs/>
          <w:sz w:val="18"/>
          <w:szCs w:val="18"/>
        </w:rPr>
        <w:t>2</w:t>
      </w:r>
    </w:p>
    <w:p w14:paraId="703DC905" w14:textId="77777777" w:rsidR="00B547B7" w:rsidRDefault="00B547B7">
      <w:pPr>
        <w:sectPr w:rsidR="00B547B7">
          <w:pgSz w:w="12240" w:h="15840"/>
          <w:pgMar w:top="184" w:right="380" w:bottom="0" w:left="840" w:header="0" w:footer="0" w:gutter="0"/>
          <w:cols w:space="720" w:equalWidth="0">
            <w:col w:w="11020"/>
          </w:cols>
        </w:sectPr>
      </w:pPr>
    </w:p>
    <w:p w14:paraId="0D55BDE7" w14:textId="77777777" w:rsidR="00B547B7" w:rsidRDefault="00B547B7">
      <w:pPr>
        <w:spacing w:line="339" w:lineRule="exact"/>
        <w:rPr>
          <w:sz w:val="20"/>
          <w:szCs w:val="20"/>
        </w:rPr>
      </w:pPr>
    </w:p>
    <w:p w14:paraId="2D630EC7" w14:textId="77777777" w:rsidR="00B547B7" w:rsidRDefault="00B547B7">
      <w:pPr>
        <w:rPr>
          <w:rFonts w:hint="eastAsia"/>
        </w:rPr>
        <w:sectPr w:rsidR="00B547B7">
          <w:type w:val="continuous"/>
          <w:pgSz w:w="12240" w:h="15840"/>
          <w:pgMar w:top="184" w:right="380" w:bottom="0" w:left="840" w:header="0" w:footer="0" w:gutter="0"/>
          <w:cols w:space="720" w:equalWidth="0">
            <w:col w:w="11020"/>
          </w:cols>
        </w:sectPr>
      </w:pPr>
    </w:p>
    <w:p w14:paraId="4C3AA330" w14:textId="77777777" w:rsidR="00B547B7" w:rsidRDefault="00B547B7">
      <w:pPr>
        <w:spacing w:line="200" w:lineRule="exact"/>
        <w:rPr>
          <w:sz w:val="20"/>
          <w:szCs w:val="20"/>
        </w:rPr>
      </w:pPr>
      <w:bookmarkStart w:id="1" w:name="page3"/>
      <w:bookmarkEnd w:id="1"/>
    </w:p>
    <w:p w14:paraId="00933970"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542D1290" w14:textId="77777777">
        <w:trPr>
          <w:trHeight w:val="193"/>
        </w:trPr>
        <w:tc>
          <w:tcPr>
            <w:tcW w:w="5920" w:type="dxa"/>
            <w:vAlign w:val="bottom"/>
          </w:tcPr>
          <w:p w14:paraId="2B0F3EBA" w14:textId="77777777" w:rsidR="00B547B7" w:rsidRDefault="003659E5">
            <w:pPr>
              <w:rPr>
                <w:sz w:val="20"/>
                <w:szCs w:val="20"/>
              </w:rPr>
            </w:pPr>
            <w:r>
              <w:rPr>
                <w:rFonts w:ascii="Book Antiqua" w:eastAsia="Book Antiqua" w:hAnsi="Book Antiqua" w:cs="Book Antiqua"/>
                <w:b/>
                <w:bCs/>
                <w:sz w:val="16"/>
                <w:szCs w:val="16"/>
              </w:rPr>
              <w:t>Managing with Analytics at Procter &amp; Gamble</w:t>
            </w:r>
          </w:p>
        </w:tc>
        <w:tc>
          <w:tcPr>
            <w:tcW w:w="3080" w:type="dxa"/>
            <w:vAlign w:val="bottom"/>
          </w:tcPr>
          <w:p w14:paraId="02E63287"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602DF245" w14:textId="77777777" w:rsidR="00B547B7" w:rsidRDefault="00B547B7">
      <w:pPr>
        <w:spacing w:line="200" w:lineRule="exact"/>
        <w:rPr>
          <w:sz w:val="20"/>
          <w:szCs w:val="20"/>
        </w:rPr>
      </w:pPr>
    </w:p>
    <w:p w14:paraId="5DB432F5" w14:textId="77777777" w:rsidR="00B547B7" w:rsidRDefault="00B547B7">
      <w:pPr>
        <w:spacing w:line="200" w:lineRule="exact"/>
        <w:rPr>
          <w:sz w:val="20"/>
          <w:szCs w:val="20"/>
        </w:rPr>
      </w:pPr>
    </w:p>
    <w:p w14:paraId="6513BE70" w14:textId="77777777" w:rsidR="00B547B7" w:rsidRDefault="00B547B7">
      <w:pPr>
        <w:spacing w:line="200" w:lineRule="exact"/>
        <w:rPr>
          <w:sz w:val="20"/>
          <w:szCs w:val="20"/>
        </w:rPr>
      </w:pPr>
    </w:p>
    <w:p w14:paraId="417DBBEF" w14:textId="77777777" w:rsidR="00B547B7" w:rsidRDefault="00B547B7">
      <w:pPr>
        <w:spacing w:line="209" w:lineRule="exact"/>
        <w:rPr>
          <w:sz w:val="20"/>
          <w:szCs w:val="20"/>
        </w:rPr>
      </w:pPr>
    </w:p>
    <w:p w14:paraId="0F9F9339" w14:textId="77777777" w:rsidR="00B547B7" w:rsidRDefault="003659E5">
      <w:pPr>
        <w:spacing w:line="237" w:lineRule="auto"/>
        <w:ind w:left="960" w:right="1060"/>
        <w:jc w:val="both"/>
        <w:rPr>
          <w:sz w:val="20"/>
          <w:szCs w:val="20"/>
        </w:rPr>
      </w:pPr>
      <w:r>
        <w:rPr>
          <w:rFonts w:ascii="Book Antiqua" w:eastAsia="Book Antiqua" w:hAnsi="Book Antiqua" w:cs="Book Antiqua"/>
          <w:sz w:val="20"/>
          <w:szCs w:val="20"/>
        </w:rPr>
        <w:t xml:space="preserve">having leaders in each market enabled the company to identify trends in local markets faster. The MDOs were organized into five </w:t>
      </w:r>
      <w:r>
        <w:rPr>
          <w:rFonts w:ascii="Book Antiqua" w:eastAsia="Book Antiqua" w:hAnsi="Book Antiqua" w:cs="Book Antiqua"/>
          <w:sz w:val="20"/>
          <w:szCs w:val="20"/>
        </w:rPr>
        <w:t>geographies: North America, Western Europe, Asia, Latin America, and Central &amp; Eastern Europe, Middle East and Africa.</w:t>
      </w:r>
    </w:p>
    <w:p w14:paraId="77DFAB8C" w14:textId="77777777" w:rsidR="00B547B7" w:rsidRDefault="00B547B7">
      <w:pPr>
        <w:spacing w:line="189" w:lineRule="exact"/>
        <w:rPr>
          <w:sz w:val="20"/>
          <w:szCs w:val="20"/>
        </w:rPr>
      </w:pPr>
    </w:p>
    <w:p w14:paraId="5AC522C1" w14:textId="77777777" w:rsidR="00B547B7" w:rsidRDefault="003659E5">
      <w:pPr>
        <w:spacing w:line="232" w:lineRule="auto"/>
        <w:ind w:left="960" w:right="1060" w:firstLine="288"/>
        <w:jc w:val="both"/>
        <w:rPr>
          <w:sz w:val="20"/>
          <w:szCs w:val="20"/>
        </w:rPr>
      </w:pPr>
      <w:r>
        <w:rPr>
          <w:rFonts w:ascii="Book Antiqua" w:eastAsia="Book Antiqua" w:hAnsi="Book Antiqua" w:cs="Book Antiqua"/>
          <w:b/>
          <w:bCs/>
        </w:rPr>
        <w:t xml:space="preserve">Global Business Services (GBS) </w:t>
      </w:r>
      <w:r>
        <w:rPr>
          <w:rFonts w:ascii="Book Antiqua" w:eastAsia="Book Antiqua" w:hAnsi="Book Antiqua" w:cs="Book Antiqua"/>
          <w:sz w:val="20"/>
          <w:szCs w:val="20"/>
        </w:rPr>
        <w:t>Business support services including accounting, payroll,</w:t>
      </w:r>
      <w:r>
        <w:rPr>
          <w:rFonts w:ascii="Book Antiqua" w:eastAsia="Book Antiqua" w:hAnsi="Book Antiqua" w:cs="Book Antiqua"/>
          <w:b/>
          <w:bCs/>
        </w:rPr>
        <w:t xml:space="preserve"> </w:t>
      </w:r>
      <w:r>
        <w:rPr>
          <w:rFonts w:ascii="Book Antiqua" w:eastAsia="Book Antiqua" w:hAnsi="Book Antiqua" w:cs="Book Antiqua"/>
          <w:sz w:val="20"/>
          <w:szCs w:val="20"/>
        </w:rPr>
        <w:t>employee services, information technology, order</w:t>
      </w:r>
      <w:r>
        <w:rPr>
          <w:rFonts w:ascii="Book Antiqua" w:eastAsia="Book Antiqua" w:hAnsi="Book Antiqua" w:cs="Book Antiqua"/>
          <w:sz w:val="20"/>
          <w:szCs w:val="20"/>
        </w:rPr>
        <w:t xml:space="preserve"> management, and logistics were moved into the newly formed GBS. Prior to the reorganization, these functions were duplicated in each unit. In centralizing these activities, P&amp;G looked to gain efficiencies through scale, standardization of shared services </w:t>
      </w:r>
      <w:r>
        <w:rPr>
          <w:rFonts w:ascii="Book Antiqua" w:eastAsia="Book Antiqua" w:hAnsi="Book Antiqua" w:cs="Book Antiqua"/>
          <w:sz w:val="20"/>
          <w:szCs w:val="20"/>
        </w:rPr>
        <w:t>and the transfer of best practices across the organization.</w:t>
      </w:r>
    </w:p>
    <w:p w14:paraId="57D31A8E" w14:textId="77777777" w:rsidR="00B547B7" w:rsidRDefault="00B547B7">
      <w:pPr>
        <w:spacing w:line="191" w:lineRule="exact"/>
        <w:rPr>
          <w:sz w:val="20"/>
          <w:szCs w:val="20"/>
        </w:rPr>
      </w:pPr>
    </w:p>
    <w:p w14:paraId="58AEAE9F" w14:textId="77777777" w:rsidR="00B547B7" w:rsidRDefault="003659E5">
      <w:pPr>
        <w:spacing w:line="222" w:lineRule="auto"/>
        <w:ind w:left="960" w:right="1060" w:firstLine="288"/>
        <w:jc w:val="both"/>
        <w:rPr>
          <w:sz w:val="20"/>
          <w:szCs w:val="20"/>
        </w:rPr>
      </w:pPr>
      <w:r>
        <w:rPr>
          <w:rFonts w:ascii="Book Antiqua" w:eastAsia="Book Antiqua" w:hAnsi="Book Antiqua" w:cs="Book Antiqua"/>
          <w:b/>
          <w:bCs/>
        </w:rPr>
        <w:t xml:space="preserve">Corporate Functions </w:t>
      </w:r>
      <w:r>
        <w:rPr>
          <w:rFonts w:ascii="Book Antiqua" w:eastAsia="Book Antiqua" w:hAnsi="Book Antiqua" w:cs="Book Antiqua"/>
          <w:sz w:val="20"/>
          <w:szCs w:val="20"/>
        </w:rPr>
        <w:t>Corporate accounting, legal, communications, governance, corporate</w:t>
      </w:r>
      <w:r>
        <w:rPr>
          <w:rFonts w:ascii="Book Antiqua" w:eastAsia="Book Antiqua" w:hAnsi="Book Antiqua" w:cs="Book Antiqua"/>
          <w:b/>
          <w:bCs/>
        </w:rPr>
        <w:t xml:space="preserve"> </w:t>
      </w:r>
      <w:r>
        <w:rPr>
          <w:rFonts w:ascii="Book Antiqua" w:eastAsia="Book Antiqua" w:hAnsi="Book Antiqua" w:cs="Book Antiqua"/>
          <w:sz w:val="20"/>
          <w:szCs w:val="20"/>
        </w:rPr>
        <w:t>strategy, and other corporate support functions were provided by a lean Corporate Functions group.</w:t>
      </w:r>
    </w:p>
    <w:p w14:paraId="406DFF53" w14:textId="77777777" w:rsidR="00B547B7" w:rsidRDefault="00B547B7">
      <w:pPr>
        <w:spacing w:line="199" w:lineRule="exact"/>
        <w:rPr>
          <w:sz w:val="20"/>
          <w:szCs w:val="20"/>
        </w:rPr>
      </w:pPr>
    </w:p>
    <w:p w14:paraId="56E8ECC4" w14:textId="77777777" w:rsidR="00B547B7" w:rsidRDefault="003659E5">
      <w:pPr>
        <w:ind w:left="960"/>
        <w:rPr>
          <w:sz w:val="20"/>
          <w:szCs w:val="20"/>
        </w:rPr>
      </w:pPr>
      <w:r>
        <w:rPr>
          <w:rFonts w:ascii="Book Antiqua" w:eastAsia="Book Antiqua" w:hAnsi="Book Antiqua" w:cs="Book Antiqua"/>
          <w:i/>
          <w:iCs/>
          <w:sz w:val="24"/>
          <w:szCs w:val="24"/>
        </w:rPr>
        <w:t>GBS</w:t>
      </w:r>
    </w:p>
    <w:p w14:paraId="40CFFE55" w14:textId="77777777" w:rsidR="00B547B7" w:rsidRDefault="00B547B7">
      <w:pPr>
        <w:spacing w:line="189" w:lineRule="exact"/>
        <w:rPr>
          <w:sz w:val="20"/>
          <w:szCs w:val="20"/>
        </w:rPr>
      </w:pPr>
    </w:p>
    <w:p w14:paraId="065CE8A3" w14:textId="77777777" w:rsidR="00B547B7" w:rsidRDefault="003659E5">
      <w:pPr>
        <w:spacing w:line="225" w:lineRule="auto"/>
        <w:ind w:left="960" w:right="1060" w:firstLine="288"/>
        <w:jc w:val="both"/>
        <w:rPr>
          <w:sz w:val="20"/>
          <w:szCs w:val="20"/>
        </w:rPr>
      </w:pPr>
      <w:r>
        <w:rPr>
          <w:rFonts w:ascii="Book Antiqua" w:eastAsia="Book Antiqua" w:hAnsi="Book Antiqua" w:cs="Book Antiqua"/>
          <w:sz w:val="20"/>
          <w:szCs w:val="20"/>
        </w:rPr>
        <w:t>GBS</w:t>
      </w:r>
      <w:r>
        <w:rPr>
          <w:rFonts w:ascii="Book Antiqua" w:eastAsia="Book Antiqua" w:hAnsi="Book Antiqua" w:cs="Book Antiqua"/>
          <w:sz w:val="20"/>
          <w:szCs w:val="20"/>
        </w:rPr>
        <w:t xml:space="preserve"> functioned as a service to the GBUs and MDOs across P&amp;G. As the company’s back office, GBS looked to provide the high quality services required by its internal customers “at lowest cost and with minimal capital investment.”</w:t>
      </w:r>
      <w:r>
        <w:rPr>
          <w:rFonts w:ascii="Book Antiqua" w:eastAsia="Book Antiqua" w:hAnsi="Book Antiqua" w:cs="Book Antiqua"/>
          <w:sz w:val="28"/>
          <w:szCs w:val="28"/>
          <w:vertAlign w:val="superscript"/>
        </w:rPr>
        <w:t>8</w:t>
      </w:r>
      <w:r>
        <w:rPr>
          <w:rFonts w:ascii="Book Antiqua" w:eastAsia="Book Antiqua" w:hAnsi="Book Antiqua" w:cs="Book Antiqua"/>
          <w:sz w:val="20"/>
          <w:szCs w:val="20"/>
        </w:rPr>
        <w:t xml:space="preserve"> GBS had to break even each yea</w:t>
      </w:r>
      <w:r>
        <w:rPr>
          <w:rFonts w:ascii="Book Antiqua" w:eastAsia="Book Antiqua" w:hAnsi="Book Antiqua" w:cs="Book Antiqua"/>
          <w:sz w:val="20"/>
          <w:szCs w:val="20"/>
        </w:rPr>
        <w:t>r, and, therefore, could only supply services that were valued by the GBUs and MDOs. In total, GBS provided more than 170 shared services and solutions to the various groups in the organization.</w:t>
      </w:r>
      <w:r>
        <w:rPr>
          <w:rFonts w:ascii="Book Antiqua" w:eastAsia="Book Antiqua" w:hAnsi="Book Antiqua" w:cs="Book Antiqua"/>
          <w:sz w:val="28"/>
          <w:szCs w:val="28"/>
          <w:vertAlign w:val="superscript"/>
        </w:rPr>
        <w:t>9</w:t>
      </w:r>
      <w:r>
        <w:rPr>
          <w:rFonts w:ascii="Book Antiqua" w:eastAsia="Book Antiqua" w:hAnsi="Book Antiqua" w:cs="Book Antiqua"/>
          <w:sz w:val="20"/>
          <w:szCs w:val="20"/>
        </w:rPr>
        <w:t xml:space="preserve"> (</w:t>
      </w:r>
      <w:r>
        <w:rPr>
          <w:rFonts w:ascii="Book Antiqua" w:eastAsia="Book Antiqua" w:hAnsi="Book Antiqua" w:cs="Book Antiqua"/>
          <w:b/>
          <w:bCs/>
          <w:sz w:val="20"/>
          <w:szCs w:val="20"/>
        </w:rPr>
        <w:t>Exhibit 3</w:t>
      </w:r>
      <w:r>
        <w:rPr>
          <w:rFonts w:ascii="Book Antiqua" w:eastAsia="Book Antiqua" w:hAnsi="Book Antiqua" w:cs="Book Antiqua"/>
          <w:sz w:val="20"/>
          <w:szCs w:val="20"/>
        </w:rPr>
        <w:t>)</w:t>
      </w:r>
    </w:p>
    <w:p w14:paraId="35555BF4" w14:textId="77777777" w:rsidR="00B547B7" w:rsidRDefault="00B547B7">
      <w:pPr>
        <w:spacing w:line="75" w:lineRule="exact"/>
        <w:rPr>
          <w:sz w:val="20"/>
          <w:szCs w:val="20"/>
        </w:rPr>
      </w:pPr>
    </w:p>
    <w:p w14:paraId="26B575F6"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 xml:space="preserve">In 2003, Passerini was put in charge of GBS. A </w:t>
      </w:r>
      <w:r>
        <w:rPr>
          <w:rFonts w:ascii="Book Antiqua" w:eastAsia="Book Antiqua" w:hAnsi="Book Antiqua" w:cs="Book Antiqua"/>
          <w:sz w:val="20"/>
          <w:szCs w:val="20"/>
        </w:rPr>
        <w:t>native of Italy, Passerini earned a doctorate in statistics and operations research from the University of Rome. He had served many roles across several geographies and product lines since joining P&amp;G in 1981 and he understood both the technical demands of</w:t>
      </w:r>
      <w:r>
        <w:rPr>
          <w:rFonts w:ascii="Book Antiqua" w:eastAsia="Book Antiqua" w:hAnsi="Book Antiqua" w:cs="Book Antiqua"/>
          <w:sz w:val="20"/>
          <w:szCs w:val="20"/>
        </w:rPr>
        <w:t xml:space="preserve"> GBS and the needs of a diverse set of P&amp;G business units.</w:t>
      </w:r>
    </w:p>
    <w:p w14:paraId="1A7B1B70" w14:textId="77777777" w:rsidR="00B547B7" w:rsidRDefault="00B547B7">
      <w:pPr>
        <w:spacing w:line="189" w:lineRule="exact"/>
        <w:rPr>
          <w:sz w:val="20"/>
          <w:szCs w:val="20"/>
        </w:rPr>
      </w:pPr>
    </w:p>
    <w:p w14:paraId="7FD84C95" w14:textId="77777777" w:rsidR="00B547B7" w:rsidRDefault="003659E5">
      <w:pPr>
        <w:spacing w:line="242" w:lineRule="auto"/>
        <w:ind w:left="960" w:right="1060" w:firstLine="288"/>
        <w:jc w:val="both"/>
        <w:rPr>
          <w:sz w:val="20"/>
          <w:szCs w:val="20"/>
        </w:rPr>
      </w:pPr>
      <w:r>
        <w:rPr>
          <w:rFonts w:ascii="Book Antiqua" w:eastAsia="Book Antiqua" w:hAnsi="Book Antiqua" w:cs="Book Antiqua"/>
          <w:sz w:val="20"/>
          <w:szCs w:val="20"/>
        </w:rPr>
        <w:t xml:space="preserve">Shortly after joining GBS, Passerini embarked on the second phase of the reorganization of shared services at P&amp;G. The company looked to achieve even greater scale efficiencies by leveraging </w:t>
      </w:r>
      <w:r>
        <w:rPr>
          <w:rFonts w:ascii="Book Antiqua" w:eastAsia="Book Antiqua" w:hAnsi="Book Antiqua" w:cs="Book Antiqua"/>
          <w:sz w:val="20"/>
          <w:szCs w:val="20"/>
        </w:rPr>
        <w:t>external partners to deliver many of the services initially centralized into GBS. In 2003, P&amp;G entered into contracts worth $4.2 billion for several activities where Passerini felt that the company could gain efficiencies without sacrificing strategic capa</w:t>
      </w:r>
      <w:r>
        <w:rPr>
          <w:rFonts w:ascii="Book Antiqua" w:eastAsia="Book Antiqua" w:hAnsi="Book Antiqua" w:cs="Book Antiqua"/>
          <w:sz w:val="20"/>
          <w:szCs w:val="20"/>
        </w:rPr>
        <w:t>bilities.</w:t>
      </w:r>
      <w:r>
        <w:rPr>
          <w:rFonts w:ascii="Book Antiqua" w:eastAsia="Book Antiqua" w:hAnsi="Book Antiqua" w:cs="Book Antiqua"/>
          <w:sz w:val="28"/>
          <w:szCs w:val="28"/>
          <w:vertAlign w:val="superscript"/>
        </w:rPr>
        <w:t>10</w:t>
      </w:r>
    </w:p>
    <w:p w14:paraId="27FEF979" w14:textId="77777777" w:rsidR="00B547B7" w:rsidRDefault="00B547B7">
      <w:pPr>
        <w:spacing w:line="71" w:lineRule="exact"/>
        <w:rPr>
          <w:sz w:val="20"/>
          <w:szCs w:val="20"/>
        </w:rPr>
      </w:pPr>
    </w:p>
    <w:p w14:paraId="7BB56ED8"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 xml:space="preserve">Initially GBS planned to utilize third party providers for all of P&amp;G’s IT capabilities. But managers realized that it would be difficult for an outside entity to work closely with P&amp;G executives on important decisions. Also, these external </w:t>
      </w:r>
      <w:r>
        <w:rPr>
          <w:rFonts w:ascii="Book Antiqua" w:eastAsia="Book Antiqua" w:hAnsi="Book Antiqua" w:cs="Book Antiqua"/>
          <w:sz w:val="20"/>
          <w:szCs w:val="20"/>
        </w:rPr>
        <w:t>providers would not understand the company’s business well enough to create innovations. So, they decided to keep in-house the IT capabilities for innovation, system design and architecture, and those that supported decision-making.</w:t>
      </w:r>
    </w:p>
    <w:p w14:paraId="7A6A5724" w14:textId="77777777" w:rsidR="00B547B7" w:rsidRDefault="00B547B7">
      <w:pPr>
        <w:spacing w:line="191" w:lineRule="exact"/>
        <w:rPr>
          <w:sz w:val="20"/>
          <w:szCs w:val="20"/>
        </w:rPr>
      </w:pPr>
    </w:p>
    <w:p w14:paraId="5C9DF7E3"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Passerini, whose title</w:t>
      </w:r>
      <w:r>
        <w:rPr>
          <w:rFonts w:ascii="Book Antiqua" w:eastAsia="Book Antiqua" w:hAnsi="Book Antiqua" w:cs="Book Antiqua"/>
          <w:sz w:val="20"/>
          <w:szCs w:val="20"/>
        </w:rPr>
        <w:t xml:space="preserve"> was augmented to include CIO, renamed these essential IT activities “Information and Decision Solutions,” (IDS) befitting the group’s support for decision processes around P&amp;G. IDS built up its human and technical capabilities for decision support and ana</w:t>
      </w:r>
      <w:r>
        <w:rPr>
          <w:rFonts w:ascii="Book Antiqua" w:eastAsia="Book Antiqua" w:hAnsi="Book Antiqua" w:cs="Book Antiqua"/>
          <w:sz w:val="20"/>
          <w:szCs w:val="20"/>
        </w:rPr>
        <w:t>lytics in both the supply chain and the sales and marketing domains. IDS also worked throughout the decade of the 2000s to consolidate systems and integrate them into a much smaller set of global platforms.</w:t>
      </w:r>
    </w:p>
    <w:p w14:paraId="333BAA63" w14:textId="77777777" w:rsidR="00B547B7" w:rsidRDefault="00B547B7">
      <w:pPr>
        <w:spacing w:line="190" w:lineRule="exact"/>
        <w:rPr>
          <w:sz w:val="20"/>
          <w:szCs w:val="20"/>
        </w:rPr>
      </w:pPr>
    </w:p>
    <w:p w14:paraId="13047986" w14:textId="77777777" w:rsidR="00B547B7" w:rsidRDefault="003659E5">
      <w:pPr>
        <w:spacing w:line="225" w:lineRule="auto"/>
        <w:ind w:left="960" w:right="1060" w:firstLine="288"/>
        <w:jc w:val="both"/>
        <w:rPr>
          <w:sz w:val="20"/>
          <w:szCs w:val="20"/>
        </w:rPr>
      </w:pPr>
      <w:r>
        <w:rPr>
          <w:rFonts w:ascii="Book Antiqua" w:eastAsia="Book Antiqua" w:hAnsi="Book Antiqua" w:cs="Book Antiqua"/>
          <w:sz w:val="19"/>
          <w:szCs w:val="19"/>
        </w:rPr>
        <w:t>In 2011, GBS was comprised of more than 6,000 em</w:t>
      </w:r>
      <w:r>
        <w:rPr>
          <w:rFonts w:ascii="Book Antiqua" w:eastAsia="Book Antiqua" w:hAnsi="Book Antiqua" w:cs="Book Antiqua"/>
          <w:sz w:val="19"/>
          <w:szCs w:val="19"/>
        </w:rPr>
        <w:t>ployees in one centralized service organization. The group operated 6 hubs around the world that provided consistent services to all P&amp;G units globally.</w:t>
      </w:r>
      <w:r>
        <w:rPr>
          <w:rFonts w:ascii="Book Antiqua" w:eastAsia="Book Antiqua" w:hAnsi="Book Antiqua" w:cs="Book Antiqua"/>
          <w:sz w:val="27"/>
          <w:szCs w:val="27"/>
          <w:vertAlign w:val="superscript"/>
        </w:rPr>
        <w:t>11</w:t>
      </w:r>
      <w:r>
        <w:rPr>
          <w:rFonts w:ascii="Book Antiqua" w:eastAsia="Book Antiqua" w:hAnsi="Book Antiqua" w:cs="Book Antiqua"/>
          <w:sz w:val="19"/>
          <w:szCs w:val="19"/>
        </w:rPr>
        <w:t xml:space="preserve"> In addition, a portion of GBS employees were embedded in the GBUs and MDOs to whom they provided serv</w:t>
      </w:r>
      <w:r>
        <w:rPr>
          <w:rFonts w:ascii="Book Antiqua" w:eastAsia="Book Antiqua" w:hAnsi="Book Antiqua" w:cs="Book Antiqua"/>
          <w:sz w:val="19"/>
          <w:szCs w:val="19"/>
        </w:rPr>
        <w:t>ice. GBS worked with a core of 15 external partners that supplied a wide range of support services to P&amp;G’s operating units.</w:t>
      </w:r>
      <w:r>
        <w:rPr>
          <w:rFonts w:ascii="Book Antiqua" w:eastAsia="Book Antiqua" w:hAnsi="Book Antiqua" w:cs="Book Antiqua"/>
          <w:sz w:val="27"/>
          <w:szCs w:val="27"/>
          <w:vertAlign w:val="superscript"/>
        </w:rPr>
        <w:t>12</w:t>
      </w:r>
      <w:r>
        <w:rPr>
          <w:rFonts w:ascii="Book Antiqua" w:eastAsia="Book Antiqua" w:hAnsi="Book Antiqua" w:cs="Book Antiqua"/>
          <w:sz w:val="19"/>
          <w:szCs w:val="19"/>
        </w:rPr>
        <w:t xml:space="preserve"> Over the first 8 years since Passerini had taken over, GBS delivered $900 million in cost reductions for P&amp;G.</w:t>
      </w:r>
      <w:r>
        <w:rPr>
          <w:rFonts w:ascii="Book Antiqua" w:eastAsia="Book Antiqua" w:hAnsi="Book Antiqua" w:cs="Book Antiqua"/>
          <w:sz w:val="27"/>
          <w:szCs w:val="27"/>
          <w:vertAlign w:val="superscript"/>
        </w:rPr>
        <w:t>13</w:t>
      </w:r>
      <w:r>
        <w:rPr>
          <w:rFonts w:ascii="Book Antiqua" w:eastAsia="Book Antiqua" w:hAnsi="Book Antiqua" w:cs="Book Antiqua"/>
          <w:sz w:val="19"/>
          <w:szCs w:val="19"/>
        </w:rPr>
        <w:t xml:space="preserve"> Equally impressiv</w:t>
      </w:r>
      <w:r>
        <w:rPr>
          <w:rFonts w:ascii="Book Antiqua" w:eastAsia="Book Antiqua" w:hAnsi="Book Antiqua" w:cs="Book Antiqua"/>
          <w:sz w:val="19"/>
          <w:szCs w:val="19"/>
        </w:rPr>
        <w:t>e, GBS did so while expanding</w:t>
      </w:r>
    </w:p>
    <w:p w14:paraId="2DB6D030" w14:textId="77777777" w:rsidR="00B547B7" w:rsidRDefault="003659E5">
      <w:pPr>
        <w:spacing w:line="20" w:lineRule="exact"/>
        <w:rPr>
          <w:sz w:val="20"/>
          <w:szCs w:val="20"/>
        </w:rPr>
      </w:pPr>
      <w:r>
        <w:rPr>
          <w:noProof/>
          <w:sz w:val="20"/>
          <w:szCs w:val="20"/>
        </w:rPr>
        <w:drawing>
          <wp:anchor distT="0" distB="0" distL="114300" distR="114300" simplePos="0" relativeHeight="251644928" behindDoc="1" locked="0" layoutInCell="0" allowOverlap="1" wp14:anchorId="72A3CC23" wp14:editId="10DB5D3E">
            <wp:simplePos x="0" y="0"/>
            <wp:positionH relativeFrom="column">
              <wp:posOffset>590550</wp:posOffset>
            </wp:positionH>
            <wp:positionV relativeFrom="paragraph">
              <wp:posOffset>345440</wp:posOffset>
            </wp:positionV>
            <wp:extent cx="575373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95D985A" w14:textId="77777777" w:rsidR="00B547B7" w:rsidRDefault="00B547B7">
      <w:pPr>
        <w:spacing w:line="200" w:lineRule="exact"/>
        <w:rPr>
          <w:sz w:val="20"/>
          <w:szCs w:val="20"/>
        </w:rPr>
      </w:pPr>
    </w:p>
    <w:p w14:paraId="76AAA981" w14:textId="77777777" w:rsidR="00B547B7" w:rsidRDefault="00B547B7">
      <w:pPr>
        <w:spacing w:line="349" w:lineRule="exact"/>
        <w:rPr>
          <w:sz w:val="20"/>
          <w:szCs w:val="20"/>
        </w:rPr>
      </w:pPr>
    </w:p>
    <w:p w14:paraId="0C35C0E3" w14:textId="77777777" w:rsidR="00B547B7" w:rsidRDefault="003659E5">
      <w:pPr>
        <w:ind w:left="9860"/>
        <w:rPr>
          <w:sz w:val="20"/>
          <w:szCs w:val="20"/>
        </w:rPr>
      </w:pPr>
      <w:r>
        <w:rPr>
          <w:rFonts w:ascii="Helvetica" w:eastAsia="Helvetica" w:hAnsi="Helvetica" w:cs="Helvetica"/>
          <w:b/>
          <w:bCs/>
          <w:sz w:val="18"/>
          <w:szCs w:val="18"/>
        </w:rPr>
        <w:t>3</w:t>
      </w:r>
    </w:p>
    <w:p w14:paraId="0535843C" w14:textId="77777777" w:rsidR="00B547B7" w:rsidRDefault="00B547B7">
      <w:pPr>
        <w:sectPr w:rsidR="00B547B7">
          <w:pgSz w:w="12240" w:h="15840"/>
          <w:pgMar w:top="184" w:right="380" w:bottom="0" w:left="840" w:header="0" w:footer="0" w:gutter="0"/>
          <w:cols w:space="720" w:equalWidth="0">
            <w:col w:w="11020"/>
          </w:cols>
        </w:sectPr>
      </w:pPr>
    </w:p>
    <w:p w14:paraId="711E9503" w14:textId="77777777" w:rsidR="00B547B7" w:rsidRDefault="00B547B7">
      <w:pPr>
        <w:spacing w:line="339" w:lineRule="exact"/>
        <w:rPr>
          <w:sz w:val="20"/>
          <w:szCs w:val="20"/>
        </w:rPr>
      </w:pPr>
    </w:p>
    <w:p w14:paraId="3D477C2A" w14:textId="77777777" w:rsidR="00B547B7" w:rsidRDefault="003659E5">
      <w:pPr>
        <w:jc w:val="right"/>
        <w:rPr>
          <w:sz w:val="20"/>
          <w:szCs w:val="20"/>
        </w:rPr>
      </w:pPr>
      <w:bookmarkStart w:id="2" w:name="page4"/>
      <w:bookmarkEnd w:id="2"/>
      <w:r>
        <w:rPr>
          <w:rFonts w:ascii="Helvetica" w:eastAsia="Helvetica" w:hAnsi="Helvetica" w:cs="Helvetica"/>
          <w:b/>
          <w:bCs/>
          <w:sz w:val="32"/>
          <w:szCs w:val="32"/>
        </w:rPr>
        <w:t>F</w:t>
      </w:r>
    </w:p>
    <w:p w14:paraId="7A733CA2" w14:textId="77777777" w:rsidR="00B547B7" w:rsidRDefault="00B547B7">
      <w:pPr>
        <w:spacing w:line="200" w:lineRule="exact"/>
        <w:rPr>
          <w:sz w:val="20"/>
          <w:szCs w:val="20"/>
        </w:rPr>
      </w:pPr>
    </w:p>
    <w:p w14:paraId="31EA09D7" w14:textId="77777777" w:rsidR="00B547B7" w:rsidRDefault="00B547B7">
      <w:pPr>
        <w:spacing w:line="240" w:lineRule="exact"/>
        <w:rPr>
          <w:sz w:val="20"/>
          <w:szCs w:val="20"/>
        </w:rPr>
      </w:pPr>
    </w:p>
    <w:p w14:paraId="7A8841A9"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584BF850" w14:textId="77777777" w:rsidR="00B547B7" w:rsidRDefault="00B547B7">
      <w:pPr>
        <w:spacing w:line="200" w:lineRule="exact"/>
        <w:rPr>
          <w:sz w:val="20"/>
          <w:szCs w:val="20"/>
        </w:rPr>
      </w:pPr>
    </w:p>
    <w:p w14:paraId="75820215" w14:textId="77777777" w:rsidR="00B547B7" w:rsidRDefault="00B547B7">
      <w:pPr>
        <w:spacing w:line="200" w:lineRule="exact"/>
        <w:rPr>
          <w:sz w:val="20"/>
          <w:szCs w:val="20"/>
        </w:rPr>
      </w:pPr>
    </w:p>
    <w:p w14:paraId="1796C47C" w14:textId="77777777" w:rsidR="00B547B7" w:rsidRDefault="00B547B7">
      <w:pPr>
        <w:spacing w:line="200" w:lineRule="exact"/>
        <w:rPr>
          <w:sz w:val="20"/>
          <w:szCs w:val="20"/>
        </w:rPr>
      </w:pPr>
    </w:p>
    <w:p w14:paraId="0DFC8F68" w14:textId="77777777" w:rsidR="00B547B7" w:rsidRDefault="00B547B7">
      <w:pPr>
        <w:spacing w:line="209" w:lineRule="exact"/>
        <w:rPr>
          <w:sz w:val="20"/>
          <w:szCs w:val="20"/>
        </w:rPr>
      </w:pPr>
    </w:p>
    <w:p w14:paraId="2D1651C3" w14:textId="77777777" w:rsidR="00B547B7" w:rsidRDefault="003659E5">
      <w:pPr>
        <w:spacing w:line="236" w:lineRule="auto"/>
        <w:ind w:left="600" w:right="1420"/>
        <w:jc w:val="both"/>
        <w:rPr>
          <w:sz w:val="20"/>
          <w:szCs w:val="20"/>
        </w:rPr>
      </w:pPr>
      <w:r>
        <w:rPr>
          <w:rFonts w:ascii="Book Antiqua" w:eastAsia="Book Antiqua" w:hAnsi="Book Antiqua" w:cs="Book Antiqua"/>
          <w:sz w:val="20"/>
          <w:szCs w:val="20"/>
        </w:rPr>
        <w:t>the number of services offered and improving service levels, which demonstrated the increased value that the GBUs and MDOs placed on the services provided by GBS.</w:t>
      </w:r>
    </w:p>
    <w:p w14:paraId="4C4B7C88" w14:textId="77777777" w:rsidR="00B547B7" w:rsidRDefault="00B547B7">
      <w:pPr>
        <w:spacing w:line="360" w:lineRule="exact"/>
        <w:rPr>
          <w:sz w:val="20"/>
          <w:szCs w:val="20"/>
        </w:rPr>
      </w:pPr>
    </w:p>
    <w:p w14:paraId="06F54D51" w14:textId="77777777" w:rsidR="00B547B7" w:rsidRDefault="003659E5">
      <w:pPr>
        <w:ind w:left="600"/>
        <w:rPr>
          <w:sz w:val="20"/>
          <w:szCs w:val="20"/>
        </w:rPr>
      </w:pPr>
      <w:r>
        <w:rPr>
          <w:rFonts w:ascii="Book Antiqua" w:eastAsia="Book Antiqua" w:hAnsi="Book Antiqua" w:cs="Book Antiqua"/>
          <w:b/>
          <w:bCs/>
          <w:sz w:val="26"/>
          <w:szCs w:val="26"/>
        </w:rPr>
        <w:t xml:space="preserve">Analytics at </w:t>
      </w:r>
      <w:r>
        <w:rPr>
          <w:rFonts w:ascii="Book Antiqua" w:eastAsia="Book Antiqua" w:hAnsi="Book Antiqua" w:cs="Book Antiqua"/>
          <w:b/>
          <w:bCs/>
          <w:sz w:val="26"/>
          <w:szCs w:val="26"/>
        </w:rPr>
        <w:t>P&amp;G</w:t>
      </w:r>
    </w:p>
    <w:p w14:paraId="0BA3E316" w14:textId="77777777" w:rsidR="00B547B7" w:rsidRDefault="00B547B7">
      <w:pPr>
        <w:spacing w:line="181" w:lineRule="exact"/>
        <w:rPr>
          <w:sz w:val="20"/>
          <w:szCs w:val="20"/>
        </w:rPr>
      </w:pPr>
    </w:p>
    <w:p w14:paraId="294B817C" w14:textId="77777777" w:rsidR="00B547B7" w:rsidRDefault="003659E5">
      <w:pPr>
        <w:spacing w:line="239" w:lineRule="auto"/>
        <w:ind w:left="600" w:right="1420" w:firstLine="288"/>
        <w:jc w:val="both"/>
        <w:rPr>
          <w:sz w:val="20"/>
          <w:szCs w:val="20"/>
        </w:rPr>
      </w:pPr>
      <w:r>
        <w:rPr>
          <w:rFonts w:ascii="Book Antiqua" w:eastAsia="Book Antiqua" w:hAnsi="Book Antiqua" w:cs="Book Antiqua"/>
          <w:i/>
          <w:iCs/>
          <w:sz w:val="20"/>
          <w:szCs w:val="20"/>
        </w:rPr>
        <w:t>We see business intelligence as a key way to drive innovation, fueled by productivity, in everything we do. To do this, we must move business intelligence from the periphery of operations to the center of how business gets done.</w:t>
      </w:r>
    </w:p>
    <w:p w14:paraId="50B33841" w14:textId="77777777" w:rsidR="00B547B7" w:rsidRDefault="00B547B7">
      <w:pPr>
        <w:spacing w:line="4" w:lineRule="exact"/>
        <w:rPr>
          <w:sz w:val="20"/>
          <w:szCs w:val="20"/>
        </w:rPr>
      </w:pPr>
    </w:p>
    <w:p w14:paraId="0681F706" w14:textId="77777777" w:rsidR="00B547B7" w:rsidRDefault="003659E5">
      <w:pPr>
        <w:ind w:left="4680"/>
        <w:rPr>
          <w:sz w:val="20"/>
          <w:szCs w:val="20"/>
        </w:rPr>
      </w:pPr>
      <w:r>
        <w:rPr>
          <w:rFonts w:ascii="Book Antiqua" w:eastAsia="Book Antiqua" w:hAnsi="Book Antiqua" w:cs="Book Antiqua"/>
          <w:sz w:val="20"/>
          <w:szCs w:val="20"/>
        </w:rPr>
        <w:t>— Bob McDonald, Presi</w:t>
      </w:r>
      <w:r>
        <w:rPr>
          <w:rFonts w:ascii="Book Antiqua" w:eastAsia="Book Antiqua" w:hAnsi="Book Antiqua" w:cs="Book Antiqua"/>
          <w:sz w:val="20"/>
          <w:szCs w:val="20"/>
        </w:rPr>
        <w:t>dent, CEO, and Chairman, P&amp;G</w:t>
      </w:r>
    </w:p>
    <w:p w14:paraId="42EE59C0" w14:textId="77777777" w:rsidR="00B547B7" w:rsidRDefault="00B547B7">
      <w:pPr>
        <w:spacing w:line="187" w:lineRule="exact"/>
        <w:rPr>
          <w:sz w:val="20"/>
          <w:szCs w:val="20"/>
        </w:rPr>
      </w:pPr>
    </w:p>
    <w:p w14:paraId="4CF5F9E9" w14:textId="77777777" w:rsidR="00B547B7" w:rsidRDefault="003659E5">
      <w:pPr>
        <w:spacing w:line="241" w:lineRule="auto"/>
        <w:ind w:left="600" w:right="1420" w:firstLine="288"/>
        <w:jc w:val="both"/>
        <w:rPr>
          <w:sz w:val="20"/>
          <w:szCs w:val="20"/>
        </w:rPr>
      </w:pPr>
      <w:r>
        <w:rPr>
          <w:rFonts w:ascii="Book Antiqua" w:eastAsia="Book Antiqua" w:hAnsi="Book Antiqua" w:cs="Book Antiqua"/>
          <w:sz w:val="20"/>
          <w:szCs w:val="20"/>
        </w:rPr>
        <w:t xml:space="preserve">Initially, P&amp;G’s management felt that IT could support data analysis throughout the company by acting as a central repository for data and by providing software tools to aid analysts. Passerini, however, envisioned a much </w:t>
      </w:r>
      <w:r>
        <w:rPr>
          <w:rFonts w:ascii="Book Antiqua" w:eastAsia="Book Antiqua" w:hAnsi="Book Antiqua" w:cs="Book Antiqua"/>
          <w:sz w:val="20"/>
          <w:szCs w:val="20"/>
        </w:rPr>
        <w:t>larger role. IDS, he proposed, would support business leaders by performing much of the analytics and by making data as accessible as possible. The P&amp;G website described the division’s broad role, “IDS stretches far beyond the traditional aspects of ‘hardw</w:t>
      </w:r>
      <w:r>
        <w:rPr>
          <w:rFonts w:ascii="Book Antiqua" w:eastAsia="Book Antiqua" w:hAnsi="Book Antiqua" w:cs="Book Antiqua"/>
          <w:sz w:val="20"/>
          <w:szCs w:val="20"/>
        </w:rPr>
        <w:t>are and software.’ Instead, we are a key business enabler that advances technology tools, strategic development, collaboration, and decision making.”</w:t>
      </w:r>
      <w:r>
        <w:rPr>
          <w:rFonts w:ascii="Book Antiqua" w:eastAsia="Book Antiqua" w:hAnsi="Book Antiqua" w:cs="Book Antiqua"/>
          <w:sz w:val="28"/>
          <w:szCs w:val="28"/>
          <w:vertAlign w:val="superscript"/>
        </w:rPr>
        <w:t>14</w:t>
      </w:r>
    </w:p>
    <w:p w14:paraId="13812D59" w14:textId="77777777" w:rsidR="00B547B7" w:rsidRDefault="00B547B7">
      <w:pPr>
        <w:spacing w:line="76" w:lineRule="exact"/>
        <w:rPr>
          <w:sz w:val="20"/>
          <w:szCs w:val="20"/>
        </w:rPr>
      </w:pPr>
    </w:p>
    <w:p w14:paraId="5DB570AB"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By the end of the decade, Passerini felt that P&amp;G had the systems, data, and people within IDS to chang</w:t>
      </w:r>
      <w:r>
        <w:rPr>
          <w:rFonts w:ascii="Book Antiqua" w:eastAsia="Book Antiqua" w:hAnsi="Book Antiqua" w:cs="Book Antiqua"/>
          <w:sz w:val="20"/>
          <w:szCs w:val="20"/>
        </w:rPr>
        <w:t>e the process of managerial decision making at the company. Fortunately for Passerini and IDS, in July 2009, Bob McDonald became the President and CEO, and later Chairman of the Board, of P&amp;G. Having studied operations research, computer science, and engin</w:t>
      </w:r>
      <w:r>
        <w:rPr>
          <w:rFonts w:ascii="Book Antiqua" w:eastAsia="Book Antiqua" w:hAnsi="Book Antiqua" w:cs="Book Antiqua"/>
          <w:sz w:val="20"/>
          <w:szCs w:val="20"/>
        </w:rPr>
        <w:t>eering at West Point, McDonald shared Passerini’s enthusiasm for data and analytics.</w:t>
      </w:r>
    </w:p>
    <w:p w14:paraId="14B038F3" w14:textId="77777777" w:rsidR="00B547B7" w:rsidRDefault="00B547B7">
      <w:pPr>
        <w:spacing w:line="190" w:lineRule="exact"/>
        <w:rPr>
          <w:sz w:val="20"/>
          <w:szCs w:val="20"/>
        </w:rPr>
      </w:pPr>
    </w:p>
    <w:p w14:paraId="47857A2C" w14:textId="77777777" w:rsidR="00B547B7" w:rsidRDefault="003659E5">
      <w:pPr>
        <w:spacing w:line="241" w:lineRule="auto"/>
        <w:ind w:left="600" w:right="1420" w:firstLine="288"/>
        <w:jc w:val="both"/>
        <w:rPr>
          <w:sz w:val="20"/>
          <w:szCs w:val="20"/>
        </w:rPr>
      </w:pPr>
      <w:r>
        <w:rPr>
          <w:rFonts w:ascii="Book Antiqua" w:eastAsia="Book Antiqua" w:hAnsi="Book Antiqua" w:cs="Book Antiqua"/>
          <w:sz w:val="20"/>
          <w:szCs w:val="20"/>
        </w:rPr>
        <w:t>McDonald, who had previously served as Chief Operations Officer and Vice-Chairman, Global Operations, had long understood that the analytics capabilities of IDS were crit</w:t>
      </w:r>
      <w:r>
        <w:rPr>
          <w:rFonts w:ascii="Book Antiqua" w:eastAsia="Book Antiqua" w:hAnsi="Book Antiqua" w:cs="Book Antiqua"/>
          <w:sz w:val="20"/>
          <w:szCs w:val="20"/>
        </w:rPr>
        <w:t>ical to P&amp;G’s continued success. The Global Operations section of the 2005 annual report, for which McDonald was responsible, stated that “GBS provides P&amp;G with an often-unseen competitive advantage. GBS combines information management and analysis capabil</w:t>
      </w:r>
      <w:r>
        <w:rPr>
          <w:rFonts w:ascii="Book Antiqua" w:eastAsia="Book Antiqua" w:hAnsi="Book Antiqua" w:cs="Book Antiqua"/>
          <w:sz w:val="20"/>
          <w:szCs w:val="20"/>
        </w:rPr>
        <w:t>ities to take P&amp;G’s use of information to a far more strategic level. These efforts help P&amp;G’s Market Development Organizations and Global Business Units make better, smarter, real-time business decisions.”</w:t>
      </w:r>
      <w:r>
        <w:rPr>
          <w:rFonts w:ascii="Book Antiqua" w:eastAsia="Book Antiqua" w:hAnsi="Book Antiqua" w:cs="Book Antiqua"/>
          <w:sz w:val="28"/>
          <w:szCs w:val="28"/>
          <w:vertAlign w:val="superscript"/>
        </w:rPr>
        <w:t>15</w:t>
      </w:r>
    </w:p>
    <w:p w14:paraId="66ACD727" w14:textId="77777777" w:rsidR="00B547B7" w:rsidRDefault="00B547B7">
      <w:pPr>
        <w:spacing w:line="76" w:lineRule="exact"/>
        <w:rPr>
          <w:sz w:val="20"/>
          <w:szCs w:val="20"/>
        </w:rPr>
      </w:pPr>
    </w:p>
    <w:p w14:paraId="0FC6E5F6" w14:textId="77777777" w:rsidR="00B547B7" w:rsidRDefault="003659E5">
      <w:pPr>
        <w:spacing w:line="230" w:lineRule="auto"/>
        <w:ind w:left="600" w:right="1420" w:firstLine="288"/>
        <w:jc w:val="both"/>
        <w:rPr>
          <w:sz w:val="20"/>
          <w:szCs w:val="20"/>
        </w:rPr>
      </w:pPr>
      <w:r>
        <w:rPr>
          <w:rFonts w:ascii="Book Antiqua" w:eastAsia="Book Antiqua" w:hAnsi="Book Antiqua" w:cs="Book Antiqua"/>
          <w:sz w:val="20"/>
          <w:szCs w:val="20"/>
        </w:rPr>
        <w:t>When McDonald became CEO, the effective use of</w:t>
      </w:r>
      <w:r>
        <w:rPr>
          <w:rFonts w:ascii="Book Antiqua" w:eastAsia="Book Antiqua" w:hAnsi="Book Antiqua" w:cs="Book Antiqua"/>
          <w:sz w:val="20"/>
          <w:szCs w:val="20"/>
        </w:rPr>
        <w:t xml:space="preserve"> information and technology at P&amp;G became one of his primary emphases. In his inaugural letter to shareholders, published just one month after becoming CEO, McDonald wrote that P&amp;G was “making the investments to be networked globally and digitized from end</w:t>
      </w:r>
      <w:r>
        <w:rPr>
          <w:rFonts w:ascii="Book Antiqua" w:eastAsia="Book Antiqua" w:hAnsi="Book Antiqua" w:cs="Book Antiqua"/>
          <w:sz w:val="20"/>
          <w:szCs w:val="20"/>
        </w:rPr>
        <w:t xml:space="preserve"> to end. And we’re building capability to operate on a demand-driven, real-time, future-focused basis.”</w:t>
      </w:r>
      <w:r>
        <w:rPr>
          <w:rFonts w:ascii="Book Antiqua" w:eastAsia="Book Antiqua" w:hAnsi="Book Antiqua" w:cs="Book Antiqua"/>
          <w:sz w:val="28"/>
          <w:szCs w:val="28"/>
          <w:vertAlign w:val="superscript"/>
        </w:rPr>
        <w:t>16</w:t>
      </w:r>
      <w:r>
        <w:rPr>
          <w:rFonts w:ascii="Book Antiqua" w:eastAsia="Book Antiqua" w:hAnsi="Book Antiqua" w:cs="Book Antiqua"/>
          <w:sz w:val="20"/>
          <w:szCs w:val="20"/>
        </w:rPr>
        <w:t xml:space="preserve"> In the 2010 annual report, he strengthened the corporate focus on data and analytics, “With digitization, our goal is to standardize, automate and int</w:t>
      </w:r>
      <w:r>
        <w:rPr>
          <w:rFonts w:ascii="Book Antiqua" w:eastAsia="Book Antiqua" w:hAnsi="Book Antiqua" w:cs="Book Antiqua"/>
          <w:sz w:val="20"/>
          <w:szCs w:val="20"/>
        </w:rPr>
        <w:t>egrate systems and data so we can create a real-time operating and decision-making environment. We want P&amp;G to be the most technology-enabled company in the world.”</w:t>
      </w:r>
      <w:r>
        <w:rPr>
          <w:rFonts w:ascii="Book Antiqua" w:eastAsia="Book Antiqua" w:hAnsi="Book Antiqua" w:cs="Book Antiqua"/>
          <w:sz w:val="28"/>
          <w:szCs w:val="28"/>
          <w:vertAlign w:val="superscript"/>
        </w:rPr>
        <w:t>17</w:t>
      </w:r>
    </w:p>
    <w:p w14:paraId="5C70CC55" w14:textId="77777777" w:rsidR="00B547B7" w:rsidRDefault="00B547B7">
      <w:pPr>
        <w:spacing w:line="77" w:lineRule="exact"/>
        <w:rPr>
          <w:sz w:val="20"/>
          <w:szCs w:val="20"/>
        </w:rPr>
      </w:pPr>
    </w:p>
    <w:p w14:paraId="6E5BBB08"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McDonald emphasized the holistic nature of this transformation. “Moving business intelli</w:t>
      </w:r>
      <w:r>
        <w:rPr>
          <w:rFonts w:ascii="Book Antiqua" w:eastAsia="Book Antiqua" w:hAnsi="Book Antiqua" w:cs="Book Antiqua"/>
          <w:sz w:val="20"/>
          <w:szCs w:val="20"/>
        </w:rPr>
        <w:t xml:space="preserve">gence to the center of how business gets done is absolutely critical, as business analytics is a new way to win in the marketplace. And, it is going to be the tools, the talent, and the culture, not just the data, which are the true competitive advantages </w:t>
      </w:r>
      <w:r>
        <w:rPr>
          <w:rFonts w:ascii="Book Antiqua" w:eastAsia="Book Antiqua" w:hAnsi="Book Antiqua" w:cs="Book Antiqua"/>
          <w:sz w:val="20"/>
          <w:szCs w:val="20"/>
        </w:rPr>
        <w:t>to driving business value.”</w:t>
      </w:r>
    </w:p>
    <w:p w14:paraId="50232029" w14:textId="77777777" w:rsidR="00B547B7" w:rsidRDefault="00B547B7">
      <w:pPr>
        <w:spacing w:line="200" w:lineRule="exact"/>
        <w:rPr>
          <w:sz w:val="20"/>
          <w:szCs w:val="20"/>
        </w:rPr>
      </w:pPr>
    </w:p>
    <w:p w14:paraId="6E95A147" w14:textId="77777777" w:rsidR="00B547B7" w:rsidRDefault="003659E5">
      <w:pPr>
        <w:ind w:left="600"/>
        <w:rPr>
          <w:sz w:val="20"/>
          <w:szCs w:val="20"/>
        </w:rPr>
      </w:pPr>
      <w:r>
        <w:rPr>
          <w:rFonts w:ascii="Book Antiqua" w:eastAsia="Book Antiqua" w:hAnsi="Book Antiqua" w:cs="Book Antiqua"/>
          <w:i/>
          <w:iCs/>
          <w:sz w:val="24"/>
          <w:szCs w:val="24"/>
        </w:rPr>
        <w:t>Analytics as a Centralized Service</w:t>
      </w:r>
    </w:p>
    <w:p w14:paraId="7D591F91" w14:textId="77777777" w:rsidR="00B547B7" w:rsidRDefault="00B547B7">
      <w:pPr>
        <w:spacing w:line="189" w:lineRule="exact"/>
        <w:rPr>
          <w:sz w:val="20"/>
          <w:szCs w:val="20"/>
        </w:rPr>
      </w:pPr>
    </w:p>
    <w:p w14:paraId="5F1D0AC4" w14:textId="77777777" w:rsidR="00B547B7" w:rsidRDefault="003659E5">
      <w:pPr>
        <w:spacing w:line="236" w:lineRule="auto"/>
        <w:ind w:left="600" w:right="1420" w:firstLine="288"/>
        <w:jc w:val="both"/>
        <w:rPr>
          <w:sz w:val="20"/>
          <w:szCs w:val="20"/>
        </w:rPr>
      </w:pPr>
      <w:r>
        <w:rPr>
          <w:rFonts w:ascii="Book Antiqua" w:eastAsia="Book Antiqua" w:hAnsi="Book Antiqua" w:cs="Book Antiqua"/>
          <w:sz w:val="20"/>
          <w:szCs w:val="20"/>
        </w:rPr>
        <w:t>Operating much of the data and analytics activities as a centralized service presented some noteworthy opportunities for improvement across P&amp;G. Prior to Organization 2005, each part of the</w:t>
      </w:r>
    </w:p>
    <w:p w14:paraId="7832DC3D" w14:textId="77777777" w:rsidR="00B547B7" w:rsidRDefault="003659E5">
      <w:pPr>
        <w:spacing w:line="20" w:lineRule="exact"/>
        <w:rPr>
          <w:sz w:val="20"/>
          <w:szCs w:val="20"/>
        </w:rPr>
      </w:pPr>
      <w:r>
        <w:rPr>
          <w:noProof/>
          <w:sz w:val="20"/>
          <w:szCs w:val="20"/>
        </w:rPr>
        <w:drawing>
          <wp:anchor distT="0" distB="0" distL="114300" distR="114300" simplePos="0" relativeHeight="251645952" behindDoc="1" locked="0" layoutInCell="0" allowOverlap="1" wp14:anchorId="4A94D72F" wp14:editId="4B1000BD">
            <wp:simplePos x="0" y="0"/>
            <wp:positionH relativeFrom="column">
              <wp:posOffset>361950</wp:posOffset>
            </wp:positionH>
            <wp:positionV relativeFrom="paragraph">
              <wp:posOffset>302895</wp:posOffset>
            </wp:positionV>
            <wp:extent cx="57537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2380499" w14:textId="77777777" w:rsidR="00B547B7" w:rsidRDefault="00B547B7">
      <w:pPr>
        <w:spacing w:line="200" w:lineRule="exact"/>
        <w:rPr>
          <w:sz w:val="20"/>
          <w:szCs w:val="20"/>
        </w:rPr>
      </w:pPr>
    </w:p>
    <w:p w14:paraId="4A1545E9" w14:textId="77777777" w:rsidR="00B547B7" w:rsidRDefault="00B547B7">
      <w:pPr>
        <w:spacing w:line="282" w:lineRule="exact"/>
        <w:rPr>
          <w:sz w:val="20"/>
          <w:szCs w:val="20"/>
        </w:rPr>
      </w:pPr>
    </w:p>
    <w:p w14:paraId="2D27DDCD" w14:textId="77777777" w:rsidR="00B547B7" w:rsidRDefault="003659E5">
      <w:pPr>
        <w:ind w:left="600"/>
        <w:rPr>
          <w:sz w:val="20"/>
          <w:szCs w:val="20"/>
        </w:rPr>
      </w:pPr>
      <w:r>
        <w:rPr>
          <w:rFonts w:ascii="Helvetica" w:eastAsia="Helvetica" w:hAnsi="Helvetica" w:cs="Helvetica"/>
          <w:b/>
          <w:bCs/>
          <w:sz w:val="18"/>
          <w:szCs w:val="18"/>
        </w:rPr>
        <w:t>4</w:t>
      </w:r>
    </w:p>
    <w:p w14:paraId="6D74D95C" w14:textId="77777777" w:rsidR="00B547B7" w:rsidRDefault="00B547B7">
      <w:pPr>
        <w:sectPr w:rsidR="00B547B7">
          <w:pgSz w:w="12240" w:h="15840"/>
          <w:pgMar w:top="184" w:right="380" w:bottom="0" w:left="840" w:header="0" w:footer="0" w:gutter="0"/>
          <w:cols w:space="720" w:equalWidth="0">
            <w:col w:w="11020"/>
          </w:cols>
        </w:sectPr>
      </w:pPr>
    </w:p>
    <w:p w14:paraId="36C3A119" w14:textId="77777777" w:rsidR="00B547B7" w:rsidRDefault="00B547B7">
      <w:pPr>
        <w:spacing w:line="339" w:lineRule="exact"/>
        <w:rPr>
          <w:sz w:val="20"/>
          <w:szCs w:val="20"/>
        </w:rPr>
      </w:pPr>
    </w:p>
    <w:p w14:paraId="0A080D88" w14:textId="77777777" w:rsidR="00B547B7" w:rsidRDefault="00B547B7">
      <w:pPr>
        <w:jc w:val="right"/>
        <w:rPr>
          <w:sz w:val="20"/>
          <w:szCs w:val="20"/>
        </w:rPr>
      </w:pPr>
      <w:bookmarkStart w:id="3" w:name="page5"/>
      <w:bookmarkEnd w:id="3"/>
    </w:p>
    <w:p w14:paraId="71FBDEE3" w14:textId="77777777" w:rsidR="00B547B7" w:rsidRDefault="00B547B7">
      <w:pPr>
        <w:spacing w:line="200" w:lineRule="exact"/>
        <w:rPr>
          <w:sz w:val="20"/>
          <w:szCs w:val="20"/>
        </w:rPr>
      </w:pPr>
    </w:p>
    <w:p w14:paraId="66A2AB6A"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2AE2B4DC" w14:textId="77777777">
        <w:trPr>
          <w:trHeight w:val="193"/>
        </w:trPr>
        <w:tc>
          <w:tcPr>
            <w:tcW w:w="5920" w:type="dxa"/>
            <w:vAlign w:val="bottom"/>
          </w:tcPr>
          <w:p w14:paraId="0996F294" w14:textId="77777777" w:rsidR="00B547B7" w:rsidRDefault="003659E5">
            <w:pPr>
              <w:rPr>
                <w:sz w:val="20"/>
                <w:szCs w:val="20"/>
              </w:rPr>
            </w:pPr>
            <w:r>
              <w:rPr>
                <w:rFonts w:ascii="Book Antiqua" w:eastAsia="Book Antiqua" w:hAnsi="Book Antiqua" w:cs="Book Antiqua"/>
                <w:b/>
                <w:bCs/>
                <w:sz w:val="16"/>
                <w:szCs w:val="16"/>
              </w:rPr>
              <w:t>Managing</w:t>
            </w:r>
            <w:r>
              <w:rPr>
                <w:rFonts w:ascii="Book Antiqua" w:eastAsia="Book Antiqua" w:hAnsi="Book Antiqua" w:cs="Book Antiqua"/>
                <w:b/>
                <w:bCs/>
                <w:sz w:val="16"/>
                <w:szCs w:val="16"/>
              </w:rPr>
              <w:t xml:space="preserve"> with Analytics at Procter &amp; Gamble</w:t>
            </w:r>
          </w:p>
        </w:tc>
        <w:tc>
          <w:tcPr>
            <w:tcW w:w="3080" w:type="dxa"/>
            <w:vAlign w:val="bottom"/>
          </w:tcPr>
          <w:p w14:paraId="7EE4CEE9"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56412B45" w14:textId="77777777" w:rsidR="00B547B7" w:rsidRDefault="00B547B7">
      <w:pPr>
        <w:spacing w:line="200" w:lineRule="exact"/>
        <w:rPr>
          <w:sz w:val="20"/>
          <w:szCs w:val="20"/>
        </w:rPr>
      </w:pPr>
    </w:p>
    <w:p w14:paraId="1D25DD9F" w14:textId="77777777" w:rsidR="00B547B7" w:rsidRDefault="00B547B7">
      <w:pPr>
        <w:spacing w:line="200" w:lineRule="exact"/>
        <w:rPr>
          <w:sz w:val="20"/>
          <w:szCs w:val="20"/>
        </w:rPr>
      </w:pPr>
    </w:p>
    <w:p w14:paraId="50B3D149" w14:textId="77777777" w:rsidR="00B547B7" w:rsidRDefault="00B547B7">
      <w:pPr>
        <w:spacing w:line="200" w:lineRule="exact"/>
        <w:rPr>
          <w:sz w:val="20"/>
          <w:szCs w:val="20"/>
        </w:rPr>
      </w:pPr>
    </w:p>
    <w:p w14:paraId="1D70C406" w14:textId="77777777" w:rsidR="00B547B7" w:rsidRDefault="00B547B7">
      <w:pPr>
        <w:spacing w:line="209" w:lineRule="exact"/>
        <w:rPr>
          <w:sz w:val="20"/>
          <w:szCs w:val="20"/>
        </w:rPr>
      </w:pPr>
    </w:p>
    <w:p w14:paraId="0A1CE03E" w14:textId="77777777" w:rsidR="00B547B7" w:rsidRDefault="003659E5">
      <w:pPr>
        <w:spacing w:line="238" w:lineRule="auto"/>
        <w:ind w:left="960" w:right="1060"/>
        <w:jc w:val="both"/>
        <w:rPr>
          <w:sz w:val="20"/>
          <w:szCs w:val="20"/>
        </w:rPr>
      </w:pPr>
      <w:r>
        <w:rPr>
          <w:rFonts w:ascii="Book Antiqua" w:eastAsia="Book Antiqua" w:hAnsi="Book Antiqua" w:cs="Book Antiqua"/>
          <w:sz w:val="20"/>
          <w:szCs w:val="20"/>
        </w:rPr>
        <w:t xml:space="preserve">business collected and stored data in independent systems. By bringing together the data collection activities, IDS was able to establish standards for data type and quality. Additionally, aggregating and </w:t>
      </w:r>
      <w:r>
        <w:rPr>
          <w:rFonts w:ascii="Book Antiqua" w:eastAsia="Book Antiqua" w:hAnsi="Book Antiqua" w:cs="Book Antiqua"/>
          <w:sz w:val="20"/>
          <w:szCs w:val="20"/>
        </w:rPr>
        <w:t>comparing data across product lines and regions became significantly less complicated with the data stored in standard formats in the central data warehouse.</w:t>
      </w:r>
    </w:p>
    <w:p w14:paraId="10D357A2" w14:textId="77777777" w:rsidR="00B547B7" w:rsidRDefault="00B547B7">
      <w:pPr>
        <w:spacing w:line="188" w:lineRule="exact"/>
        <w:rPr>
          <w:sz w:val="20"/>
          <w:szCs w:val="20"/>
        </w:rPr>
      </w:pPr>
    </w:p>
    <w:p w14:paraId="16D5A2AB" w14:textId="77777777" w:rsidR="00B547B7" w:rsidRDefault="003659E5">
      <w:pPr>
        <w:spacing w:line="242" w:lineRule="auto"/>
        <w:ind w:left="960" w:right="1060" w:firstLine="288"/>
        <w:jc w:val="both"/>
        <w:rPr>
          <w:sz w:val="20"/>
          <w:szCs w:val="20"/>
        </w:rPr>
      </w:pPr>
      <w:r>
        <w:rPr>
          <w:rFonts w:ascii="Book Antiqua" w:eastAsia="Book Antiqua" w:hAnsi="Book Antiqua" w:cs="Book Antiqua"/>
          <w:sz w:val="20"/>
          <w:szCs w:val="20"/>
        </w:rPr>
        <w:t>Over time, managers found that the single, company-wide database played a much more strategic rol</w:t>
      </w:r>
      <w:r>
        <w:rPr>
          <w:rFonts w:ascii="Book Antiqua" w:eastAsia="Book Antiqua" w:hAnsi="Book Antiqua" w:cs="Book Antiqua"/>
          <w:sz w:val="20"/>
          <w:szCs w:val="20"/>
        </w:rPr>
        <w:t>e in aiding decision making by serving as the “one truth” for the entire corporation. As Passerini explained, “Instead of spending our time debating the data, we eliminate the need for those discussions. The data is the data, and leaders can spend their ti</w:t>
      </w:r>
      <w:r>
        <w:rPr>
          <w:rFonts w:ascii="Book Antiqua" w:eastAsia="Book Antiqua" w:hAnsi="Book Antiqua" w:cs="Book Antiqua"/>
          <w:sz w:val="20"/>
          <w:szCs w:val="20"/>
        </w:rPr>
        <w:t>me concentrating on the business and the decisions that need to be made to move the business--instead of which set of data points is correct. This speeds decision-making and ultimately improves time to market.”</w:t>
      </w:r>
      <w:r>
        <w:rPr>
          <w:rFonts w:ascii="Book Antiqua" w:eastAsia="Book Antiqua" w:hAnsi="Book Antiqua" w:cs="Book Antiqua"/>
          <w:sz w:val="28"/>
          <w:szCs w:val="28"/>
          <w:vertAlign w:val="superscript"/>
        </w:rPr>
        <w:t>18</w:t>
      </w:r>
    </w:p>
    <w:p w14:paraId="1CCE322C" w14:textId="77777777" w:rsidR="00B547B7" w:rsidRDefault="00B547B7">
      <w:pPr>
        <w:spacing w:line="70" w:lineRule="exact"/>
        <w:rPr>
          <w:sz w:val="20"/>
          <w:szCs w:val="20"/>
        </w:rPr>
      </w:pPr>
    </w:p>
    <w:p w14:paraId="2D67705E"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IDS automated the generation of many repor</w:t>
      </w:r>
      <w:r>
        <w:rPr>
          <w:rFonts w:ascii="Book Antiqua" w:eastAsia="Book Antiqua" w:hAnsi="Book Antiqua" w:cs="Book Antiqua"/>
          <w:sz w:val="20"/>
          <w:szCs w:val="20"/>
        </w:rPr>
        <w:t>ts that were used across multiple business units. In addition to simplifying the task of retrieving data and performing some basic analyses, the reports served to standardize the way data was visualized across the company. The same types of charts and grap</w:t>
      </w:r>
      <w:r>
        <w:rPr>
          <w:rFonts w:ascii="Book Antiqua" w:eastAsia="Book Antiqua" w:hAnsi="Book Antiqua" w:cs="Book Antiqua"/>
          <w:sz w:val="20"/>
          <w:szCs w:val="20"/>
        </w:rPr>
        <w:t>hics used to track sales and market share of Old Spice® deodorant in the US were also used to monitor Iams® dog food in the Philippines and Oral-B® toothbrushes in Brazil. With consistent visuals, analysts and managers from one unit could step into a role,</w:t>
      </w:r>
      <w:r>
        <w:rPr>
          <w:rFonts w:ascii="Book Antiqua" w:eastAsia="Book Antiqua" w:hAnsi="Book Antiqua" w:cs="Book Antiqua"/>
          <w:sz w:val="20"/>
          <w:szCs w:val="20"/>
        </w:rPr>
        <w:t xml:space="preserve"> or even a meeting, with a different product or region and quickly understand the situation.</w:t>
      </w:r>
    </w:p>
    <w:p w14:paraId="744E8A55" w14:textId="77777777" w:rsidR="00B547B7" w:rsidRDefault="00B547B7">
      <w:pPr>
        <w:spacing w:line="187" w:lineRule="exact"/>
        <w:rPr>
          <w:sz w:val="20"/>
          <w:szCs w:val="20"/>
        </w:rPr>
      </w:pPr>
    </w:p>
    <w:p w14:paraId="041DC3F6" w14:textId="77777777" w:rsidR="00B547B7" w:rsidRDefault="003659E5">
      <w:pPr>
        <w:spacing w:line="224" w:lineRule="auto"/>
        <w:ind w:left="960" w:right="1060" w:firstLine="288"/>
        <w:jc w:val="both"/>
        <w:rPr>
          <w:sz w:val="20"/>
          <w:szCs w:val="20"/>
        </w:rPr>
      </w:pPr>
      <w:r>
        <w:rPr>
          <w:rFonts w:ascii="Book Antiqua" w:eastAsia="Book Antiqua" w:hAnsi="Book Antiqua" w:cs="Book Antiqua"/>
          <w:sz w:val="20"/>
          <w:szCs w:val="20"/>
        </w:rPr>
        <w:t>The centralized IDS team also acted as a hub for sharing analytic techniques and ideas. McDonald explained that prior to the integration of analytics as a central</w:t>
      </w:r>
      <w:r>
        <w:rPr>
          <w:rFonts w:ascii="Book Antiqua" w:eastAsia="Book Antiqua" w:hAnsi="Book Antiqua" w:cs="Book Antiqua"/>
          <w:sz w:val="20"/>
          <w:szCs w:val="20"/>
        </w:rPr>
        <w:t>ized service there were “5,000 people in the company who used to do demand planning. So, each one would have their own spreadsheet. And they would try to plan demand based upon the inputs that they saw. Of course, they all had their own technique.”</w:t>
      </w:r>
      <w:r>
        <w:rPr>
          <w:rFonts w:ascii="Book Antiqua" w:eastAsia="Book Antiqua" w:hAnsi="Book Antiqua" w:cs="Book Antiqua"/>
          <w:sz w:val="28"/>
          <w:szCs w:val="28"/>
          <w:vertAlign w:val="superscript"/>
        </w:rPr>
        <w:t>19</w:t>
      </w:r>
      <w:r>
        <w:rPr>
          <w:rFonts w:ascii="Book Antiqua" w:eastAsia="Book Antiqua" w:hAnsi="Book Antiqua" w:cs="Book Antiqua"/>
          <w:sz w:val="20"/>
          <w:szCs w:val="20"/>
        </w:rPr>
        <w:t xml:space="preserve"> IDS s</w:t>
      </w:r>
      <w:r>
        <w:rPr>
          <w:rFonts w:ascii="Book Antiqua" w:eastAsia="Book Antiqua" w:hAnsi="Book Antiqua" w:cs="Book Antiqua"/>
          <w:sz w:val="20"/>
          <w:szCs w:val="20"/>
        </w:rPr>
        <w:t>erved as a platform for sharing best practices, which improved the overall quality of analytics at P&amp;G.</w:t>
      </w:r>
    </w:p>
    <w:p w14:paraId="04F36932" w14:textId="77777777" w:rsidR="00B547B7" w:rsidRDefault="00B547B7">
      <w:pPr>
        <w:spacing w:line="199" w:lineRule="exact"/>
        <w:rPr>
          <w:sz w:val="20"/>
          <w:szCs w:val="20"/>
        </w:rPr>
      </w:pPr>
    </w:p>
    <w:p w14:paraId="091758D1" w14:textId="77777777" w:rsidR="00B547B7" w:rsidRDefault="003659E5">
      <w:pPr>
        <w:ind w:left="960"/>
        <w:rPr>
          <w:sz w:val="20"/>
          <w:szCs w:val="20"/>
        </w:rPr>
      </w:pPr>
      <w:r>
        <w:rPr>
          <w:rFonts w:ascii="Book Antiqua" w:eastAsia="Book Antiqua" w:hAnsi="Book Antiqua" w:cs="Book Antiqua"/>
          <w:i/>
          <w:iCs/>
          <w:sz w:val="24"/>
          <w:szCs w:val="24"/>
        </w:rPr>
        <w:t>Data and Enabling Technologies</w:t>
      </w:r>
    </w:p>
    <w:p w14:paraId="5FB6FF7F" w14:textId="77777777" w:rsidR="00B547B7" w:rsidRDefault="00B547B7">
      <w:pPr>
        <w:spacing w:line="189" w:lineRule="exact"/>
        <w:rPr>
          <w:sz w:val="20"/>
          <w:szCs w:val="20"/>
        </w:rPr>
      </w:pPr>
    </w:p>
    <w:p w14:paraId="0A74A679" w14:textId="77777777" w:rsidR="00B547B7" w:rsidRDefault="003659E5">
      <w:pPr>
        <w:spacing w:line="237" w:lineRule="auto"/>
        <w:ind w:left="960" w:right="1060" w:firstLine="288"/>
        <w:jc w:val="both"/>
        <w:rPr>
          <w:sz w:val="20"/>
          <w:szCs w:val="20"/>
        </w:rPr>
      </w:pPr>
      <w:r>
        <w:rPr>
          <w:rFonts w:ascii="Book Antiqua" w:eastAsia="Book Antiqua" w:hAnsi="Book Antiqua" w:cs="Book Antiqua"/>
          <w:sz w:val="20"/>
          <w:szCs w:val="20"/>
        </w:rPr>
        <w:t>As a service, IDS had to respond to the needs of the GBUs and MDOs. Any unit within P&amp;G was able to request that IDS pr</w:t>
      </w:r>
      <w:r>
        <w:rPr>
          <w:rFonts w:ascii="Book Antiqua" w:eastAsia="Book Antiqua" w:hAnsi="Book Antiqua" w:cs="Book Antiqua"/>
          <w:sz w:val="20"/>
          <w:szCs w:val="20"/>
        </w:rPr>
        <w:t>ovide a new service, but IDS focused on building out scaled solutions that could be performed centrally and leveraged in multiple markets.</w:t>
      </w:r>
    </w:p>
    <w:p w14:paraId="382322AF" w14:textId="77777777" w:rsidR="00B547B7" w:rsidRDefault="00B547B7">
      <w:pPr>
        <w:spacing w:line="189" w:lineRule="exact"/>
        <w:rPr>
          <w:sz w:val="20"/>
          <w:szCs w:val="20"/>
        </w:rPr>
      </w:pPr>
    </w:p>
    <w:p w14:paraId="36F66C4A"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One of the first company wide solutions developed by IDS was the Decision Cockpit, a web-based customizable dashboar</w:t>
      </w:r>
      <w:r>
        <w:rPr>
          <w:rFonts w:ascii="Book Antiqua" w:eastAsia="Book Antiqua" w:hAnsi="Book Antiqua" w:cs="Book Antiqua"/>
          <w:sz w:val="20"/>
          <w:szCs w:val="20"/>
        </w:rPr>
        <w:t>d that tracked the most relevant data and news for each individual employee. (</w:t>
      </w:r>
      <w:r>
        <w:rPr>
          <w:rFonts w:ascii="Book Antiqua" w:eastAsia="Book Antiqua" w:hAnsi="Book Antiqua" w:cs="Book Antiqua"/>
          <w:b/>
          <w:bCs/>
          <w:sz w:val="20"/>
          <w:szCs w:val="20"/>
        </w:rPr>
        <w:t>Exhibit 4</w:t>
      </w:r>
      <w:r>
        <w:rPr>
          <w:rFonts w:ascii="Book Antiqua" w:eastAsia="Book Antiqua" w:hAnsi="Book Antiqua" w:cs="Book Antiqua"/>
          <w:sz w:val="20"/>
          <w:szCs w:val="20"/>
        </w:rPr>
        <w:t>) Each user was able to specify the data and reports displayed on their personal dashboard and could set alerts if data were outside of a specified range or if important</w:t>
      </w:r>
      <w:r>
        <w:rPr>
          <w:rFonts w:ascii="Book Antiqua" w:eastAsia="Book Antiqua" w:hAnsi="Book Antiqua" w:cs="Book Antiqua"/>
          <w:sz w:val="20"/>
          <w:szCs w:val="20"/>
        </w:rPr>
        <w:t xml:space="preserve"> information, like a competitor product introduction, became available. Linked to the centralized data warehouse, the dashboards were immediately updated as soon as new data or information became available, allowing managers to be notified and react in rea</w:t>
      </w:r>
      <w:r>
        <w:rPr>
          <w:rFonts w:ascii="Book Antiqua" w:eastAsia="Book Antiqua" w:hAnsi="Book Antiqua" w:cs="Book Antiqua"/>
          <w:sz w:val="20"/>
          <w:szCs w:val="20"/>
        </w:rPr>
        <w:t>l-time. In 2011, over 50,000 employees had access to the Decision Cockpits.</w:t>
      </w:r>
    </w:p>
    <w:p w14:paraId="26A52F1F" w14:textId="77777777" w:rsidR="00B547B7" w:rsidRDefault="00B547B7">
      <w:pPr>
        <w:spacing w:line="188" w:lineRule="exact"/>
        <w:rPr>
          <w:sz w:val="20"/>
          <w:szCs w:val="20"/>
        </w:rPr>
      </w:pPr>
    </w:p>
    <w:p w14:paraId="2A0D82BE"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 xml:space="preserve">This ambitious project had the goal of addressing two of Passerini and McDonald’s key passions: accelerating decision-making with real-time information, and changing the entire </w:t>
      </w:r>
      <w:r>
        <w:rPr>
          <w:rFonts w:ascii="Book Antiqua" w:eastAsia="Book Antiqua" w:hAnsi="Book Antiqua" w:cs="Book Antiqua"/>
          <w:sz w:val="20"/>
          <w:szCs w:val="20"/>
        </w:rPr>
        <w:t>focus of information-based decisions from “what” to “why” and “how.” On the Decision Cockpit, users were able to drill-down into the data to reveal not only “what” was happening, but also “why” it was happening and better understand the options available f</w:t>
      </w:r>
      <w:r>
        <w:rPr>
          <w:rFonts w:ascii="Book Antiqua" w:eastAsia="Book Antiqua" w:hAnsi="Book Antiqua" w:cs="Book Antiqua"/>
          <w:sz w:val="20"/>
          <w:szCs w:val="20"/>
        </w:rPr>
        <w:t>or “how” P&amp;G could react. Previously, once an exceptional event was noticed, managers would have to decide what data was available, how they could get it, and how it should be presented, spending a great deal of time producing a report to better understand</w:t>
      </w:r>
      <w:r>
        <w:rPr>
          <w:rFonts w:ascii="Book Antiqua" w:eastAsia="Book Antiqua" w:hAnsi="Book Antiqua" w:cs="Book Antiqua"/>
          <w:sz w:val="20"/>
          <w:szCs w:val="20"/>
        </w:rPr>
        <w:t xml:space="preserve"> the “what” and maybe the “why.” By simply double-clicking on a chart or</w:t>
      </w:r>
    </w:p>
    <w:p w14:paraId="635D7BA1" w14:textId="77777777" w:rsidR="00B547B7" w:rsidRDefault="003659E5">
      <w:pPr>
        <w:spacing w:line="20" w:lineRule="exact"/>
        <w:rPr>
          <w:sz w:val="20"/>
          <w:szCs w:val="20"/>
        </w:rPr>
      </w:pPr>
      <w:r>
        <w:rPr>
          <w:noProof/>
          <w:sz w:val="20"/>
          <w:szCs w:val="20"/>
        </w:rPr>
        <w:drawing>
          <wp:anchor distT="0" distB="0" distL="114300" distR="114300" simplePos="0" relativeHeight="251646976" behindDoc="1" locked="0" layoutInCell="0" allowOverlap="1" wp14:anchorId="3FF92442" wp14:editId="53F0CA66">
            <wp:simplePos x="0" y="0"/>
            <wp:positionH relativeFrom="column">
              <wp:posOffset>590550</wp:posOffset>
            </wp:positionH>
            <wp:positionV relativeFrom="paragraph">
              <wp:posOffset>360680</wp:posOffset>
            </wp:positionV>
            <wp:extent cx="575373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145CA9B4" w14:textId="77777777" w:rsidR="00B547B7" w:rsidRDefault="00B547B7">
      <w:pPr>
        <w:spacing w:line="200" w:lineRule="exact"/>
        <w:rPr>
          <w:sz w:val="20"/>
          <w:szCs w:val="20"/>
        </w:rPr>
      </w:pPr>
    </w:p>
    <w:p w14:paraId="41E72C8B" w14:textId="77777777" w:rsidR="00B547B7" w:rsidRDefault="00B547B7">
      <w:pPr>
        <w:spacing w:line="373" w:lineRule="exact"/>
        <w:rPr>
          <w:sz w:val="20"/>
          <w:szCs w:val="20"/>
        </w:rPr>
      </w:pPr>
    </w:p>
    <w:p w14:paraId="5CA49547" w14:textId="77777777" w:rsidR="00B547B7" w:rsidRDefault="003659E5">
      <w:pPr>
        <w:ind w:left="9860"/>
        <w:rPr>
          <w:sz w:val="20"/>
          <w:szCs w:val="20"/>
        </w:rPr>
      </w:pPr>
      <w:r>
        <w:rPr>
          <w:rFonts w:ascii="Helvetica" w:eastAsia="Helvetica" w:hAnsi="Helvetica" w:cs="Helvetica"/>
          <w:b/>
          <w:bCs/>
          <w:sz w:val="18"/>
          <w:szCs w:val="18"/>
        </w:rPr>
        <w:t>5</w:t>
      </w:r>
    </w:p>
    <w:p w14:paraId="30FFBB41" w14:textId="77777777" w:rsidR="00B547B7" w:rsidRDefault="00B547B7">
      <w:pPr>
        <w:sectPr w:rsidR="00B547B7">
          <w:pgSz w:w="12240" w:h="15840"/>
          <w:pgMar w:top="184" w:right="380" w:bottom="0" w:left="840" w:header="0" w:footer="0" w:gutter="0"/>
          <w:cols w:space="720" w:equalWidth="0">
            <w:col w:w="11020"/>
          </w:cols>
        </w:sectPr>
      </w:pPr>
    </w:p>
    <w:p w14:paraId="5DBF8D1F" w14:textId="77777777" w:rsidR="00B547B7" w:rsidRDefault="00B547B7">
      <w:pPr>
        <w:spacing w:line="339" w:lineRule="exact"/>
        <w:rPr>
          <w:sz w:val="20"/>
          <w:szCs w:val="20"/>
        </w:rPr>
      </w:pPr>
    </w:p>
    <w:p w14:paraId="1895B64E" w14:textId="77777777" w:rsidR="00B547B7" w:rsidRDefault="00B547B7">
      <w:pPr>
        <w:spacing w:line="200" w:lineRule="exact"/>
        <w:rPr>
          <w:sz w:val="20"/>
          <w:szCs w:val="20"/>
        </w:rPr>
      </w:pPr>
      <w:bookmarkStart w:id="4" w:name="page6"/>
      <w:bookmarkEnd w:id="4"/>
    </w:p>
    <w:p w14:paraId="427F9239" w14:textId="77777777" w:rsidR="00B547B7" w:rsidRDefault="00B547B7">
      <w:pPr>
        <w:spacing w:line="240" w:lineRule="exact"/>
        <w:rPr>
          <w:sz w:val="20"/>
          <w:szCs w:val="20"/>
        </w:rPr>
      </w:pPr>
    </w:p>
    <w:p w14:paraId="33195DEA"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6F349F3D" w14:textId="77777777" w:rsidR="00B547B7" w:rsidRDefault="00B547B7">
      <w:pPr>
        <w:spacing w:line="200" w:lineRule="exact"/>
        <w:rPr>
          <w:sz w:val="20"/>
          <w:szCs w:val="20"/>
        </w:rPr>
      </w:pPr>
    </w:p>
    <w:p w14:paraId="50CDE111" w14:textId="77777777" w:rsidR="00B547B7" w:rsidRDefault="00B547B7">
      <w:pPr>
        <w:spacing w:line="200" w:lineRule="exact"/>
        <w:rPr>
          <w:sz w:val="20"/>
          <w:szCs w:val="20"/>
        </w:rPr>
      </w:pPr>
    </w:p>
    <w:p w14:paraId="05403766" w14:textId="77777777" w:rsidR="00B547B7" w:rsidRDefault="00B547B7">
      <w:pPr>
        <w:spacing w:line="200" w:lineRule="exact"/>
        <w:rPr>
          <w:sz w:val="20"/>
          <w:szCs w:val="20"/>
        </w:rPr>
      </w:pPr>
    </w:p>
    <w:p w14:paraId="0B99FEF4" w14:textId="77777777" w:rsidR="00B547B7" w:rsidRDefault="00B547B7">
      <w:pPr>
        <w:spacing w:line="209" w:lineRule="exact"/>
        <w:rPr>
          <w:sz w:val="20"/>
          <w:szCs w:val="20"/>
        </w:rPr>
      </w:pPr>
    </w:p>
    <w:p w14:paraId="2DD68147" w14:textId="77777777" w:rsidR="00B547B7" w:rsidRDefault="003659E5">
      <w:pPr>
        <w:spacing w:line="236" w:lineRule="auto"/>
        <w:ind w:left="600" w:right="1420"/>
        <w:jc w:val="both"/>
        <w:rPr>
          <w:sz w:val="20"/>
          <w:szCs w:val="20"/>
        </w:rPr>
      </w:pPr>
      <w:r>
        <w:rPr>
          <w:rFonts w:ascii="Book Antiqua" w:eastAsia="Book Antiqua" w:hAnsi="Book Antiqua" w:cs="Book Antiqua"/>
          <w:sz w:val="20"/>
          <w:szCs w:val="20"/>
        </w:rPr>
        <w:t>highlighting a portion of it, the Decision Cockpit displayed a more granular version of the same data or other related data that enabl</w:t>
      </w:r>
      <w:r>
        <w:rPr>
          <w:rFonts w:ascii="Book Antiqua" w:eastAsia="Book Antiqua" w:hAnsi="Book Antiqua" w:cs="Book Antiqua"/>
          <w:sz w:val="20"/>
          <w:szCs w:val="20"/>
        </w:rPr>
        <w:t>ed users to rapidly identify the “what” and understand the “why.”</w:t>
      </w:r>
    </w:p>
    <w:p w14:paraId="192A41D5" w14:textId="77777777" w:rsidR="00B547B7" w:rsidRDefault="00B547B7">
      <w:pPr>
        <w:spacing w:line="188" w:lineRule="exact"/>
        <w:rPr>
          <w:sz w:val="20"/>
          <w:szCs w:val="20"/>
        </w:rPr>
      </w:pPr>
    </w:p>
    <w:p w14:paraId="052C5556" w14:textId="77777777" w:rsidR="00B547B7" w:rsidRDefault="003659E5">
      <w:pPr>
        <w:spacing w:line="239" w:lineRule="auto"/>
        <w:ind w:left="600" w:right="1420" w:firstLine="288"/>
        <w:jc w:val="both"/>
        <w:rPr>
          <w:sz w:val="20"/>
          <w:szCs w:val="20"/>
        </w:rPr>
      </w:pPr>
      <w:r>
        <w:rPr>
          <w:rFonts w:ascii="Book Antiqua" w:eastAsia="Book Antiqua" w:hAnsi="Book Antiqua" w:cs="Book Antiqua"/>
          <w:sz w:val="20"/>
          <w:szCs w:val="20"/>
        </w:rPr>
        <w:t xml:space="preserve">For example, if a manager noticed a drop in sales of Gillette® Fusion™ razors in Australia, the “what,” she could quickly understand the “why” by looking at sales by city or retailer, </w:t>
      </w:r>
      <w:r>
        <w:rPr>
          <w:rFonts w:ascii="Book Antiqua" w:eastAsia="Book Antiqua" w:hAnsi="Book Antiqua" w:cs="Book Antiqua"/>
          <w:sz w:val="20"/>
          <w:szCs w:val="20"/>
        </w:rPr>
        <w:t>shipments, prices, promotions and competitor actions. With a few clicks of a mouse, or touches on her tablet computer, she could check if the overall market dropped or just the P&amp;G brand. She could also check if a particular retailer decreased orders, or i</w:t>
      </w:r>
      <w:r>
        <w:rPr>
          <w:rFonts w:ascii="Book Antiqua" w:eastAsia="Book Antiqua" w:hAnsi="Book Antiqua" w:cs="Book Antiqua"/>
          <w:sz w:val="20"/>
          <w:szCs w:val="20"/>
        </w:rPr>
        <w:t>f customers just purchased lower quantities. Just as easily, she could investigate if there were any changes in pricing, if a competitor came out with a new product or if a competitor launched a new marketing campaign. With much less time needed to identif</w:t>
      </w:r>
      <w:r>
        <w:rPr>
          <w:rFonts w:ascii="Book Antiqua" w:eastAsia="Book Antiqua" w:hAnsi="Book Antiqua" w:cs="Book Antiqua"/>
          <w:sz w:val="20"/>
          <w:szCs w:val="20"/>
        </w:rPr>
        <w:t>y the “what” and understand the “why,” leaders were able to quickly move to the crucial decision making of “how” to fix the problem or maintain improved performance.</w:t>
      </w:r>
    </w:p>
    <w:p w14:paraId="10D26643" w14:textId="77777777" w:rsidR="00B547B7" w:rsidRDefault="00B547B7">
      <w:pPr>
        <w:spacing w:line="189" w:lineRule="exact"/>
        <w:rPr>
          <w:sz w:val="20"/>
          <w:szCs w:val="20"/>
        </w:rPr>
      </w:pPr>
    </w:p>
    <w:p w14:paraId="72A9DDA5"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IDS worked with P&amp;G business units, suppliers, customers and external vendors, such as Ni</w:t>
      </w:r>
      <w:r>
        <w:rPr>
          <w:rFonts w:ascii="Book Antiqua" w:eastAsia="Book Antiqua" w:hAnsi="Book Antiqua" w:cs="Book Antiqua"/>
          <w:sz w:val="20"/>
          <w:szCs w:val="20"/>
        </w:rPr>
        <w:t>elsen and IRI, to collect data about the “what,” “why” and “how.” Passerini and his team continuously looked for ways of improving the data available both in type and frequency. To collect data from social media, IDS developed Consumer Pulse, which provide</w:t>
      </w:r>
      <w:r>
        <w:rPr>
          <w:rFonts w:ascii="Book Antiqua" w:eastAsia="Book Antiqua" w:hAnsi="Book Antiqua" w:cs="Book Antiqua"/>
          <w:sz w:val="20"/>
          <w:szCs w:val="20"/>
        </w:rPr>
        <w:t>d real-time sentiment analysis for web buzz of each P&amp;G brand. It leveraged best-in-class technology, including approaches used by the intelligence community to monitor terrorism.</w:t>
      </w:r>
    </w:p>
    <w:p w14:paraId="79A903D1" w14:textId="77777777" w:rsidR="00B547B7" w:rsidRDefault="00B547B7">
      <w:pPr>
        <w:spacing w:line="193" w:lineRule="exact"/>
        <w:rPr>
          <w:sz w:val="20"/>
          <w:szCs w:val="20"/>
        </w:rPr>
      </w:pPr>
    </w:p>
    <w:p w14:paraId="640452F3" w14:textId="77777777" w:rsidR="00B547B7" w:rsidRDefault="003659E5">
      <w:pPr>
        <w:spacing w:line="233" w:lineRule="auto"/>
        <w:ind w:left="600" w:right="1420" w:firstLine="288"/>
        <w:jc w:val="both"/>
        <w:rPr>
          <w:sz w:val="20"/>
          <w:szCs w:val="20"/>
        </w:rPr>
      </w:pPr>
      <w:r>
        <w:rPr>
          <w:rFonts w:ascii="Book Antiqua" w:eastAsia="Book Antiqua" w:hAnsi="Book Antiqua" w:cs="Book Antiqua"/>
          <w:sz w:val="20"/>
          <w:szCs w:val="20"/>
        </w:rPr>
        <w:t>For management teams, P&amp;G developed a patent-pending physical environment f</w:t>
      </w:r>
      <w:r>
        <w:rPr>
          <w:rFonts w:ascii="Book Antiqua" w:eastAsia="Book Antiqua" w:hAnsi="Book Antiqua" w:cs="Book Antiqua"/>
          <w:sz w:val="20"/>
          <w:szCs w:val="20"/>
        </w:rPr>
        <w:t>or information-based decision-making called the Business Sphere. (</w:t>
      </w:r>
      <w:r>
        <w:rPr>
          <w:rFonts w:ascii="Book Antiqua" w:eastAsia="Book Antiqua" w:hAnsi="Book Antiqua" w:cs="Book Antiqua"/>
          <w:b/>
          <w:bCs/>
          <w:sz w:val="20"/>
          <w:szCs w:val="20"/>
        </w:rPr>
        <w:t>Exhibit 5</w:t>
      </w:r>
      <w:r>
        <w:rPr>
          <w:rFonts w:ascii="Book Antiqua" w:eastAsia="Book Antiqua" w:hAnsi="Book Antiqua" w:cs="Book Antiqua"/>
          <w:sz w:val="20"/>
          <w:szCs w:val="20"/>
        </w:rPr>
        <w:t>) The meeting room, located adjacent to the executive offices at P&amp;G’s headquarters in Cincinnati, was spherical in shape with a conference table in the center. What made the Busine</w:t>
      </w:r>
      <w:r>
        <w:rPr>
          <w:rFonts w:ascii="Book Antiqua" w:eastAsia="Book Antiqua" w:hAnsi="Book Antiqua" w:cs="Book Antiqua"/>
          <w:sz w:val="20"/>
          <w:szCs w:val="20"/>
        </w:rPr>
        <w:t xml:space="preserve">ss Sphere unique was the computing and network capabilities to bring data, images, voice, and videoconferences into the room. Most noticeable was the surrounding set of two oversize 8-foot by 32-foot screens to display visualizations of data and analyses. </w:t>
      </w:r>
      <w:r>
        <w:rPr>
          <w:rFonts w:ascii="Book Antiqua" w:eastAsia="Book Antiqua" w:hAnsi="Book Antiqua" w:cs="Book Antiqua"/>
          <w:sz w:val="20"/>
          <w:szCs w:val="20"/>
        </w:rPr>
        <w:t>Drawing on the 200 terabytes of data in P&amp;G’s data warehouse, leaders could drill down into the data “on-the-spot” using color coded charts and displays to visualize all the relevant information at once.</w:t>
      </w:r>
      <w:r>
        <w:rPr>
          <w:rFonts w:ascii="Book Antiqua" w:eastAsia="Book Antiqua" w:hAnsi="Book Antiqua" w:cs="Book Antiqua"/>
          <w:sz w:val="28"/>
          <w:szCs w:val="28"/>
          <w:vertAlign w:val="superscript"/>
        </w:rPr>
        <w:t>20</w:t>
      </w:r>
      <w:r>
        <w:rPr>
          <w:rFonts w:ascii="Book Antiqua" w:eastAsia="Book Antiqua" w:hAnsi="Book Antiqua" w:cs="Book Antiqua"/>
          <w:sz w:val="20"/>
          <w:szCs w:val="20"/>
        </w:rPr>
        <w:t xml:space="preserve"> Passerini explained that the Business Sphere provi</w:t>
      </w:r>
      <w:r>
        <w:rPr>
          <w:rFonts w:ascii="Book Antiqua" w:eastAsia="Book Antiqua" w:hAnsi="Book Antiqua" w:cs="Book Antiqua"/>
          <w:sz w:val="20"/>
          <w:szCs w:val="20"/>
        </w:rPr>
        <w:t>ded an environment that was “physically surrounding business leaders with the data they need to make actionable decisions. The visualization of the data makes it easy to focus on the exceptions and realize business opportunities and where interventions are</w:t>
      </w:r>
      <w:r>
        <w:rPr>
          <w:rFonts w:ascii="Book Antiqua" w:eastAsia="Book Antiqua" w:hAnsi="Book Antiqua" w:cs="Book Antiqua"/>
          <w:sz w:val="20"/>
          <w:szCs w:val="20"/>
        </w:rPr>
        <w:t xml:space="preserve"> necessary.”</w:t>
      </w:r>
      <w:r>
        <w:rPr>
          <w:rFonts w:ascii="Book Antiqua" w:eastAsia="Book Antiqua" w:hAnsi="Book Antiqua" w:cs="Book Antiqua"/>
          <w:sz w:val="28"/>
          <w:szCs w:val="28"/>
          <w:vertAlign w:val="superscript"/>
        </w:rPr>
        <w:t>21</w:t>
      </w:r>
    </w:p>
    <w:p w14:paraId="14EF0F05" w14:textId="77777777" w:rsidR="00B547B7" w:rsidRDefault="00B547B7">
      <w:pPr>
        <w:spacing w:line="79" w:lineRule="exact"/>
        <w:rPr>
          <w:sz w:val="20"/>
          <w:szCs w:val="20"/>
        </w:rPr>
      </w:pPr>
    </w:p>
    <w:p w14:paraId="321FE505"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Leadership teams would typically gather in the Business Sphere at regular intervals, generally weekly or monthly, to review product and market performance for the previous periods and make decisions about how to proceed going forward. McDon</w:t>
      </w:r>
      <w:r>
        <w:rPr>
          <w:rFonts w:ascii="Book Antiqua" w:eastAsia="Book Antiqua" w:hAnsi="Book Antiqua" w:cs="Book Antiqua"/>
          <w:sz w:val="20"/>
          <w:szCs w:val="20"/>
        </w:rPr>
        <w:t>ald, for example, held his Monday morning global meetings of direct reports in the Business Sphere. They could also be used for ad hoc meetings to address a particular issue.</w:t>
      </w:r>
    </w:p>
    <w:p w14:paraId="0CA1BF1F" w14:textId="77777777" w:rsidR="00B547B7" w:rsidRDefault="00B547B7">
      <w:pPr>
        <w:spacing w:line="202" w:lineRule="exact"/>
        <w:rPr>
          <w:sz w:val="20"/>
          <w:szCs w:val="20"/>
        </w:rPr>
      </w:pPr>
    </w:p>
    <w:p w14:paraId="342DB49F" w14:textId="77777777" w:rsidR="00B547B7" w:rsidRDefault="003659E5">
      <w:pPr>
        <w:ind w:left="600"/>
        <w:rPr>
          <w:sz w:val="20"/>
          <w:szCs w:val="20"/>
        </w:rPr>
      </w:pPr>
      <w:r>
        <w:rPr>
          <w:rFonts w:ascii="Book Antiqua" w:eastAsia="Book Antiqua" w:hAnsi="Book Antiqua" w:cs="Book Antiqua"/>
          <w:i/>
          <w:iCs/>
          <w:sz w:val="24"/>
          <w:szCs w:val="24"/>
        </w:rPr>
        <w:t>Forecasting and Business Sufficiency Models</w:t>
      </w:r>
    </w:p>
    <w:p w14:paraId="5876FF9E" w14:textId="77777777" w:rsidR="00B547B7" w:rsidRDefault="00B547B7">
      <w:pPr>
        <w:spacing w:line="188" w:lineRule="exact"/>
        <w:rPr>
          <w:sz w:val="20"/>
          <w:szCs w:val="20"/>
        </w:rPr>
      </w:pPr>
    </w:p>
    <w:p w14:paraId="683931A7" w14:textId="77777777" w:rsidR="00B547B7" w:rsidRDefault="003659E5">
      <w:pPr>
        <w:spacing w:line="239" w:lineRule="auto"/>
        <w:ind w:left="600" w:right="1420" w:firstLine="288"/>
        <w:jc w:val="both"/>
        <w:rPr>
          <w:sz w:val="20"/>
          <w:szCs w:val="20"/>
        </w:rPr>
      </w:pPr>
      <w:r>
        <w:rPr>
          <w:rFonts w:ascii="Book Antiqua" w:eastAsia="Book Antiqua" w:hAnsi="Book Antiqua" w:cs="Book Antiqua"/>
          <w:sz w:val="20"/>
          <w:szCs w:val="20"/>
        </w:rPr>
        <w:t xml:space="preserve">In 2008, IDS began to assemble a </w:t>
      </w:r>
      <w:r>
        <w:rPr>
          <w:rFonts w:ascii="Book Antiqua" w:eastAsia="Book Antiqua" w:hAnsi="Book Antiqua" w:cs="Book Antiqua"/>
          <w:sz w:val="20"/>
          <w:szCs w:val="20"/>
        </w:rPr>
        <w:t>centralized forecasting team that would use statistical methods to provide the GBUs, MDOs and company leadership with a clearer view of future market developments. Staffed with analysts specialized in statistics and econometrics, the team took under two ye</w:t>
      </w:r>
      <w:r>
        <w:rPr>
          <w:rFonts w:ascii="Book Antiqua" w:eastAsia="Book Antiqua" w:hAnsi="Book Antiqua" w:cs="Book Antiqua"/>
          <w:sz w:val="20"/>
          <w:szCs w:val="20"/>
        </w:rPr>
        <w:t>ars to develop models that provided 12-month forecasts for many P&amp;G product-market combinations worldwide. The statistical forecasts were stored in the centralized database and made available through the Decision Cockpits. By 2011, the centralized forecast</w:t>
      </w:r>
      <w:r>
        <w:rPr>
          <w:rFonts w:ascii="Book Antiqua" w:eastAsia="Book Antiqua" w:hAnsi="Book Antiqua" w:cs="Book Antiqua"/>
          <w:sz w:val="20"/>
          <w:szCs w:val="20"/>
        </w:rPr>
        <w:t>ing team produced statistical forecasts for 6,000 product-market combinations covering market size, P&amp;G sales and market share.</w:t>
      </w:r>
    </w:p>
    <w:p w14:paraId="7532CB07" w14:textId="77777777" w:rsidR="00B547B7" w:rsidRDefault="003659E5">
      <w:pPr>
        <w:spacing w:line="20" w:lineRule="exact"/>
        <w:rPr>
          <w:sz w:val="20"/>
          <w:szCs w:val="20"/>
        </w:rPr>
      </w:pPr>
      <w:r>
        <w:rPr>
          <w:noProof/>
          <w:sz w:val="20"/>
          <w:szCs w:val="20"/>
        </w:rPr>
        <w:drawing>
          <wp:anchor distT="0" distB="0" distL="114300" distR="114300" simplePos="0" relativeHeight="251648000" behindDoc="1" locked="0" layoutInCell="0" allowOverlap="1" wp14:anchorId="57917D66" wp14:editId="0384A3CD">
            <wp:simplePos x="0" y="0"/>
            <wp:positionH relativeFrom="column">
              <wp:posOffset>361950</wp:posOffset>
            </wp:positionH>
            <wp:positionV relativeFrom="paragraph">
              <wp:posOffset>474980</wp:posOffset>
            </wp:positionV>
            <wp:extent cx="575373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38A3B2F2" w14:textId="77777777" w:rsidR="00B547B7" w:rsidRDefault="00B547B7">
      <w:pPr>
        <w:spacing w:line="200" w:lineRule="exact"/>
        <w:rPr>
          <w:sz w:val="20"/>
          <w:szCs w:val="20"/>
        </w:rPr>
      </w:pPr>
    </w:p>
    <w:p w14:paraId="7B14BADD" w14:textId="77777777" w:rsidR="00B547B7" w:rsidRDefault="00B547B7">
      <w:pPr>
        <w:spacing w:line="200" w:lineRule="exact"/>
        <w:rPr>
          <w:sz w:val="20"/>
          <w:szCs w:val="20"/>
        </w:rPr>
      </w:pPr>
    </w:p>
    <w:p w14:paraId="65519F07" w14:textId="77777777" w:rsidR="00B547B7" w:rsidRDefault="00B547B7">
      <w:pPr>
        <w:spacing w:line="353" w:lineRule="exact"/>
        <w:rPr>
          <w:sz w:val="20"/>
          <w:szCs w:val="20"/>
        </w:rPr>
      </w:pPr>
    </w:p>
    <w:p w14:paraId="074EBB5E" w14:textId="77777777" w:rsidR="00B547B7" w:rsidRDefault="003659E5">
      <w:pPr>
        <w:ind w:left="600"/>
        <w:rPr>
          <w:sz w:val="20"/>
          <w:szCs w:val="20"/>
        </w:rPr>
      </w:pPr>
      <w:r>
        <w:rPr>
          <w:rFonts w:ascii="Helvetica" w:eastAsia="Helvetica" w:hAnsi="Helvetica" w:cs="Helvetica"/>
          <w:b/>
          <w:bCs/>
          <w:sz w:val="18"/>
          <w:szCs w:val="18"/>
        </w:rPr>
        <w:t>6</w:t>
      </w:r>
    </w:p>
    <w:p w14:paraId="7276C73C" w14:textId="77777777" w:rsidR="00B547B7" w:rsidRDefault="00B547B7">
      <w:pPr>
        <w:sectPr w:rsidR="00B547B7">
          <w:pgSz w:w="12240" w:h="15840"/>
          <w:pgMar w:top="184" w:right="380" w:bottom="0" w:left="840" w:header="0" w:footer="0" w:gutter="0"/>
          <w:cols w:space="720" w:equalWidth="0">
            <w:col w:w="11020"/>
          </w:cols>
        </w:sectPr>
      </w:pPr>
    </w:p>
    <w:p w14:paraId="51C62A94" w14:textId="77777777" w:rsidR="00B547B7" w:rsidRDefault="00B547B7">
      <w:pPr>
        <w:spacing w:line="339" w:lineRule="exact"/>
        <w:rPr>
          <w:sz w:val="20"/>
          <w:szCs w:val="20"/>
        </w:rPr>
      </w:pPr>
    </w:p>
    <w:p w14:paraId="3A5C4B41" w14:textId="77777777" w:rsidR="00B547B7" w:rsidRDefault="003659E5">
      <w:pPr>
        <w:rPr>
          <w:sz w:val="20"/>
          <w:szCs w:val="20"/>
        </w:rPr>
      </w:pPr>
      <w:r>
        <w:rPr>
          <w:rFonts w:ascii="Helvetica" w:eastAsia="Helvetica" w:hAnsi="Helvetica" w:cs="Helvetica"/>
          <w:sz w:val="13"/>
          <w:szCs w:val="13"/>
        </w:rPr>
        <w:t>.</w:t>
      </w:r>
    </w:p>
    <w:p w14:paraId="01BFCE24" w14:textId="77777777" w:rsidR="00B547B7" w:rsidRDefault="00B547B7">
      <w:pPr>
        <w:sectPr w:rsidR="00B547B7">
          <w:type w:val="continuous"/>
          <w:pgSz w:w="12240" w:h="15840"/>
          <w:pgMar w:top="184" w:right="380" w:bottom="0" w:left="840" w:header="0" w:footer="0" w:gutter="0"/>
          <w:cols w:space="720" w:equalWidth="0">
            <w:col w:w="11020"/>
          </w:cols>
        </w:sectPr>
      </w:pPr>
    </w:p>
    <w:p w14:paraId="3653E02B" w14:textId="77777777" w:rsidR="00B547B7" w:rsidRDefault="00B547B7">
      <w:pPr>
        <w:jc w:val="right"/>
        <w:rPr>
          <w:rFonts w:hint="eastAsia"/>
          <w:sz w:val="20"/>
          <w:szCs w:val="20"/>
        </w:rPr>
      </w:pPr>
      <w:bookmarkStart w:id="5" w:name="page7"/>
      <w:bookmarkEnd w:id="5"/>
    </w:p>
    <w:p w14:paraId="4ACBA817" w14:textId="77777777" w:rsidR="00B547B7" w:rsidRDefault="00B547B7">
      <w:pPr>
        <w:spacing w:line="200" w:lineRule="exact"/>
        <w:rPr>
          <w:sz w:val="20"/>
          <w:szCs w:val="20"/>
        </w:rPr>
      </w:pPr>
    </w:p>
    <w:p w14:paraId="01FC5C5E"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26962DAF" w14:textId="77777777">
        <w:trPr>
          <w:trHeight w:val="193"/>
        </w:trPr>
        <w:tc>
          <w:tcPr>
            <w:tcW w:w="5920" w:type="dxa"/>
            <w:vAlign w:val="bottom"/>
          </w:tcPr>
          <w:p w14:paraId="497025BD" w14:textId="77777777" w:rsidR="00B547B7" w:rsidRDefault="003659E5">
            <w:pPr>
              <w:rPr>
                <w:sz w:val="20"/>
                <w:szCs w:val="20"/>
              </w:rPr>
            </w:pPr>
            <w:r>
              <w:rPr>
                <w:rFonts w:ascii="Book Antiqua" w:eastAsia="Book Antiqua" w:hAnsi="Book Antiqua" w:cs="Book Antiqua"/>
                <w:b/>
                <w:bCs/>
                <w:sz w:val="16"/>
                <w:szCs w:val="16"/>
              </w:rPr>
              <w:t>Managing with Analytics at Procter &amp; Gamble</w:t>
            </w:r>
          </w:p>
        </w:tc>
        <w:tc>
          <w:tcPr>
            <w:tcW w:w="3080" w:type="dxa"/>
            <w:vAlign w:val="bottom"/>
          </w:tcPr>
          <w:p w14:paraId="6E64A837"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6A635509" w14:textId="77777777" w:rsidR="00B547B7" w:rsidRDefault="00B547B7">
      <w:pPr>
        <w:spacing w:line="200" w:lineRule="exact"/>
        <w:rPr>
          <w:sz w:val="20"/>
          <w:szCs w:val="20"/>
        </w:rPr>
      </w:pPr>
    </w:p>
    <w:p w14:paraId="7FC21887" w14:textId="77777777" w:rsidR="00B547B7" w:rsidRDefault="00B547B7">
      <w:pPr>
        <w:spacing w:line="200" w:lineRule="exact"/>
        <w:rPr>
          <w:sz w:val="20"/>
          <w:szCs w:val="20"/>
        </w:rPr>
      </w:pPr>
    </w:p>
    <w:p w14:paraId="5433E036" w14:textId="77777777" w:rsidR="00B547B7" w:rsidRDefault="00B547B7">
      <w:pPr>
        <w:spacing w:line="200" w:lineRule="exact"/>
        <w:rPr>
          <w:sz w:val="20"/>
          <w:szCs w:val="20"/>
        </w:rPr>
      </w:pPr>
    </w:p>
    <w:p w14:paraId="652D6A7B" w14:textId="77777777" w:rsidR="00B547B7" w:rsidRDefault="00B547B7">
      <w:pPr>
        <w:spacing w:line="209" w:lineRule="exact"/>
        <w:rPr>
          <w:sz w:val="20"/>
          <w:szCs w:val="20"/>
        </w:rPr>
      </w:pPr>
    </w:p>
    <w:p w14:paraId="1A5ADBFC"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 xml:space="preserve">The initial forecasting models only provided point forecasts, single numbers </w:t>
      </w:r>
      <w:r>
        <w:rPr>
          <w:rFonts w:ascii="Book Antiqua" w:eastAsia="Book Antiqua" w:hAnsi="Book Antiqua" w:cs="Book Antiqua"/>
          <w:sz w:val="20"/>
          <w:szCs w:val="20"/>
        </w:rPr>
        <w:t>for each time period that represented the most likely outcome. To give managers a more complete picture of the potential result, the team decided to provide probabilistic ranges that showed the spread of prospective outcomes. The forecasting team ran thous</w:t>
      </w:r>
      <w:r>
        <w:rPr>
          <w:rFonts w:ascii="Book Antiqua" w:eastAsia="Book Antiqua" w:hAnsi="Book Antiqua" w:cs="Book Antiqua"/>
          <w:sz w:val="20"/>
          <w:szCs w:val="20"/>
        </w:rPr>
        <w:t>ands of virtual simulations of how the future might unfold and tracked each to determine the likelihood of being, for example, 10% above the forecast. The ranges alerted managers to markets with higher uncertainty and variability, shifting the focus from l</w:t>
      </w:r>
      <w:r>
        <w:rPr>
          <w:rFonts w:ascii="Book Antiqua" w:eastAsia="Book Antiqua" w:hAnsi="Book Antiqua" w:cs="Book Antiqua"/>
          <w:sz w:val="20"/>
          <w:szCs w:val="20"/>
        </w:rPr>
        <w:t>arge but stable markets to those that warranted increased attention.</w:t>
      </w:r>
    </w:p>
    <w:p w14:paraId="2AB60A38" w14:textId="77777777" w:rsidR="00B547B7" w:rsidRDefault="00B547B7">
      <w:pPr>
        <w:spacing w:line="188" w:lineRule="exact"/>
        <w:rPr>
          <w:sz w:val="20"/>
          <w:szCs w:val="20"/>
        </w:rPr>
      </w:pPr>
    </w:p>
    <w:p w14:paraId="24B2DE9C"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P&amp;</w:t>
      </w:r>
      <w:r>
        <w:rPr>
          <w:rFonts w:ascii="Book Antiqua" w:eastAsia="Book Antiqua" w:hAnsi="Book Antiqua" w:cs="Book Antiqua"/>
          <w:sz w:val="20"/>
          <w:szCs w:val="20"/>
        </w:rPr>
        <w:t xml:space="preserve">G employed two types of statistical models for forecasting. The first type, generally time series-based forecasting models, produced the most accurate forecasts. These models constructed forecasts using previous results as well as macroeconomic conditions </w:t>
      </w:r>
      <w:r>
        <w:rPr>
          <w:rFonts w:ascii="Book Antiqua" w:eastAsia="Book Antiqua" w:hAnsi="Book Antiqua" w:cs="Book Antiqua"/>
          <w:sz w:val="20"/>
          <w:szCs w:val="20"/>
        </w:rPr>
        <w:t xml:space="preserve">and other basic inputs. Although the outputs were precise, this set of models provided little insights as to why the outcome would occur. Propensity models, on the other hand, attempted to better understand the causes, or </w:t>
      </w:r>
      <w:r>
        <w:rPr>
          <w:rFonts w:ascii="Book Antiqua" w:eastAsia="Book Antiqua" w:hAnsi="Book Antiqua" w:cs="Book Antiqua"/>
          <w:i/>
          <w:iCs/>
          <w:sz w:val="20"/>
          <w:szCs w:val="20"/>
        </w:rPr>
        <w:t>drivers</w:t>
      </w:r>
      <w:r>
        <w:rPr>
          <w:rFonts w:ascii="Book Antiqua" w:eastAsia="Book Antiqua" w:hAnsi="Book Antiqua" w:cs="Book Antiqua"/>
          <w:sz w:val="20"/>
          <w:szCs w:val="20"/>
        </w:rPr>
        <w:t>, of the outcomes. By incor</w:t>
      </w:r>
      <w:r>
        <w:rPr>
          <w:rFonts w:ascii="Book Antiqua" w:eastAsia="Book Antiqua" w:hAnsi="Book Antiqua" w:cs="Book Antiqua"/>
          <w:sz w:val="20"/>
          <w:szCs w:val="20"/>
        </w:rPr>
        <w:t>porating information on drivers such as new product introductions, marketing campaigns, and competitor actions, propensity models served as useful tools to measure the potential impact of management actions.</w:t>
      </w:r>
    </w:p>
    <w:p w14:paraId="7D12DF75" w14:textId="77777777" w:rsidR="00B547B7" w:rsidRDefault="00B547B7">
      <w:pPr>
        <w:spacing w:line="197" w:lineRule="exact"/>
        <w:rPr>
          <w:sz w:val="20"/>
          <w:szCs w:val="20"/>
        </w:rPr>
      </w:pPr>
    </w:p>
    <w:p w14:paraId="58139512"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The forecasts and ranges were extended to a set</w:t>
      </w:r>
      <w:r>
        <w:rPr>
          <w:rFonts w:ascii="Book Antiqua" w:eastAsia="Book Antiqua" w:hAnsi="Book Antiqua" w:cs="Book Antiqua"/>
          <w:sz w:val="20"/>
          <w:szCs w:val="20"/>
        </w:rPr>
        <w:t xml:space="preserve"> of seven “Business Sufficiency Models” developed by IDS in conjunction with senior executives. These models captured the most recent data and conducted a large number of simulations to provide leaders with a measure of the likelihood that the business wou</w:t>
      </w:r>
      <w:r>
        <w:rPr>
          <w:rFonts w:ascii="Book Antiqua" w:eastAsia="Book Antiqua" w:hAnsi="Book Antiqua" w:cs="Book Antiqua"/>
          <w:sz w:val="20"/>
          <w:szCs w:val="20"/>
        </w:rPr>
        <w:t>ld be able to deliver on previously set goals and targets. Areas that seemed unlikely to meet objectives were highlighted so that leaders could quickly move to explore actions of “how” to rectify the situation and alert other parts of the organization that</w:t>
      </w:r>
      <w:r>
        <w:rPr>
          <w:rFonts w:ascii="Book Antiqua" w:eastAsia="Book Antiqua" w:hAnsi="Book Antiqua" w:cs="Book Antiqua"/>
          <w:sz w:val="20"/>
          <w:szCs w:val="20"/>
        </w:rPr>
        <w:t xml:space="preserve"> may be impacted.</w:t>
      </w:r>
    </w:p>
    <w:p w14:paraId="024AC044" w14:textId="77777777" w:rsidR="00B547B7" w:rsidRDefault="00B547B7">
      <w:pPr>
        <w:spacing w:line="184" w:lineRule="exact"/>
        <w:rPr>
          <w:sz w:val="20"/>
          <w:szCs w:val="20"/>
        </w:rPr>
      </w:pPr>
    </w:p>
    <w:p w14:paraId="08BE9353" w14:textId="77777777" w:rsidR="00B547B7" w:rsidRDefault="003659E5">
      <w:pPr>
        <w:ind w:left="1240"/>
        <w:rPr>
          <w:sz w:val="20"/>
          <w:szCs w:val="20"/>
        </w:rPr>
      </w:pPr>
      <w:r>
        <w:rPr>
          <w:rFonts w:ascii="Book Antiqua" w:eastAsia="Book Antiqua" w:hAnsi="Book Antiqua" w:cs="Book Antiqua"/>
          <w:sz w:val="20"/>
          <w:szCs w:val="20"/>
        </w:rPr>
        <w:t>Andy Walter, who headed the Business Intelligence area within P&amp;G, explained the concept of</w:t>
      </w:r>
    </w:p>
    <w:p w14:paraId="1226877D" w14:textId="77777777" w:rsidR="00B547B7" w:rsidRDefault="003659E5">
      <w:pPr>
        <w:ind w:left="960"/>
        <w:rPr>
          <w:sz w:val="20"/>
          <w:szCs w:val="20"/>
        </w:rPr>
      </w:pPr>
      <w:r>
        <w:rPr>
          <w:rFonts w:ascii="Book Antiqua" w:eastAsia="Book Antiqua" w:hAnsi="Book Antiqua" w:cs="Book Antiqua"/>
          <w:sz w:val="20"/>
          <w:szCs w:val="20"/>
        </w:rPr>
        <w:t>Business Sufficiency Models:</w:t>
      </w:r>
    </w:p>
    <w:p w14:paraId="6B287095" w14:textId="77777777" w:rsidR="00B547B7" w:rsidRDefault="00B547B7">
      <w:pPr>
        <w:spacing w:line="188" w:lineRule="exact"/>
        <w:rPr>
          <w:sz w:val="20"/>
          <w:szCs w:val="20"/>
        </w:rPr>
      </w:pPr>
    </w:p>
    <w:p w14:paraId="0973FF34" w14:textId="77777777" w:rsidR="00B547B7" w:rsidRDefault="003659E5">
      <w:pPr>
        <w:spacing w:line="239" w:lineRule="auto"/>
        <w:ind w:left="1240" w:right="1340" w:firstLine="288"/>
        <w:jc w:val="both"/>
        <w:rPr>
          <w:sz w:val="20"/>
          <w:szCs w:val="20"/>
        </w:rPr>
      </w:pPr>
      <w:r>
        <w:rPr>
          <w:rFonts w:ascii="Book Antiqua" w:eastAsia="Book Antiqua" w:hAnsi="Book Antiqua" w:cs="Book Antiqua"/>
          <w:sz w:val="20"/>
          <w:szCs w:val="20"/>
        </w:rPr>
        <w:t>The concept of business sufficiency is that we commit to a performance goal, and the key question is whether I have</w:t>
      </w:r>
      <w:r>
        <w:rPr>
          <w:rFonts w:ascii="Book Antiqua" w:eastAsia="Book Antiqua" w:hAnsi="Book Antiqua" w:cs="Book Antiqua"/>
          <w:sz w:val="20"/>
          <w:szCs w:val="20"/>
        </w:rPr>
        <w:t xml:space="preserve"> sufficiency to deliver that goal. It may be a supply chain goal, a production goal, or a sales volume goal. We want to make sure that we have all the factors lined up to achieve it, and the models provide data on those factors. They are mostly backward-lo</w:t>
      </w:r>
      <w:r>
        <w:rPr>
          <w:rFonts w:ascii="Book Antiqua" w:eastAsia="Book Antiqua" w:hAnsi="Book Antiqua" w:cs="Book Antiqua"/>
          <w:sz w:val="20"/>
          <w:szCs w:val="20"/>
        </w:rPr>
        <w:t>oking reports now, but in some areas we’re producing forecasts and projections. With the seven models we cover about 90% of the information the company needs to run itself. But our executives are always asking for more and better information, so we are alw</w:t>
      </w:r>
      <w:r>
        <w:rPr>
          <w:rFonts w:ascii="Book Antiqua" w:eastAsia="Book Antiqua" w:hAnsi="Book Antiqua" w:cs="Book Antiqua"/>
          <w:sz w:val="20"/>
          <w:szCs w:val="20"/>
        </w:rPr>
        <w:t>ays refining and adding to the models.</w:t>
      </w:r>
    </w:p>
    <w:p w14:paraId="42121B86" w14:textId="77777777" w:rsidR="00B547B7" w:rsidRDefault="00B547B7">
      <w:pPr>
        <w:spacing w:line="188" w:lineRule="exact"/>
        <w:rPr>
          <w:sz w:val="20"/>
          <w:szCs w:val="20"/>
        </w:rPr>
      </w:pPr>
    </w:p>
    <w:p w14:paraId="4BB6AEE8"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The business sufficiency models addressed key business domains for P&amp;G, including product, customer, supply chain, distribution channels, human resources, and the “Top 50” global product-market combinations. While mo</w:t>
      </w:r>
      <w:r>
        <w:rPr>
          <w:rFonts w:ascii="Book Antiqua" w:eastAsia="Book Antiqua" w:hAnsi="Book Antiqua" w:cs="Book Antiqua"/>
          <w:sz w:val="20"/>
          <w:szCs w:val="20"/>
        </w:rPr>
        <w:t>st Sphere meetings used only one of the models, it was also possible to work across them in a particular meeting. If a team was focused, for example, on whether P&amp;G had the inventory and the people to introduce a Swiffer® product in Korea, it could use bot</w:t>
      </w:r>
      <w:r>
        <w:rPr>
          <w:rFonts w:ascii="Book Antiqua" w:eastAsia="Book Antiqua" w:hAnsi="Book Antiqua" w:cs="Book Antiqua"/>
          <w:sz w:val="20"/>
          <w:szCs w:val="20"/>
        </w:rPr>
        <w:t>h the supply chain and human resources models.</w:t>
      </w:r>
    </w:p>
    <w:p w14:paraId="3A60E235" w14:textId="77777777" w:rsidR="00B547B7" w:rsidRDefault="00B547B7">
      <w:pPr>
        <w:spacing w:line="204" w:lineRule="exact"/>
        <w:rPr>
          <w:sz w:val="20"/>
          <w:szCs w:val="20"/>
        </w:rPr>
      </w:pPr>
    </w:p>
    <w:p w14:paraId="31D2E29F" w14:textId="77777777" w:rsidR="00B547B7" w:rsidRDefault="003659E5">
      <w:pPr>
        <w:ind w:left="960"/>
        <w:rPr>
          <w:sz w:val="20"/>
          <w:szCs w:val="20"/>
        </w:rPr>
      </w:pPr>
      <w:r>
        <w:rPr>
          <w:rFonts w:ascii="Book Antiqua" w:eastAsia="Book Antiqua" w:hAnsi="Book Antiqua" w:cs="Book Antiqua"/>
          <w:i/>
          <w:iCs/>
          <w:sz w:val="24"/>
          <w:szCs w:val="24"/>
        </w:rPr>
        <w:t>The Role of Embedded IDS Analysts</w:t>
      </w:r>
    </w:p>
    <w:p w14:paraId="024CBFAA" w14:textId="77777777" w:rsidR="00B547B7" w:rsidRDefault="00B547B7">
      <w:pPr>
        <w:spacing w:line="189" w:lineRule="exact"/>
        <w:rPr>
          <w:sz w:val="20"/>
          <w:szCs w:val="20"/>
        </w:rPr>
      </w:pPr>
    </w:p>
    <w:p w14:paraId="55617E53"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The Business Sphere meetings and the daily use of the business sufficiency models were facilitated by a group of 300 IDS analysts who were embedded in the business units and</w:t>
      </w:r>
      <w:r>
        <w:rPr>
          <w:rFonts w:ascii="Book Antiqua" w:eastAsia="Book Antiqua" w:hAnsi="Book Antiqua" w:cs="Book Antiqua"/>
          <w:sz w:val="20"/>
          <w:szCs w:val="20"/>
        </w:rPr>
        <w:t xml:space="preserve"> functions. IDS had centralized the quantitative analyst function in the mid-2000s, and over time had developed stronger relationships between analysts and the business leaders they supported. By 2010, when IDS was ready to roll out the business sufficienc</w:t>
      </w:r>
      <w:r>
        <w:rPr>
          <w:rFonts w:ascii="Book Antiqua" w:eastAsia="Book Antiqua" w:hAnsi="Book Antiqua" w:cs="Book Antiqua"/>
          <w:sz w:val="20"/>
          <w:szCs w:val="20"/>
        </w:rPr>
        <w:t>y models and Business Spheres, it became obvious that the use of all this information by business leaders required facilitation, and the IDS analysts were the</w:t>
      </w:r>
    </w:p>
    <w:p w14:paraId="18381E62" w14:textId="77777777" w:rsidR="00B547B7" w:rsidRDefault="003659E5">
      <w:pPr>
        <w:spacing w:line="20" w:lineRule="exact"/>
        <w:rPr>
          <w:sz w:val="20"/>
          <w:szCs w:val="20"/>
        </w:rPr>
      </w:pPr>
      <w:r>
        <w:rPr>
          <w:noProof/>
          <w:sz w:val="20"/>
          <w:szCs w:val="20"/>
        </w:rPr>
        <w:drawing>
          <wp:anchor distT="0" distB="0" distL="114300" distR="114300" simplePos="0" relativeHeight="251649024" behindDoc="1" locked="0" layoutInCell="0" allowOverlap="1" wp14:anchorId="128C989D" wp14:editId="36C767CC">
            <wp:simplePos x="0" y="0"/>
            <wp:positionH relativeFrom="column">
              <wp:posOffset>590550</wp:posOffset>
            </wp:positionH>
            <wp:positionV relativeFrom="paragraph">
              <wp:posOffset>208280</wp:posOffset>
            </wp:positionV>
            <wp:extent cx="575373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3BF2531E" w14:textId="77777777" w:rsidR="00B547B7" w:rsidRDefault="00B547B7">
      <w:pPr>
        <w:spacing w:line="332" w:lineRule="exact"/>
        <w:rPr>
          <w:sz w:val="20"/>
          <w:szCs w:val="20"/>
        </w:rPr>
      </w:pPr>
    </w:p>
    <w:p w14:paraId="5A6B849B" w14:textId="77777777" w:rsidR="00B547B7" w:rsidRDefault="003659E5">
      <w:pPr>
        <w:ind w:left="9860"/>
        <w:rPr>
          <w:sz w:val="20"/>
          <w:szCs w:val="20"/>
        </w:rPr>
      </w:pPr>
      <w:r>
        <w:rPr>
          <w:rFonts w:ascii="Helvetica" w:eastAsia="Helvetica" w:hAnsi="Helvetica" w:cs="Helvetica"/>
          <w:b/>
          <w:bCs/>
          <w:sz w:val="18"/>
          <w:szCs w:val="18"/>
        </w:rPr>
        <w:t>7</w:t>
      </w:r>
    </w:p>
    <w:p w14:paraId="69CB1EEC" w14:textId="77777777" w:rsidR="00B547B7" w:rsidRDefault="00B547B7">
      <w:pPr>
        <w:sectPr w:rsidR="00B547B7">
          <w:pgSz w:w="12240" w:h="15840"/>
          <w:pgMar w:top="184" w:right="380" w:bottom="0" w:left="840" w:header="0" w:footer="0" w:gutter="0"/>
          <w:cols w:space="720" w:equalWidth="0">
            <w:col w:w="11020"/>
          </w:cols>
        </w:sectPr>
      </w:pPr>
    </w:p>
    <w:p w14:paraId="306E442A" w14:textId="77777777" w:rsidR="00B547B7" w:rsidRDefault="00B547B7">
      <w:pPr>
        <w:spacing w:line="339" w:lineRule="exact"/>
        <w:rPr>
          <w:sz w:val="20"/>
          <w:szCs w:val="20"/>
        </w:rPr>
      </w:pPr>
    </w:p>
    <w:p w14:paraId="1139BF79" w14:textId="77777777" w:rsidR="00B547B7" w:rsidRDefault="00B547B7">
      <w:pPr>
        <w:spacing w:line="200" w:lineRule="exact"/>
        <w:rPr>
          <w:sz w:val="20"/>
          <w:szCs w:val="20"/>
        </w:rPr>
      </w:pPr>
      <w:bookmarkStart w:id="6" w:name="page8"/>
      <w:bookmarkEnd w:id="6"/>
    </w:p>
    <w:p w14:paraId="6F7351FB" w14:textId="77777777" w:rsidR="00B547B7" w:rsidRDefault="00B547B7">
      <w:pPr>
        <w:spacing w:line="240" w:lineRule="exact"/>
        <w:rPr>
          <w:sz w:val="20"/>
          <w:szCs w:val="20"/>
        </w:rPr>
      </w:pPr>
    </w:p>
    <w:p w14:paraId="361CFFE6"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1191DBD2" w14:textId="77777777" w:rsidR="00B547B7" w:rsidRDefault="00B547B7">
      <w:pPr>
        <w:spacing w:line="200" w:lineRule="exact"/>
        <w:rPr>
          <w:sz w:val="20"/>
          <w:szCs w:val="20"/>
        </w:rPr>
      </w:pPr>
    </w:p>
    <w:p w14:paraId="23AAC2C9" w14:textId="77777777" w:rsidR="00B547B7" w:rsidRDefault="00B547B7">
      <w:pPr>
        <w:spacing w:line="200" w:lineRule="exact"/>
        <w:rPr>
          <w:sz w:val="20"/>
          <w:szCs w:val="20"/>
        </w:rPr>
      </w:pPr>
    </w:p>
    <w:p w14:paraId="68FF5509" w14:textId="77777777" w:rsidR="00B547B7" w:rsidRDefault="00B547B7">
      <w:pPr>
        <w:spacing w:line="200" w:lineRule="exact"/>
        <w:rPr>
          <w:sz w:val="20"/>
          <w:szCs w:val="20"/>
        </w:rPr>
      </w:pPr>
    </w:p>
    <w:p w14:paraId="266E2711" w14:textId="77777777" w:rsidR="00B547B7" w:rsidRDefault="00B547B7">
      <w:pPr>
        <w:spacing w:line="209" w:lineRule="exact"/>
        <w:rPr>
          <w:sz w:val="20"/>
          <w:szCs w:val="20"/>
        </w:rPr>
      </w:pPr>
    </w:p>
    <w:p w14:paraId="6ADD871F" w14:textId="77777777" w:rsidR="00B547B7" w:rsidRDefault="003659E5">
      <w:pPr>
        <w:spacing w:line="237" w:lineRule="auto"/>
        <w:ind w:left="600" w:right="1420"/>
        <w:jc w:val="both"/>
        <w:rPr>
          <w:sz w:val="20"/>
          <w:szCs w:val="20"/>
        </w:rPr>
      </w:pPr>
      <w:r>
        <w:rPr>
          <w:rFonts w:ascii="Book Antiqua" w:eastAsia="Book Antiqua" w:hAnsi="Book Antiqua" w:cs="Book Antiqua"/>
          <w:sz w:val="20"/>
          <w:szCs w:val="20"/>
        </w:rPr>
        <w:t>obvious candidates. IDS embedded analysts w</w:t>
      </w:r>
      <w:r>
        <w:rPr>
          <w:rFonts w:ascii="Book Antiqua" w:eastAsia="Book Antiqua" w:hAnsi="Book Antiqua" w:cs="Book Antiqua"/>
          <w:sz w:val="20"/>
          <w:szCs w:val="20"/>
        </w:rPr>
        <w:t>ithin the business units, each dedicated to working alongside leaders and managers of a particular team on a daily basis. In some cases, the embedded IDS analyst was a member of the business unit’s leadership team.</w:t>
      </w:r>
    </w:p>
    <w:p w14:paraId="4F95A932" w14:textId="77777777" w:rsidR="00B547B7" w:rsidRDefault="00B547B7">
      <w:pPr>
        <w:spacing w:line="189" w:lineRule="exact"/>
        <w:rPr>
          <w:sz w:val="20"/>
          <w:szCs w:val="20"/>
        </w:rPr>
      </w:pPr>
    </w:p>
    <w:p w14:paraId="3B88C399" w14:textId="77777777" w:rsidR="00B547B7" w:rsidRDefault="003659E5">
      <w:pPr>
        <w:spacing w:line="239" w:lineRule="auto"/>
        <w:ind w:left="600" w:right="1420" w:firstLine="288"/>
        <w:jc w:val="both"/>
        <w:rPr>
          <w:sz w:val="20"/>
          <w:szCs w:val="20"/>
        </w:rPr>
      </w:pPr>
      <w:r>
        <w:rPr>
          <w:rFonts w:ascii="Book Antiqua" w:eastAsia="Book Antiqua" w:hAnsi="Book Antiqua" w:cs="Book Antiqua"/>
          <w:sz w:val="20"/>
          <w:szCs w:val="20"/>
        </w:rPr>
        <w:t>The embedded IDS analyst role had multip</w:t>
      </w:r>
      <w:r>
        <w:rPr>
          <w:rFonts w:ascii="Book Antiqua" w:eastAsia="Book Antiqua" w:hAnsi="Book Antiqua" w:cs="Book Antiqua"/>
          <w:sz w:val="20"/>
          <w:szCs w:val="20"/>
        </w:rPr>
        <w:t>le components. The analyst was responsible for bringing technology, visualization, and automated alerting functions to the business unit. They were responsible for integration across diverse data domains and models (as in the Korea Swiffer® example above).</w:t>
      </w:r>
      <w:r>
        <w:rPr>
          <w:rFonts w:ascii="Book Antiqua" w:eastAsia="Book Antiqua" w:hAnsi="Book Antiqua" w:cs="Book Antiqua"/>
          <w:sz w:val="20"/>
          <w:szCs w:val="20"/>
        </w:rPr>
        <w:t xml:space="preserve"> They were required to develop analytical models driving forward-looking insights and simulations within and across the business domains they supported. And, they led market performance review meetings in the Business Spheres, guiding business unit manager</w:t>
      </w:r>
      <w:r>
        <w:rPr>
          <w:rFonts w:ascii="Book Antiqua" w:eastAsia="Book Antiqua" w:hAnsi="Book Antiqua" w:cs="Book Antiqua"/>
          <w:sz w:val="20"/>
          <w:szCs w:val="20"/>
        </w:rPr>
        <w:t>s and leaders through the “what” and the “why” and providing on-the-fly analysis of the “how” actions proposed.</w:t>
      </w:r>
    </w:p>
    <w:p w14:paraId="08C495A8" w14:textId="77777777" w:rsidR="00B547B7" w:rsidRDefault="00B547B7">
      <w:pPr>
        <w:spacing w:line="187" w:lineRule="exact"/>
        <w:rPr>
          <w:sz w:val="20"/>
          <w:szCs w:val="20"/>
        </w:rPr>
      </w:pPr>
    </w:p>
    <w:p w14:paraId="78AE1609" w14:textId="77777777" w:rsidR="00B547B7" w:rsidRDefault="003659E5">
      <w:pPr>
        <w:spacing w:line="226" w:lineRule="auto"/>
        <w:ind w:left="600" w:right="1420" w:firstLine="288"/>
        <w:jc w:val="both"/>
        <w:rPr>
          <w:sz w:val="20"/>
          <w:szCs w:val="20"/>
        </w:rPr>
      </w:pPr>
      <w:r>
        <w:rPr>
          <w:rFonts w:ascii="Book Antiqua" w:eastAsia="Book Antiqua" w:hAnsi="Book Antiqua" w:cs="Book Antiqua"/>
          <w:sz w:val="20"/>
          <w:szCs w:val="20"/>
        </w:rPr>
        <w:t>Guy Peri, a director in IDS who also headed P&amp;G’s analytical capabilities, noted that “GBSers are embedded into the business to understand wher</w:t>
      </w:r>
      <w:r>
        <w:rPr>
          <w:rFonts w:ascii="Book Antiqua" w:eastAsia="Book Antiqua" w:hAnsi="Book Antiqua" w:cs="Book Antiqua"/>
          <w:sz w:val="20"/>
          <w:szCs w:val="20"/>
        </w:rPr>
        <w:t>e technology can help. We are business people first, then technology experts. We invest in the business needs and solutions, not technology.”</w:t>
      </w:r>
      <w:r>
        <w:rPr>
          <w:rFonts w:ascii="Book Antiqua" w:eastAsia="Book Antiqua" w:hAnsi="Book Antiqua" w:cs="Book Antiqua"/>
          <w:sz w:val="28"/>
          <w:szCs w:val="28"/>
          <w:vertAlign w:val="superscript"/>
        </w:rPr>
        <w:t>22</w:t>
      </w:r>
      <w:r>
        <w:rPr>
          <w:rFonts w:ascii="Book Antiqua" w:eastAsia="Book Antiqua" w:hAnsi="Book Antiqua" w:cs="Book Antiqua"/>
          <w:sz w:val="20"/>
          <w:szCs w:val="20"/>
        </w:rPr>
        <w:t xml:space="preserve"> Successful performance in the role required a high level of business domain and technology understanding, as wel</w:t>
      </w:r>
      <w:r>
        <w:rPr>
          <w:rFonts w:ascii="Book Antiqua" w:eastAsia="Book Antiqua" w:hAnsi="Book Antiqua" w:cs="Book Antiqua"/>
          <w:sz w:val="20"/>
          <w:szCs w:val="20"/>
        </w:rPr>
        <w:t>l as communication and leadership skills to engage with senior executives. Embedded analysts rotated through multiple business units to gain a broad understanding of the company’s activities and needs. Some IDS analysts had “graduated” to become business l</w:t>
      </w:r>
      <w:r>
        <w:rPr>
          <w:rFonts w:ascii="Book Antiqua" w:eastAsia="Book Antiqua" w:hAnsi="Book Antiqua" w:cs="Book Antiqua"/>
          <w:sz w:val="20"/>
          <w:szCs w:val="20"/>
        </w:rPr>
        <w:t>eaders themselves.</w:t>
      </w:r>
    </w:p>
    <w:p w14:paraId="49904676" w14:textId="77777777" w:rsidR="00B547B7" w:rsidRDefault="00B547B7">
      <w:pPr>
        <w:spacing w:line="190" w:lineRule="exact"/>
        <w:rPr>
          <w:sz w:val="20"/>
          <w:szCs w:val="20"/>
        </w:rPr>
      </w:pPr>
    </w:p>
    <w:p w14:paraId="3EEC0BFC"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 xml:space="preserve">To help support these embedded IDS analysts, P&amp;G created the Business Intelligence Analytics Service Line. The formal organization and “home” for these employees offered a challenging and rewarding career path for those IDS employees </w:t>
      </w:r>
      <w:r>
        <w:rPr>
          <w:rFonts w:ascii="Book Antiqua" w:eastAsia="Book Antiqua" w:hAnsi="Book Antiqua" w:cs="Book Antiqua"/>
          <w:sz w:val="20"/>
          <w:szCs w:val="20"/>
        </w:rPr>
        <w:t>who were passionate about analytics. In addition, centralization provided the ability to drive scale and reapplication of analytic models, quickly reapplying proven techniques and processes globally. For example, an analytic model created in Singapore coul</w:t>
      </w:r>
      <w:r>
        <w:rPr>
          <w:rFonts w:ascii="Book Antiqua" w:eastAsia="Book Antiqua" w:hAnsi="Book Antiqua" w:cs="Book Antiqua"/>
          <w:sz w:val="20"/>
          <w:szCs w:val="20"/>
        </w:rPr>
        <w:t>d potentially get scaled globally in 24 hours.</w:t>
      </w:r>
    </w:p>
    <w:p w14:paraId="0094AAB4" w14:textId="77777777" w:rsidR="00B547B7" w:rsidRDefault="00B547B7">
      <w:pPr>
        <w:spacing w:line="192" w:lineRule="exact"/>
        <w:rPr>
          <w:sz w:val="20"/>
          <w:szCs w:val="20"/>
        </w:rPr>
      </w:pPr>
    </w:p>
    <w:p w14:paraId="62655AEF" w14:textId="77777777" w:rsidR="00B547B7" w:rsidRDefault="003659E5">
      <w:pPr>
        <w:spacing w:line="239" w:lineRule="auto"/>
        <w:ind w:left="600" w:right="1420" w:firstLine="288"/>
        <w:jc w:val="both"/>
        <w:rPr>
          <w:sz w:val="20"/>
          <w:szCs w:val="20"/>
        </w:rPr>
      </w:pPr>
      <w:r>
        <w:rPr>
          <w:rFonts w:ascii="Book Antiqua" w:eastAsia="Book Antiqua" w:hAnsi="Book Antiqua" w:cs="Book Antiqua"/>
          <w:sz w:val="20"/>
          <w:szCs w:val="20"/>
        </w:rPr>
        <w:t>Bob McDonald believed that the IDS talent was critical to the success of business intelligence at P&amp;G. However, McDonald emphasized that it wasn’t just IDS analysts who had to embrace analytics and data-based</w:t>
      </w:r>
      <w:r>
        <w:rPr>
          <w:rFonts w:ascii="Book Antiqua" w:eastAsia="Book Antiqua" w:hAnsi="Book Antiqua" w:cs="Book Antiqua"/>
          <w:sz w:val="20"/>
          <w:szCs w:val="20"/>
        </w:rPr>
        <w:t xml:space="preserve"> decision-making, but every manager at P&amp;G. “I gather there are still some MBAs who believe that all the data work will be done for them by subordinates. That won’t fly at P&amp;G. It’s every manager’s job here to understand the nature of statistical forecasti</w:t>
      </w:r>
      <w:r>
        <w:rPr>
          <w:rFonts w:ascii="Book Antiqua" w:eastAsia="Book Antiqua" w:hAnsi="Book Antiqua" w:cs="Book Antiqua"/>
          <w:sz w:val="20"/>
          <w:szCs w:val="20"/>
        </w:rPr>
        <w:t>ng and Monte Carlo simulation. You have to train them in the technology and techniques, but you also have to train them in the transformation of their behavior,” he noted.</w:t>
      </w:r>
    </w:p>
    <w:p w14:paraId="655E6EB8" w14:textId="77777777" w:rsidR="00B547B7" w:rsidRDefault="00B547B7">
      <w:pPr>
        <w:spacing w:line="198" w:lineRule="exact"/>
        <w:rPr>
          <w:sz w:val="20"/>
          <w:szCs w:val="20"/>
        </w:rPr>
      </w:pPr>
    </w:p>
    <w:p w14:paraId="72CA83B9" w14:textId="77777777" w:rsidR="00B547B7" w:rsidRDefault="003659E5">
      <w:pPr>
        <w:ind w:left="600"/>
        <w:rPr>
          <w:sz w:val="20"/>
          <w:szCs w:val="20"/>
        </w:rPr>
      </w:pPr>
      <w:r>
        <w:rPr>
          <w:rFonts w:ascii="Book Antiqua" w:eastAsia="Book Antiqua" w:hAnsi="Book Antiqua" w:cs="Book Antiqua"/>
          <w:i/>
          <w:iCs/>
          <w:sz w:val="24"/>
          <w:szCs w:val="24"/>
        </w:rPr>
        <w:t>Impact on the Culture of P&amp;G</w:t>
      </w:r>
    </w:p>
    <w:p w14:paraId="5E2C4C36" w14:textId="77777777" w:rsidR="00B547B7" w:rsidRDefault="00B547B7">
      <w:pPr>
        <w:spacing w:line="189" w:lineRule="exact"/>
        <w:rPr>
          <w:sz w:val="20"/>
          <w:szCs w:val="20"/>
        </w:rPr>
      </w:pPr>
    </w:p>
    <w:p w14:paraId="6474A522" w14:textId="77777777" w:rsidR="00B547B7" w:rsidRDefault="003659E5">
      <w:pPr>
        <w:spacing w:line="239" w:lineRule="auto"/>
        <w:ind w:left="600" w:right="1420" w:firstLine="288"/>
        <w:jc w:val="both"/>
        <w:rPr>
          <w:sz w:val="20"/>
          <w:szCs w:val="20"/>
        </w:rPr>
      </w:pPr>
      <w:r>
        <w:rPr>
          <w:rFonts w:ascii="Book Antiqua" w:eastAsia="Book Antiqua" w:hAnsi="Book Antiqua" w:cs="Book Antiqua"/>
          <w:sz w:val="20"/>
          <w:szCs w:val="20"/>
        </w:rPr>
        <w:t xml:space="preserve">The various initiatives marked a dramatic cultural </w:t>
      </w:r>
      <w:r>
        <w:rPr>
          <w:rFonts w:ascii="Book Antiqua" w:eastAsia="Book Antiqua" w:hAnsi="Book Antiqua" w:cs="Book Antiqua"/>
          <w:sz w:val="20"/>
          <w:szCs w:val="20"/>
        </w:rPr>
        <w:t>change in how P&amp;G managed itself. Like many organizations, P&amp;G had previously managed by a “preview” culture; any data could be previewed and digested by middle and business unit managers before business leaders saw it, and there was time to develop a plan</w:t>
      </w:r>
      <w:r>
        <w:rPr>
          <w:rFonts w:ascii="Book Antiqua" w:eastAsia="Book Antiqua" w:hAnsi="Book Antiqua" w:cs="Book Antiqua"/>
          <w:sz w:val="20"/>
          <w:szCs w:val="20"/>
        </w:rPr>
        <w:t xml:space="preserve"> to address any issues. The new approaches meant that information could be viewed at the same time by everyone. As one P&amp;G president described the first time he worked in a Business Sphere, “My region was a big red spot on the map [indicating below-plan re</w:t>
      </w:r>
      <w:r>
        <w:rPr>
          <w:rFonts w:ascii="Book Antiqua" w:eastAsia="Book Antiqua" w:hAnsi="Book Antiqua" w:cs="Book Antiqua"/>
          <w:sz w:val="20"/>
          <w:szCs w:val="20"/>
        </w:rPr>
        <w:t>sults]. It was like seeing your performance review in front of everyone in a 30-point font.”</w:t>
      </w:r>
    </w:p>
    <w:p w14:paraId="69EFEA4E" w14:textId="77777777" w:rsidR="00B547B7" w:rsidRDefault="00B547B7">
      <w:pPr>
        <w:spacing w:line="187" w:lineRule="exact"/>
        <w:rPr>
          <w:sz w:val="20"/>
          <w:szCs w:val="20"/>
        </w:rPr>
      </w:pPr>
    </w:p>
    <w:p w14:paraId="33FCB430" w14:textId="77777777" w:rsidR="00B547B7" w:rsidRDefault="003659E5">
      <w:pPr>
        <w:spacing w:line="221" w:lineRule="auto"/>
        <w:ind w:left="600" w:right="1420" w:firstLine="288"/>
        <w:jc w:val="both"/>
        <w:rPr>
          <w:sz w:val="20"/>
          <w:szCs w:val="20"/>
        </w:rPr>
      </w:pPr>
      <w:r>
        <w:rPr>
          <w:rFonts w:ascii="Book Antiqua" w:eastAsia="Book Antiqua" w:hAnsi="Book Antiqua" w:cs="Book Antiqua"/>
          <w:sz w:val="20"/>
          <w:szCs w:val="20"/>
        </w:rPr>
        <w:t>Passerini hoped that real-time availability of information would lead to real-time decisions and actions by decision-makers and “radically increase the pace at wh</w:t>
      </w:r>
      <w:r>
        <w:rPr>
          <w:rFonts w:ascii="Book Antiqua" w:eastAsia="Book Antiqua" w:hAnsi="Book Antiqua" w:cs="Book Antiqua"/>
          <w:sz w:val="20"/>
          <w:szCs w:val="20"/>
        </w:rPr>
        <w:t>ich they do business.”</w:t>
      </w:r>
      <w:r>
        <w:rPr>
          <w:rFonts w:ascii="Book Antiqua" w:eastAsia="Book Antiqua" w:hAnsi="Book Antiqua" w:cs="Book Antiqua"/>
          <w:sz w:val="28"/>
          <w:szCs w:val="28"/>
          <w:vertAlign w:val="superscript"/>
        </w:rPr>
        <w:t>23</w:t>
      </w:r>
      <w:r>
        <w:rPr>
          <w:rFonts w:ascii="Book Antiqua" w:eastAsia="Book Antiqua" w:hAnsi="Book Antiqua" w:cs="Book Antiqua"/>
          <w:sz w:val="20"/>
          <w:szCs w:val="20"/>
        </w:rPr>
        <w:t xml:space="preserve"> IDS had worked with human resources on how best to manage this cultural transformation, one leader at a time. The embedded IDS analysts provided coaching to the business leaders on how to use the new management tools effectively.</w:t>
      </w:r>
    </w:p>
    <w:p w14:paraId="009966F7" w14:textId="77777777" w:rsidR="00B547B7" w:rsidRDefault="003659E5">
      <w:pPr>
        <w:spacing w:line="20" w:lineRule="exact"/>
        <w:rPr>
          <w:sz w:val="20"/>
          <w:szCs w:val="20"/>
        </w:rPr>
      </w:pPr>
      <w:r>
        <w:rPr>
          <w:noProof/>
          <w:sz w:val="20"/>
          <w:szCs w:val="20"/>
        </w:rPr>
        <w:drawing>
          <wp:anchor distT="0" distB="0" distL="114300" distR="114300" simplePos="0" relativeHeight="251650048" behindDoc="1" locked="0" layoutInCell="0" allowOverlap="1" wp14:anchorId="1AE5CFC2" wp14:editId="7D60065C">
            <wp:simplePos x="0" y="0"/>
            <wp:positionH relativeFrom="column">
              <wp:posOffset>361950</wp:posOffset>
            </wp:positionH>
            <wp:positionV relativeFrom="paragraph">
              <wp:posOffset>360680</wp:posOffset>
            </wp:positionV>
            <wp:extent cx="575373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180FB6D3" w14:textId="77777777" w:rsidR="00B547B7" w:rsidRDefault="00B547B7">
      <w:pPr>
        <w:spacing w:line="200" w:lineRule="exact"/>
        <w:rPr>
          <w:sz w:val="20"/>
          <w:szCs w:val="20"/>
        </w:rPr>
      </w:pPr>
    </w:p>
    <w:p w14:paraId="2DE56CC2" w14:textId="77777777" w:rsidR="00B547B7" w:rsidRDefault="00B547B7">
      <w:pPr>
        <w:spacing w:line="373" w:lineRule="exact"/>
        <w:rPr>
          <w:sz w:val="20"/>
          <w:szCs w:val="20"/>
        </w:rPr>
      </w:pPr>
    </w:p>
    <w:p w14:paraId="558A24FB" w14:textId="77777777" w:rsidR="00B547B7" w:rsidRDefault="003659E5">
      <w:pPr>
        <w:ind w:left="600"/>
        <w:rPr>
          <w:sz w:val="20"/>
          <w:szCs w:val="20"/>
        </w:rPr>
      </w:pPr>
      <w:r>
        <w:rPr>
          <w:rFonts w:ascii="Helvetica" w:eastAsia="Helvetica" w:hAnsi="Helvetica" w:cs="Helvetica"/>
          <w:b/>
          <w:bCs/>
          <w:sz w:val="18"/>
          <w:szCs w:val="18"/>
        </w:rPr>
        <w:t>8</w:t>
      </w:r>
    </w:p>
    <w:p w14:paraId="2FB992DB" w14:textId="77777777" w:rsidR="00B547B7" w:rsidRDefault="00B547B7">
      <w:pPr>
        <w:sectPr w:rsidR="00B547B7">
          <w:pgSz w:w="12240" w:h="15840"/>
          <w:pgMar w:top="184" w:right="380" w:bottom="0" w:left="840" w:header="0" w:footer="0" w:gutter="0"/>
          <w:cols w:space="720" w:equalWidth="0">
            <w:col w:w="11020"/>
          </w:cols>
        </w:sectPr>
      </w:pPr>
    </w:p>
    <w:p w14:paraId="7D43994C" w14:textId="77777777" w:rsidR="00B547B7" w:rsidRDefault="00B547B7">
      <w:pPr>
        <w:spacing w:line="339" w:lineRule="exact"/>
        <w:rPr>
          <w:sz w:val="20"/>
          <w:szCs w:val="20"/>
        </w:rPr>
      </w:pPr>
    </w:p>
    <w:p w14:paraId="255CEC3A" w14:textId="77777777" w:rsidR="00B547B7" w:rsidRDefault="00B547B7">
      <w:pPr>
        <w:sectPr w:rsidR="00B547B7">
          <w:type w:val="continuous"/>
          <w:pgSz w:w="12240" w:h="15840"/>
          <w:pgMar w:top="184" w:right="380" w:bottom="0" w:left="840" w:header="0" w:footer="0" w:gutter="0"/>
          <w:cols w:space="720" w:equalWidth="0">
            <w:col w:w="11020"/>
          </w:cols>
        </w:sectPr>
      </w:pPr>
    </w:p>
    <w:p w14:paraId="78DF2B08" w14:textId="77777777" w:rsidR="00B547B7" w:rsidRDefault="00B547B7">
      <w:pPr>
        <w:jc w:val="right"/>
        <w:rPr>
          <w:sz w:val="20"/>
          <w:szCs w:val="20"/>
        </w:rPr>
      </w:pPr>
      <w:bookmarkStart w:id="7" w:name="page9"/>
      <w:bookmarkEnd w:id="7"/>
    </w:p>
    <w:p w14:paraId="2482DA6D" w14:textId="77777777" w:rsidR="00B547B7" w:rsidRDefault="00B547B7">
      <w:pPr>
        <w:spacing w:line="200" w:lineRule="exact"/>
        <w:rPr>
          <w:sz w:val="20"/>
          <w:szCs w:val="20"/>
        </w:rPr>
      </w:pPr>
    </w:p>
    <w:p w14:paraId="4B025FA3"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69811DEB" w14:textId="77777777">
        <w:trPr>
          <w:trHeight w:val="193"/>
        </w:trPr>
        <w:tc>
          <w:tcPr>
            <w:tcW w:w="5920" w:type="dxa"/>
            <w:vAlign w:val="bottom"/>
          </w:tcPr>
          <w:p w14:paraId="351BDA77" w14:textId="77777777" w:rsidR="00B547B7" w:rsidRDefault="003659E5">
            <w:pPr>
              <w:rPr>
                <w:sz w:val="20"/>
                <w:szCs w:val="20"/>
              </w:rPr>
            </w:pPr>
            <w:r>
              <w:rPr>
                <w:rFonts w:ascii="Book Antiqua" w:eastAsia="Book Antiqua" w:hAnsi="Book Antiqua" w:cs="Book Antiqua"/>
                <w:b/>
                <w:bCs/>
                <w:sz w:val="16"/>
                <w:szCs w:val="16"/>
              </w:rPr>
              <w:t>Managing</w:t>
            </w:r>
            <w:r>
              <w:rPr>
                <w:rFonts w:ascii="Book Antiqua" w:eastAsia="Book Antiqua" w:hAnsi="Book Antiqua" w:cs="Book Antiqua"/>
                <w:b/>
                <w:bCs/>
                <w:sz w:val="16"/>
                <w:szCs w:val="16"/>
              </w:rPr>
              <w:t xml:space="preserve"> with Analytics at Procter &amp; Gamble</w:t>
            </w:r>
          </w:p>
        </w:tc>
        <w:tc>
          <w:tcPr>
            <w:tcW w:w="3080" w:type="dxa"/>
            <w:vAlign w:val="bottom"/>
          </w:tcPr>
          <w:p w14:paraId="0898D070"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1965BA48" w14:textId="77777777" w:rsidR="00B547B7" w:rsidRDefault="00B547B7">
      <w:pPr>
        <w:spacing w:line="200" w:lineRule="exact"/>
        <w:rPr>
          <w:sz w:val="20"/>
          <w:szCs w:val="20"/>
        </w:rPr>
      </w:pPr>
    </w:p>
    <w:p w14:paraId="6EA823EF" w14:textId="77777777" w:rsidR="00B547B7" w:rsidRDefault="00B547B7">
      <w:pPr>
        <w:spacing w:line="200" w:lineRule="exact"/>
        <w:rPr>
          <w:sz w:val="20"/>
          <w:szCs w:val="20"/>
        </w:rPr>
      </w:pPr>
    </w:p>
    <w:p w14:paraId="4377887A" w14:textId="77777777" w:rsidR="00B547B7" w:rsidRDefault="00B547B7">
      <w:pPr>
        <w:spacing w:line="200" w:lineRule="exact"/>
        <w:rPr>
          <w:sz w:val="20"/>
          <w:szCs w:val="20"/>
        </w:rPr>
      </w:pPr>
    </w:p>
    <w:p w14:paraId="5BBB8583" w14:textId="77777777" w:rsidR="00B547B7" w:rsidRDefault="00B547B7">
      <w:pPr>
        <w:spacing w:line="209" w:lineRule="exact"/>
        <w:rPr>
          <w:sz w:val="20"/>
          <w:szCs w:val="20"/>
        </w:rPr>
      </w:pPr>
    </w:p>
    <w:p w14:paraId="43FDE096" w14:textId="77777777" w:rsidR="00B547B7" w:rsidRDefault="003659E5">
      <w:pPr>
        <w:spacing w:line="221" w:lineRule="auto"/>
        <w:ind w:left="960" w:right="1060" w:firstLine="288"/>
        <w:jc w:val="both"/>
        <w:rPr>
          <w:sz w:val="20"/>
          <w:szCs w:val="20"/>
        </w:rPr>
      </w:pPr>
      <w:r>
        <w:rPr>
          <w:rFonts w:ascii="Book Antiqua" w:eastAsia="Book Antiqua" w:hAnsi="Book Antiqua" w:cs="Book Antiqua"/>
          <w:sz w:val="20"/>
          <w:szCs w:val="20"/>
        </w:rPr>
        <w:t>The ability to easily access information, quickly identify areas in need of attention, and rapidly assess potential responses provided a new level of transparency to the organization. “What it does is, it al</w:t>
      </w:r>
      <w:r>
        <w:rPr>
          <w:rFonts w:ascii="Book Antiqua" w:eastAsia="Book Antiqua" w:hAnsi="Book Antiqua" w:cs="Book Antiqua"/>
          <w:sz w:val="20"/>
          <w:szCs w:val="20"/>
        </w:rPr>
        <w:t>lows you to flatten the organization…Everybody gets the same data at the same time,” explained McDonald.</w:t>
      </w:r>
      <w:r>
        <w:rPr>
          <w:rFonts w:ascii="Book Antiqua" w:eastAsia="Book Antiqua" w:hAnsi="Book Antiqua" w:cs="Book Antiqua"/>
          <w:sz w:val="28"/>
          <w:szCs w:val="28"/>
          <w:vertAlign w:val="superscript"/>
        </w:rPr>
        <w:t>24</w:t>
      </w:r>
      <w:r>
        <w:rPr>
          <w:rFonts w:ascii="Book Antiqua" w:eastAsia="Book Antiqua" w:hAnsi="Book Antiqua" w:cs="Book Antiqua"/>
          <w:sz w:val="20"/>
          <w:szCs w:val="20"/>
        </w:rPr>
        <w:t xml:space="preserve"> Within a couple of years, the company reduced the number of reporting levels from seven to five and eliminated over 15% of senior management position</w:t>
      </w:r>
      <w:r>
        <w:rPr>
          <w:rFonts w:ascii="Book Antiqua" w:eastAsia="Book Antiqua" w:hAnsi="Book Antiqua" w:cs="Book Antiqua"/>
          <w:sz w:val="20"/>
          <w:szCs w:val="20"/>
        </w:rPr>
        <w:t>s.</w:t>
      </w:r>
    </w:p>
    <w:p w14:paraId="7D9DA6D7" w14:textId="77777777" w:rsidR="00B547B7" w:rsidRDefault="00B547B7">
      <w:pPr>
        <w:spacing w:line="189" w:lineRule="exact"/>
        <w:rPr>
          <w:sz w:val="20"/>
          <w:szCs w:val="20"/>
        </w:rPr>
      </w:pPr>
    </w:p>
    <w:p w14:paraId="241689D5" w14:textId="77777777" w:rsidR="00B547B7" w:rsidRDefault="003659E5">
      <w:pPr>
        <w:spacing w:line="242" w:lineRule="auto"/>
        <w:ind w:left="960" w:right="1060" w:firstLine="288"/>
        <w:jc w:val="both"/>
        <w:rPr>
          <w:sz w:val="20"/>
          <w:szCs w:val="20"/>
        </w:rPr>
      </w:pPr>
      <w:r>
        <w:rPr>
          <w:rFonts w:ascii="Book Antiqua" w:eastAsia="Book Antiqua" w:hAnsi="Book Antiqua" w:cs="Book Antiqua"/>
          <w:sz w:val="20"/>
          <w:szCs w:val="20"/>
        </w:rPr>
        <w:t xml:space="preserve">Overall, a greater emphasis was placed on the tools and analytics provided by IDS as managers across the organization identified analytics as a means for gaining competitive advantage. The shift in strategic and cultural focus at P&amp;G was summarized by </w:t>
      </w:r>
      <w:r>
        <w:rPr>
          <w:rFonts w:ascii="Book Antiqua" w:eastAsia="Book Antiqua" w:hAnsi="Book Antiqua" w:cs="Book Antiqua"/>
          <w:sz w:val="20"/>
          <w:szCs w:val="20"/>
        </w:rPr>
        <w:t>Passerini, “It would be heretical in this company to say that data are more valuable than a brand, but it’s the data sources that help create the brand and keep it dynamic. So those data sources are incredibly important.”</w:t>
      </w:r>
      <w:r>
        <w:rPr>
          <w:rFonts w:ascii="Book Antiqua" w:eastAsia="Book Antiqua" w:hAnsi="Book Antiqua" w:cs="Book Antiqua"/>
          <w:sz w:val="28"/>
          <w:szCs w:val="28"/>
          <w:vertAlign w:val="superscript"/>
        </w:rPr>
        <w:t>25</w:t>
      </w:r>
    </w:p>
    <w:p w14:paraId="0FB27072" w14:textId="77777777" w:rsidR="00B547B7" w:rsidRDefault="00B547B7">
      <w:pPr>
        <w:spacing w:line="243" w:lineRule="exact"/>
        <w:rPr>
          <w:sz w:val="20"/>
          <w:szCs w:val="20"/>
        </w:rPr>
      </w:pPr>
    </w:p>
    <w:p w14:paraId="4B908481" w14:textId="77777777" w:rsidR="00B547B7" w:rsidRDefault="003659E5">
      <w:pPr>
        <w:ind w:left="960"/>
        <w:rPr>
          <w:sz w:val="20"/>
          <w:szCs w:val="20"/>
        </w:rPr>
      </w:pPr>
      <w:r>
        <w:rPr>
          <w:rFonts w:ascii="Book Antiqua" w:eastAsia="Book Antiqua" w:hAnsi="Book Antiqua" w:cs="Book Antiqua"/>
          <w:b/>
          <w:bCs/>
          <w:sz w:val="26"/>
          <w:szCs w:val="26"/>
        </w:rPr>
        <w:t>The North America Laundry Deter</w:t>
      </w:r>
      <w:r>
        <w:rPr>
          <w:rFonts w:ascii="Book Antiqua" w:eastAsia="Book Antiqua" w:hAnsi="Book Antiqua" w:cs="Book Antiqua"/>
          <w:b/>
          <w:bCs/>
          <w:sz w:val="26"/>
          <w:szCs w:val="26"/>
        </w:rPr>
        <w:t>gent Market</w:t>
      </w:r>
    </w:p>
    <w:p w14:paraId="02382075" w14:textId="77777777" w:rsidR="00B547B7" w:rsidRDefault="00B547B7">
      <w:pPr>
        <w:spacing w:line="189" w:lineRule="exact"/>
        <w:rPr>
          <w:sz w:val="20"/>
          <w:szCs w:val="20"/>
        </w:rPr>
      </w:pPr>
    </w:p>
    <w:p w14:paraId="3E41E8F1" w14:textId="77777777" w:rsidR="00B547B7" w:rsidRDefault="003659E5">
      <w:pPr>
        <w:spacing w:line="241" w:lineRule="auto"/>
        <w:ind w:left="960" w:right="1060" w:firstLine="288"/>
        <w:jc w:val="both"/>
        <w:rPr>
          <w:sz w:val="20"/>
          <w:szCs w:val="20"/>
        </w:rPr>
      </w:pPr>
      <w:r>
        <w:rPr>
          <w:rFonts w:ascii="Book Antiqua" w:eastAsia="Book Antiqua" w:hAnsi="Book Antiqua" w:cs="Book Antiqua"/>
          <w:sz w:val="20"/>
          <w:szCs w:val="20"/>
        </w:rPr>
        <w:t xml:space="preserve">For centuries, standard soaps had been used to clean clothing as well as hands and bodies. The original Ivory® soap bars were designed to be broken in two, one half to be used for bathing and the other for cleaning soiled clothing and linens. </w:t>
      </w:r>
      <w:r>
        <w:rPr>
          <w:rFonts w:ascii="Book Antiqua" w:eastAsia="Book Antiqua" w:hAnsi="Book Antiqua" w:cs="Book Antiqua"/>
          <w:sz w:val="20"/>
          <w:szCs w:val="20"/>
        </w:rPr>
        <w:t>In the 1930s, P&amp;G introduced Dreft®, the first synthetic detergent designed specifically for cleaning dirty laundry that was commercially available in North America. Synthetic laundry detergents quickly became the standard for laundry care and by 2010, the</w:t>
      </w:r>
      <w:r>
        <w:rPr>
          <w:rFonts w:ascii="Book Antiqua" w:eastAsia="Book Antiqua" w:hAnsi="Book Antiqua" w:cs="Book Antiqua"/>
          <w:sz w:val="20"/>
          <w:szCs w:val="20"/>
        </w:rPr>
        <w:t xml:space="preserve"> average American household used laundry detergents to clean approximately 600 loads of laundry each year.</w:t>
      </w:r>
      <w:r>
        <w:rPr>
          <w:rFonts w:ascii="Book Antiqua" w:eastAsia="Book Antiqua" w:hAnsi="Book Antiqua" w:cs="Book Antiqua"/>
          <w:sz w:val="28"/>
          <w:szCs w:val="28"/>
          <w:vertAlign w:val="superscript"/>
        </w:rPr>
        <w:t>26</w:t>
      </w:r>
    </w:p>
    <w:p w14:paraId="0192477D" w14:textId="77777777" w:rsidR="00B547B7" w:rsidRDefault="00B547B7">
      <w:pPr>
        <w:spacing w:line="76" w:lineRule="exact"/>
        <w:rPr>
          <w:sz w:val="20"/>
          <w:szCs w:val="20"/>
        </w:rPr>
      </w:pPr>
    </w:p>
    <w:p w14:paraId="63CD3A09" w14:textId="77777777" w:rsidR="00B547B7" w:rsidRDefault="003659E5">
      <w:pPr>
        <w:spacing w:line="225" w:lineRule="auto"/>
        <w:ind w:left="960" w:right="1060" w:firstLine="288"/>
        <w:jc w:val="both"/>
        <w:rPr>
          <w:sz w:val="20"/>
          <w:szCs w:val="20"/>
        </w:rPr>
      </w:pPr>
      <w:r>
        <w:rPr>
          <w:rFonts w:ascii="Book Antiqua" w:eastAsia="Book Antiqua" w:hAnsi="Book Antiqua" w:cs="Book Antiqua"/>
          <w:sz w:val="20"/>
          <w:szCs w:val="20"/>
        </w:rPr>
        <w:t>The North America laundry detergent sector was one of the largest and most important markets for P&amp;G. The total market was estimated to be $8.5 bi</w:t>
      </w:r>
      <w:r>
        <w:rPr>
          <w:rFonts w:ascii="Book Antiqua" w:eastAsia="Book Antiqua" w:hAnsi="Book Antiqua" w:cs="Book Antiqua"/>
          <w:sz w:val="20"/>
          <w:szCs w:val="20"/>
        </w:rPr>
        <w:t>llion at the retail level in 2010.</w:t>
      </w:r>
      <w:r>
        <w:rPr>
          <w:rFonts w:ascii="Book Antiqua" w:eastAsia="Book Antiqua" w:hAnsi="Book Antiqua" w:cs="Book Antiqua"/>
          <w:sz w:val="28"/>
          <w:szCs w:val="28"/>
          <w:vertAlign w:val="superscript"/>
        </w:rPr>
        <w:t>27</w:t>
      </w:r>
      <w:r>
        <w:rPr>
          <w:rFonts w:ascii="Book Antiqua" w:eastAsia="Book Antiqua" w:hAnsi="Book Antiqua" w:cs="Book Antiqua"/>
          <w:sz w:val="20"/>
          <w:szCs w:val="20"/>
        </w:rPr>
        <w:t xml:space="preserve"> By all measures, the laundry detergent market was mature and showed little growth. Penetration was very high as virtually all households in North America used laundry detergents. Growth was driven primarily by populatio</w:t>
      </w:r>
      <w:r>
        <w:rPr>
          <w:rFonts w:ascii="Book Antiqua" w:eastAsia="Book Antiqua" w:hAnsi="Book Antiqua" w:cs="Book Antiqua"/>
          <w:sz w:val="20"/>
          <w:szCs w:val="20"/>
        </w:rPr>
        <w:t>n increases, which averaged about 1% per year. The previous two years had been particularly challenging as annual market growth was 1.1% and -2.2% in 2009 and 2010, respectively. Overall, the market grew with an average annual rate of 1.5% between 2000 and</w:t>
      </w:r>
      <w:r>
        <w:rPr>
          <w:rFonts w:ascii="Book Antiqua" w:eastAsia="Book Antiqua" w:hAnsi="Book Antiqua" w:cs="Book Antiqua"/>
          <w:sz w:val="20"/>
          <w:szCs w:val="20"/>
        </w:rPr>
        <w:t xml:space="preserve"> 2010.</w:t>
      </w:r>
      <w:r>
        <w:rPr>
          <w:rFonts w:ascii="Book Antiqua" w:eastAsia="Book Antiqua" w:hAnsi="Book Antiqua" w:cs="Book Antiqua"/>
          <w:sz w:val="28"/>
          <w:szCs w:val="28"/>
          <w:vertAlign w:val="superscript"/>
        </w:rPr>
        <w:t>28</w:t>
      </w:r>
      <w:r>
        <w:rPr>
          <w:rFonts w:ascii="Book Antiqua" w:eastAsia="Book Antiqua" w:hAnsi="Book Antiqua" w:cs="Book Antiqua"/>
          <w:sz w:val="20"/>
          <w:szCs w:val="20"/>
        </w:rPr>
        <w:t xml:space="preserve"> During that span, the gradual change in consumer preference from powder detergents to liquid detergents continued and, by 2010, powders represented just 15% of the market. As a result, the $1.3 billion powder laundry detergent market in North Amer</w:t>
      </w:r>
      <w:r>
        <w:rPr>
          <w:rFonts w:ascii="Book Antiqua" w:eastAsia="Book Antiqua" w:hAnsi="Book Antiqua" w:cs="Book Antiqua"/>
          <w:sz w:val="20"/>
          <w:szCs w:val="20"/>
        </w:rPr>
        <w:t>ica contracted at an average rate of 4% per year over the previous 5 years.</w:t>
      </w:r>
      <w:r>
        <w:rPr>
          <w:rFonts w:ascii="Book Antiqua" w:eastAsia="Book Antiqua" w:hAnsi="Book Antiqua" w:cs="Book Antiqua"/>
          <w:sz w:val="28"/>
          <w:szCs w:val="28"/>
          <w:vertAlign w:val="superscript"/>
        </w:rPr>
        <w:t>29</w:t>
      </w:r>
      <w:r>
        <w:rPr>
          <w:rFonts w:ascii="Book Antiqua" w:eastAsia="Book Antiqua" w:hAnsi="Book Antiqua" w:cs="Book Antiqua"/>
          <w:sz w:val="20"/>
          <w:szCs w:val="20"/>
        </w:rPr>
        <w:t xml:space="preserve"> (</w:t>
      </w:r>
      <w:r>
        <w:rPr>
          <w:rFonts w:ascii="Book Antiqua" w:eastAsia="Book Antiqua" w:hAnsi="Book Antiqua" w:cs="Book Antiqua"/>
          <w:b/>
          <w:bCs/>
          <w:sz w:val="20"/>
          <w:szCs w:val="20"/>
        </w:rPr>
        <w:t>Exhibit 6</w:t>
      </w:r>
      <w:r>
        <w:rPr>
          <w:rFonts w:ascii="Book Antiqua" w:eastAsia="Book Antiqua" w:hAnsi="Book Antiqua" w:cs="Book Antiqua"/>
          <w:sz w:val="20"/>
          <w:szCs w:val="20"/>
        </w:rPr>
        <w:t>)</w:t>
      </w:r>
    </w:p>
    <w:p w14:paraId="53384AE1" w14:textId="77777777" w:rsidR="00B547B7" w:rsidRDefault="00B547B7">
      <w:pPr>
        <w:spacing w:line="79" w:lineRule="exact"/>
        <w:rPr>
          <w:sz w:val="20"/>
          <w:szCs w:val="20"/>
        </w:rPr>
      </w:pPr>
    </w:p>
    <w:p w14:paraId="319D765A" w14:textId="77777777" w:rsidR="00B547B7" w:rsidRDefault="003659E5">
      <w:pPr>
        <w:spacing w:line="211" w:lineRule="auto"/>
        <w:ind w:left="960" w:right="1060" w:firstLine="288"/>
        <w:jc w:val="both"/>
        <w:rPr>
          <w:sz w:val="20"/>
          <w:szCs w:val="20"/>
        </w:rPr>
      </w:pPr>
      <w:r>
        <w:rPr>
          <w:rFonts w:ascii="Book Antiqua" w:eastAsia="Book Antiqua" w:hAnsi="Book Antiqua" w:cs="Book Antiqua"/>
          <w:sz w:val="20"/>
          <w:szCs w:val="20"/>
        </w:rPr>
        <w:t>P&amp;G was far and away the market leader with a 58% value share of the North America laundry detergent market, and the company owned both of the top two selling brands</w:t>
      </w:r>
      <w:r>
        <w:rPr>
          <w:rFonts w:ascii="Book Antiqua" w:eastAsia="Book Antiqua" w:hAnsi="Book Antiqua" w:cs="Book Antiqua"/>
          <w:sz w:val="20"/>
          <w:szCs w:val="20"/>
        </w:rPr>
        <w:t>.</w:t>
      </w:r>
      <w:r>
        <w:rPr>
          <w:rFonts w:ascii="Book Antiqua" w:eastAsia="Book Antiqua" w:hAnsi="Book Antiqua" w:cs="Book Antiqua"/>
          <w:sz w:val="28"/>
          <w:szCs w:val="28"/>
          <w:vertAlign w:val="superscript"/>
        </w:rPr>
        <w:t>30</w:t>
      </w:r>
      <w:r>
        <w:rPr>
          <w:rFonts w:ascii="Book Antiqua" w:eastAsia="Book Antiqua" w:hAnsi="Book Antiqua" w:cs="Book Antiqua"/>
          <w:sz w:val="20"/>
          <w:szCs w:val="20"/>
        </w:rPr>
        <w:t xml:space="preserve"> Introduced in 1946, P&amp;G’s Tide® became the best-selling detergent in the US in 1949 and had continued to be the most popular brand since.</w:t>
      </w:r>
      <w:r>
        <w:rPr>
          <w:rFonts w:ascii="Book Antiqua" w:eastAsia="Book Antiqua" w:hAnsi="Book Antiqua" w:cs="Book Antiqua"/>
          <w:sz w:val="28"/>
          <w:szCs w:val="28"/>
          <w:vertAlign w:val="superscript"/>
        </w:rPr>
        <w:t>31</w:t>
      </w:r>
      <w:r>
        <w:rPr>
          <w:rFonts w:ascii="Book Antiqua" w:eastAsia="Book Antiqua" w:hAnsi="Book Antiqua" w:cs="Book Antiqua"/>
          <w:sz w:val="20"/>
          <w:szCs w:val="20"/>
        </w:rPr>
        <w:t xml:space="preserve"> Tide captured 42% of the market by value in 2010 and maintained a premium pricing over nearly all of the competi</w:t>
      </w:r>
      <w:r>
        <w:rPr>
          <w:rFonts w:ascii="Book Antiqua" w:eastAsia="Book Antiqua" w:hAnsi="Book Antiqua" w:cs="Book Antiqua"/>
          <w:sz w:val="20"/>
          <w:szCs w:val="20"/>
        </w:rPr>
        <w:t>tor brands. The fresh-scented Gain® brand, first developed by P&amp;G in 1969, was particularly strong in the southern US and held the number two position with 10% of the total market. In addition, P&amp;G marketed the Cheer®, Era®, Dreft®, and Ivory® brands of la</w:t>
      </w:r>
      <w:r>
        <w:rPr>
          <w:rFonts w:ascii="Book Antiqua" w:eastAsia="Book Antiqua" w:hAnsi="Book Antiqua" w:cs="Book Antiqua"/>
          <w:sz w:val="20"/>
          <w:szCs w:val="20"/>
        </w:rPr>
        <w:t>undry detergent, each of which held 2% or less of the total market.</w:t>
      </w:r>
      <w:r>
        <w:rPr>
          <w:rFonts w:ascii="Book Antiqua" w:eastAsia="Book Antiqua" w:hAnsi="Book Antiqua" w:cs="Book Antiqua"/>
          <w:sz w:val="28"/>
          <w:szCs w:val="28"/>
          <w:vertAlign w:val="superscript"/>
        </w:rPr>
        <w:t>32</w:t>
      </w:r>
      <w:r>
        <w:rPr>
          <w:rFonts w:ascii="Book Antiqua" w:eastAsia="Book Antiqua" w:hAnsi="Book Antiqua" w:cs="Book Antiqua"/>
          <w:sz w:val="20"/>
          <w:szCs w:val="20"/>
        </w:rPr>
        <w:t xml:space="preserve"> (</w:t>
      </w:r>
      <w:r>
        <w:rPr>
          <w:rFonts w:ascii="Book Antiqua" w:eastAsia="Book Antiqua" w:hAnsi="Book Antiqua" w:cs="Book Antiqua"/>
          <w:b/>
          <w:bCs/>
          <w:sz w:val="20"/>
          <w:szCs w:val="20"/>
        </w:rPr>
        <w:t>Exhibit 7</w:t>
      </w:r>
      <w:r>
        <w:rPr>
          <w:rFonts w:ascii="Book Antiqua" w:eastAsia="Book Antiqua" w:hAnsi="Book Antiqua" w:cs="Book Antiqua"/>
          <w:sz w:val="20"/>
          <w:szCs w:val="20"/>
        </w:rPr>
        <w:t>) In total, the North America laundry detergent market generated in excess of $4 billion in revenue for P&amp;G in fiscal 2011.</w:t>
      </w:r>
    </w:p>
    <w:p w14:paraId="00D221A8" w14:textId="77777777" w:rsidR="00B547B7" w:rsidRDefault="00B547B7">
      <w:pPr>
        <w:spacing w:line="206" w:lineRule="exact"/>
        <w:rPr>
          <w:sz w:val="20"/>
          <w:szCs w:val="20"/>
        </w:rPr>
      </w:pPr>
    </w:p>
    <w:p w14:paraId="1861DE09" w14:textId="77777777" w:rsidR="00B547B7" w:rsidRDefault="003659E5">
      <w:pPr>
        <w:ind w:left="960"/>
        <w:rPr>
          <w:sz w:val="20"/>
          <w:szCs w:val="20"/>
        </w:rPr>
      </w:pPr>
      <w:r>
        <w:rPr>
          <w:rFonts w:ascii="Book Antiqua" w:eastAsia="Book Antiqua" w:hAnsi="Book Antiqua" w:cs="Book Antiqua"/>
          <w:i/>
          <w:iCs/>
          <w:sz w:val="24"/>
          <w:szCs w:val="24"/>
        </w:rPr>
        <w:t>Powder Laundry Detergent Compaction</w:t>
      </w:r>
    </w:p>
    <w:p w14:paraId="7D8FB4FE" w14:textId="77777777" w:rsidR="00B547B7" w:rsidRDefault="00B547B7">
      <w:pPr>
        <w:spacing w:line="189" w:lineRule="exact"/>
        <w:rPr>
          <w:sz w:val="20"/>
          <w:szCs w:val="20"/>
        </w:rPr>
      </w:pPr>
    </w:p>
    <w:p w14:paraId="0D1F62AF" w14:textId="77777777" w:rsidR="00B547B7" w:rsidRDefault="003659E5">
      <w:pPr>
        <w:spacing w:line="237" w:lineRule="auto"/>
        <w:ind w:left="960" w:right="1060" w:firstLine="288"/>
        <w:jc w:val="both"/>
        <w:rPr>
          <w:sz w:val="20"/>
          <w:szCs w:val="20"/>
        </w:rPr>
      </w:pPr>
      <w:r>
        <w:rPr>
          <w:rFonts w:ascii="Book Antiqua" w:eastAsia="Book Antiqua" w:hAnsi="Book Antiqua" w:cs="Book Antiqua"/>
          <w:sz w:val="20"/>
          <w:szCs w:val="20"/>
        </w:rPr>
        <w:t>Pressed by ret</w:t>
      </w:r>
      <w:r>
        <w:rPr>
          <w:rFonts w:ascii="Book Antiqua" w:eastAsia="Book Antiqua" w:hAnsi="Book Antiqua" w:cs="Book Antiqua"/>
          <w:sz w:val="20"/>
          <w:szCs w:val="20"/>
        </w:rPr>
        <w:t>ailers, all of the large manufacturers began to investigate ways to produce more concentrated powdered laundry detergents in the late 2000s. Laundry detergent boxes were bulky and took up a lot of valuable space on retailer shelves. Retailers, including Ta</w:t>
      </w:r>
      <w:r>
        <w:rPr>
          <w:rFonts w:ascii="Book Antiqua" w:eastAsia="Book Antiqua" w:hAnsi="Book Antiqua" w:cs="Book Antiqua"/>
          <w:sz w:val="20"/>
          <w:szCs w:val="20"/>
        </w:rPr>
        <w:t>rget® and Walmart®,</w:t>
      </w:r>
    </w:p>
    <w:p w14:paraId="08198CC0" w14:textId="77777777" w:rsidR="00B547B7" w:rsidRDefault="003659E5">
      <w:pPr>
        <w:spacing w:line="20" w:lineRule="exact"/>
        <w:rPr>
          <w:sz w:val="20"/>
          <w:szCs w:val="20"/>
        </w:rPr>
      </w:pPr>
      <w:r>
        <w:rPr>
          <w:noProof/>
          <w:sz w:val="20"/>
          <w:szCs w:val="20"/>
        </w:rPr>
        <w:drawing>
          <wp:anchor distT="0" distB="0" distL="114300" distR="114300" simplePos="0" relativeHeight="251651072" behindDoc="1" locked="0" layoutInCell="0" allowOverlap="1" wp14:anchorId="67E10329" wp14:editId="3E4332F5">
            <wp:simplePos x="0" y="0"/>
            <wp:positionH relativeFrom="column">
              <wp:posOffset>590550</wp:posOffset>
            </wp:positionH>
            <wp:positionV relativeFrom="paragraph">
              <wp:posOffset>352425</wp:posOffset>
            </wp:positionV>
            <wp:extent cx="57537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7394591" w14:textId="77777777" w:rsidR="00B547B7" w:rsidRDefault="00B547B7">
      <w:pPr>
        <w:spacing w:line="200" w:lineRule="exact"/>
        <w:rPr>
          <w:sz w:val="20"/>
          <w:szCs w:val="20"/>
        </w:rPr>
      </w:pPr>
    </w:p>
    <w:p w14:paraId="4B2E9EC5" w14:textId="77777777" w:rsidR="00B547B7" w:rsidRDefault="00B547B7">
      <w:pPr>
        <w:spacing w:line="360" w:lineRule="exact"/>
        <w:rPr>
          <w:sz w:val="20"/>
          <w:szCs w:val="20"/>
        </w:rPr>
      </w:pPr>
    </w:p>
    <w:p w14:paraId="568DD643" w14:textId="77777777" w:rsidR="00B547B7" w:rsidRDefault="003659E5">
      <w:pPr>
        <w:ind w:left="9860"/>
        <w:rPr>
          <w:sz w:val="20"/>
          <w:szCs w:val="20"/>
        </w:rPr>
      </w:pPr>
      <w:r>
        <w:rPr>
          <w:rFonts w:ascii="Helvetica" w:eastAsia="Helvetica" w:hAnsi="Helvetica" w:cs="Helvetica"/>
          <w:b/>
          <w:bCs/>
          <w:sz w:val="18"/>
          <w:szCs w:val="18"/>
        </w:rPr>
        <w:t>9</w:t>
      </w:r>
    </w:p>
    <w:p w14:paraId="1A61BB5B" w14:textId="77777777" w:rsidR="00B547B7" w:rsidRDefault="00B547B7">
      <w:pPr>
        <w:sectPr w:rsidR="00B547B7">
          <w:pgSz w:w="12240" w:h="15840"/>
          <w:pgMar w:top="184" w:right="380" w:bottom="0" w:left="840" w:header="0" w:footer="0" w:gutter="0"/>
          <w:cols w:space="720" w:equalWidth="0">
            <w:col w:w="11020"/>
          </w:cols>
        </w:sectPr>
      </w:pPr>
    </w:p>
    <w:p w14:paraId="325D64EE" w14:textId="77777777" w:rsidR="00B547B7" w:rsidRDefault="00B547B7">
      <w:pPr>
        <w:spacing w:line="339" w:lineRule="exact"/>
        <w:rPr>
          <w:sz w:val="20"/>
          <w:szCs w:val="20"/>
        </w:rPr>
      </w:pPr>
    </w:p>
    <w:p w14:paraId="43F5D441" w14:textId="77777777" w:rsidR="00B547B7" w:rsidRDefault="00B547B7">
      <w:pPr>
        <w:spacing w:line="200" w:lineRule="exact"/>
        <w:rPr>
          <w:sz w:val="20"/>
          <w:szCs w:val="20"/>
        </w:rPr>
      </w:pPr>
      <w:bookmarkStart w:id="8" w:name="page10"/>
      <w:bookmarkEnd w:id="8"/>
    </w:p>
    <w:p w14:paraId="48DC9AA1" w14:textId="77777777" w:rsidR="00B547B7" w:rsidRDefault="00B547B7">
      <w:pPr>
        <w:spacing w:line="240" w:lineRule="exact"/>
        <w:rPr>
          <w:sz w:val="20"/>
          <w:szCs w:val="20"/>
        </w:rPr>
      </w:pPr>
    </w:p>
    <w:p w14:paraId="5224E43C"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6C54B227" w14:textId="77777777" w:rsidR="00B547B7" w:rsidRDefault="00B547B7">
      <w:pPr>
        <w:spacing w:line="200" w:lineRule="exact"/>
        <w:rPr>
          <w:sz w:val="20"/>
          <w:szCs w:val="20"/>
        </w:rPr>
      </w:pPr>
    </w:p>
    <w:p w14:paraId="084372A4" w14:textId="77777777" w:rsidR="00B547B7" w:rsidRDefault="00B547B7">
      <w:pPr>
        <w:spacing w:line="200" w:lineRule="exact"/>
        <w:rPr>
          <w:sz w:val="20"/>
          <w:szCs w:val="20"/>
        </w:rPr>
      </w:pPr>
    </w:p>
    <w:p w14:paraId="1E91A36B" w14:textId="77777777" w:rsidR="00B547B7" w:rsidRDefault="00B547B7">
      <w:pPr>
        <w:spacing w:line="200" w:lineRule="exact"/>
        <w:rPr>
          <w:sz w:val="20"/>
          <w:szCs w:val="20"/>
        </w:rPr>
      </w:pPr>
    </w:p>
    <w:p w14:paraId="54370F4B" w14:textId="77777777" w:rsidR="00B547B7" w:rsidRDefault="00B547B7">
      <w:pPr>
        <w:spacing w:line="209" w:lineRule="exact"/>
        <w:rPr>
          <w:sz w:val="20"/>
          <w:szCs w:val="20"/>
        </w:rPr>
      </w:pPr>
    </w:p>
    <w:p w14:paraId="5F529EC4" w14:textId="77777777" w:rsidR="00B547B7" w:rsidRDefault="003659E5">
      <w:pPr>
        <w:spacing w:line="236" w:lineRule="auto"/>
        <w:ind w:left="600" w:right="1420"/>
        <w:jc w:val="both"/>
        <w:rPr>
          <w:sz w:val="20"/>
          <w:szCs w:val="20"/>
        </w:rPr>
      </w:pPr>
      <w:r>
        <w:rPr>
          <w:rFonts w:ascii="Book Antiqua" w:eastAsia="Book Antiqua" w:hAnsi="Book Antiqua" w:cs="Book Antiqua"/>
          <w:sz w:val="20"/>
          <w:szCs w:val="20"/>
        </w:rPr>
        <w:t>worked with manufacturers to find ways to deliver the same cleaning power in smaller and lighter forms.</w:t>
      </w:r>
    </w:p>
    <w:p w14:paraId="7FA19BF7" w14:textId="77777777" w:rsidR="00B547B7" w:rsidRDefault="00B547B7">
      <w:pPr>
        <w:spacing w:line="188" w:lineRule="exact"/>
        <w:rPr>
          <w:sz w:val="20"/>
          <w:szCs w:val="20"/>
        </w:rPr>
      </w:pPr>
    </w:p>
    <w:p w14:paraId="75E95FF8"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 xml:space="preserve">Increasing the concentration level of detergents appealed to both producers and </w:t>
      </w:r>
      <w:r>
        <w:rPr>
          <w:rFonts w:ascii="Book Antiqua" w:eastAsia="Book Antiqua" w:hAnsi="Book Antiqua" w:cs="Book Antiqua"/>
          <w:sz w:val="20"/>
          <w:szCs w:val="20"/>
        </w:rPr>
        <w:t>consumers as well. Producers would require less packaging materials and would save significantly on transportation and warehousing costs. Consumers would be better served with a product that was easier to carry and maneuver. In addition, the reduction in p</w:t>
      </w:r>
      <w:r>
        <w:rPr>
          <w:rFonts w:ascii="Book Antiqua" w:eastAsia="Book Antiqua" w:hAnsi="Book Antiqua" w:cs="Book Antiqua"/>
          <w:sz w:val="20"/>
          <w:szCs w:val="20"/>
        </w:rPr>
        <w:t>ackaging, water usage, and transportation would be beneficial to the environment.</w:t>
      </w:r>
    </w:p>
    <w:p w14:paraId="15139612" w14:textId="77777777" w:rsidR="00B547B7" w:rsidRDefault="00B547B7">
      <w:pPr>
        <w:spacing w:line="191" w:lineRule="exact"/>
        <w:rPr>
          <w:sz w:val="20"/>
          <w:szCs w:val="20"/>
        </w:rPr>
      </w:pPr>
    </w:p>
    <w:p w14:paraId="2B70F673"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Compacting powder laundry detergents required more than just increasing concentration by packaging the product more densely in each box. A complete reformulation of the clea</w:t>
      </w:r>
      <w:r>
        <w:rPr>
          <w:rFonts w:ascii="Book Antiqua" w:eastAsia="Book Antiqua" w:hAnsi="Book Antiqua" w:cs="Book Antiqua"/>
          <w:sz w:val="20"/>
          <w:szCs w:val="20"/>
        </w:rPr>
        <w:t xml:space="preserve">nsing compounds that made up the detergent was needed to achieve the same cleaning power with a smaller amount of detergent. And with many variants, such as detergents with added stain removers and detergents designed for high efficiency washing machines, </w:t>
      </w:r>
      <w:r>
        <w:rPr>
          <w:rFonts w:ascii="Book Antiqua" w:eastAsia="Book Antiqua" w:hAnsi="Book Antiqua" w:cs="Book Antiqua"/>
          <w:sz w:val="20"/>
          <w:szCs w:val="20"/>
        </w:rPr>
        <w:t>the reformulation of a complete line of detergents was a challenging and time consuming undertaking.</w:t>
      </w:r>
    </w:p>
    <w:p w14:paraId="27AB5F50" w14:textId="77777777" w:rsidR="00B547B7" w:rsidRDefault="00B547B7">
      <w:pPr>
        <w:spacing w:line="192" w:lineRule="exact"/>
        <w:rPr>
          <w:sz w:val="20"/>
          <w:szCs w:val="20"/>
        </w:rPr>
      </w:pPr>
    </w:p>
    <w:p w14:paraId="7474491D" w14:textId="77777777" w:rsidR="00B547B7" w:rsidRDefault="003659E5">
      <w:pPr>
        <w:spacing w:line="237" w:lineRule="auto"/>
        <w:ind w:left="600" w:right="1420" w:firstLine="288"/>
        <w:jc w:val="both"/>
        <w:rPr>
          <w:sz w:val="20"/>
          <w:szCs w:val="20"/>
        </w:rPr>
      </w:pPr>
      <w:r>
        <w:rPr>
          <w:rFonts w:ascii="Book Antiqua" w:eastAsia="Book Antiqua" w:hAnsi="Book Antiqua" w:cs="Book Antiqua"/>
          <w:sz w:val="20"/>
          <w:szCs w:val="20"/>
        </w:rPr>
        <w:t xml:space="preserve">Although the benefits to all parties were quite clear, most manufacturers hesitated in bringing compacted products to market. Many worried that consumers </w:t>
      </w:r>
      <w:r>
        <w:rPr>
          <w:rFonts w:ascii="Book Antiqua" w:eastAsia="Book Antiqua" w:hAnsi="Book Antiqua" w:cs="Book Antiqua"/>
          <w:sz w:val="20"/>
          <w:szCs w:val="20"/>
        </w:rPr>
        <w:t>would not believe that the smaller doses would be as effective in cleaning laundry.</w:t>
      </w:r>
    </w:p>
    <w:p w14:paraId="2C25E18F" w14:textId="77777777" w:rsidR="00B547B7" w:rsidRDefault="00B547B7">
      <w:pPr>
        <w:spacing w:line="361" w:lineRule="exact"/>
        <w:rPr>
          <w:sz w:val="20"/>
          <w:szCs w:val="20"/>
        </w:rPr>
      </w:pPr>
    </w:p>
    <w:p w14:paraId="444B06E3" w14:textId="77777777" w:rsidR="00B547B7" w:rsidRDefault="003659E5">
      <w:pPr>
        <w:ind w:left="600"/>
        <w:rPr>
          <w:sz w:val="20"/>
          <w:szCs w:val="20"/>
        </w:rPr>
      </w:pPr>
      <w:r>
        <w:rPr>
          <w:rFonts w:ascii="Book Antiqua" w:eastAsia="Book Antiqua" w:hAnsi="Book Antiqua" w:cs="Book Antiqua"/>
          <w:b/>
          <w:bCs/>
          <w:sz w:val="26"/>
          <w:szCs w:val="26"/>
        </w:rPr>
        <w:t>P&amp;G North America Compaction Roll Out</w:t>
      </w:r>
    </w:p>
    <w:p w14:paraId="0D540770" w14:textId="77777777" w:rsidR="00B547B7" w:rsidRDefault="00B547B7">
      <w:pPr>
        <w:spacing w:line="189" w:lineRule="exact"/>
        <w:rPr>
          <w:sz w:val="20"/>
          <w:szCs w:val="20"/>
        </w:rPr>
      </w:pPr>
    </w:p>
    <w:p w14:paraId="6BAE0669" w14:textId="77777777" w:rsidR="00B547B7" w:rsidRDefault="003659E5">
      <w:pPr>
        <w:spacing w:line="239" w:lineRule="auto"/>
        <w:ind w:left="600" w:right="1420" w:firstLine="288"/>
        <w:jc w:val="both"/>
        <w:rPr>
          <w:sz w:val="20"/>
          <w:szCs w:val="20"/>
        </w:rPr>
      </w:pPr>
      <w:r>
        <w:rPr>
          <w:rFonts w:ascii="Book Antiqua" w:eastAsia="Book Antiqua" w:hAnsi="Book Antiqua" w:cs="Book Antiqua"/>
          <w:sz w:val="20"/>
          <w:szCs w:val="20"/>
        </w:rPr>
        <w:t>In September 2010, after years of development, P&amp;G executives decided to introduce 1/3 compacted powder laundry detergents in the fo</w:t>
      </w:r>
      <w:r>
        <w:rPr>
          <w:rFonts w:ascii="Book Antiqua" w:eastAsia="Book Antiqua" w:hAnsi="Book Antiqua" w:cs="Book Antiqua"/>
          <w:sz w:val="20"/>
          <w:szCs w:val="20"/>
        </w:rPr>
        <w:t>llowing year. Torres elected to stop producing the standard formulation and to supply all P&amp;G brands and varieties in compacted form only. The compacted products were branded “Ultra” and prices were adjusted so that the consumer cost per wash-load remained</w:t>
      </w:r>
      <w:r>
        <w:rPr>
          <w:rFonts w:ascii="Book Antiqua" w:eastAsia="Book Antiqua" w:hAnsi="Book Antiqua" w:cs="Book Antiqua"/>
          <w:sz w:val="20"/>
          <w:szCs w:val="20"/>
        </w:rPr>
        <w:t xml:space="preserve"> about the same. A 56 ounce carton of the new Ultra Tide was 20% lighter than a 70 ounce box of the standard non-compacted Tide and was 33% smaller in size, but both would wash 40 loads of laundry. (</w:t>
      </w:r>
      <w:r>
        <w:rPr>
          <w:rFonts w:ascii="Book Antiqua" w:eastAsia="Book Antiqua" w:hAnsi="Book Antiqua" w:cs="Book Antiqua"/>
          <w:b/>
          <w:bCs/>
          <w:sz w:val="20"/>
          <w:szCs w:val="20"/>
        </w:rPr>
        <w:t>Exhibit 8</w:t>
      </w:r>
      <w:r>
        <w:rPr>
          <w:rFonts w:ascii="Book Antiqua" w:eastAsia="Book Antiqua" w:hAnsi="Book Antiqua" w:cs="Book Antiqua"/>
          <w:sz w:val="20"/>
          <w:szCs w:val="20"/>
        </w:rPr>
        <w:t>)</w:t>
      </w:r>
    </w:p>
    <w:p w14:paraId="0E38E93A" w14:textId="77777777" w:rsidR="00B547B7" w:rsidRDefault="00B547B7">
      <w:pPr>
        <w:spacing w:line="188" w:lineRule="exact"/>
        <w:rPr>
          <w:sz w:val="20"/>
          <w:szCs w:val="20"/>
        </w:rPr>
      </w:pPr>
    </w:p>
    <w:p w14:paraId="38580BF2"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Torres and his team did not anticipate that t</w:t>
      </w:r>
      <w:r>
        <w:rPr>
          <w:rFonts w:ascii="Book Antiqua" w:eastAsia="Book Antiqua" w:hAnsi="Book Antiqua" w:cs="Book Antiqua"/>
          <w:sz w:val="20"/>
          <w:szCs w:val="20"/>
        </w:rPr>
        <w:t>he introduction of compacted products would have any significant impact on overall market growth, since consumers would still wash the same number of loads. There was some debate around the way customers would respond to the compacted detergents. Customers</w:t>
      </w:r>
      <w:r>
        <w:rPr>
          <w:rFonts w:ascii="Book Antiqua" w:eastAsia="Book Antiqua" w:hAnsi="Book Antiqua" w:cs="Book Antiqua"/>
          <w:sz w:val="20"/>
          <w:szCs w:val="20"/>
        </w:rPr>
        <w:t xml:space="preserve"> that were skeptical of the compacted detergent’s cleaning ability could switch to competitor products that were not compacted. On the other hand, other customers might find compacted products more convenient and environmentally-friendly and increasingly c</w:t>
      </w:r>
      <w:r>
        <w:rPr>
          <w:rFonts w:ascii="Book Antiqua" w:eastAsia="Book Antiqua" w:hAnsi="Book Antiqua" w:cs="Book Antiqua"/>
          <w:sz w:val="20"/>
          <w:szCs w:val="20"/>
        </w:rPr>
        <w:t>hoose the concentrated P&amp;G products. The team planned a large marketing effort to help consumers better understand the change to compacted powder laundry detergents.</w:t>
      </w:r>
    </w:p>
    <w:p w14:paraId="24CF0D65" w14:textId="77777777" w:rsidR="00B547B7" w:rsidRDefault="00B547B7">
      <w:pPr>
        <w:spacing w:line="197" w:lineRule="exact"/>
        <w:rPr>
          <w:sz w:val="20"/>
          <w:szCs w:val="20"/>
        </w:rPr>
      </w:pPr>
    </w:p>
    <w:p w14:paraId="3641A44C"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To measure consumer response to the new formulations, Cedar Rapids, Iowa served as a test</w:t>
      </w:r>
      <w:r>
        <w:rPr>
          <w:rFonts w:ascii="Book Antiqua" w:eastAsia="Book Antiqua" w:hAnsi="Book Antiqua" w:cs="Book Antiqua"/>
          <w:sz w:val="20"/>
          <w:szCs w:val="20"/>
        </w:rPr>
        <w:t xml:space="preserve"> market for the compacted products in the winter of 2010. All P&amp;G powder laundry detergents were replaced with the compacted varieties in the city of a couple of hundred thousand people where no other competitors offered concentrated formulations. Consumer</w:t>
      </w:r>
      <w:r>
        <w:rPr>
          <w:rFonts w:ascii="Book Antiqua" w:eastAsia="Book Antiqua" w:hAnsi="Book Antiqua" w:cs="Book Antiqua"/>
          <w:sz w:val="20"/>
          <w:szCs w:val="20"/>
        </w:rPr>
        <w:t>s seemed comfortable with the shift to the concentrated detergents and, during the two-month trial, P&amp;G saw a modest increase in powder detergent sales of just under 3%.</w:t>
      </w:r>
    </w:p>
    <w:p w14:paraId="0F48D1D4" w14:textId="77777777" w:rsidR="00B547B7" w:rsidRDefault="00B547B7">
      <w:pPr>
        <w:spacing w:line="192" w:lineRule="exact"/>
        <w:rPr>
          <w:sz w:val="20"/>
          <w:szCs w:val="20"/>
        </w:rPr>
      </w:pPr>
    </w:p>
    <w:p w14:paraId="77A659CD" w14:textId="77777777" w:rsidR="00B547B7" w:rsidRDefault="003659E5">
      <w:pPr>
        <w:spacing w:line="237" w:lineRule="auto"/>
        <w:ind w:left="600" w:right="1420" w:firstLine="288"/>
        <w:jc w:val="both"/>
        <w:rPr>
          <w:sz w:val="20"/>
          <w:szCs w:val="20"/>
        </w:rPr>
      </w:pPr>
      <w:r>
        <w:rPr>
          <w:rFonts w:ascii="Book Antiqua" w:eastAsia="Book Antiqua" w:hAnsi="Book Antiqua" w:cs="Book Antiqua"/>
          <w:sz w:val="20"/>
          <w:szCs w:val="20"/>
        </w:rPr>
        <w:t>In order to produce the compacted detergents, all of the powder laundry detergent man</w:t>
      </w:r>
      <w:r>
        <w:rPr>
          <w:rFonts w:ascii="Book Antiqua" w:eastAsia="Book Antiqua" w:hAnsi="Book Antiqua" w:cs="Book Antiqua"/>
          <w:sz w:val="20"/>
          <w:szCs w:val="20"/>
        </w:rPr>
        <w:t>ufacturing facilities spread out across North America had to be reconfigured. Each plant would shut down for a few weeks while the production equipment was updated at a cost of hundreds of thousands of</w:t>
      </w:r>
    </w:p>
    <w:p w14:paraId="43CFF89F" w14:textId="77777777" w:rsidR="00B547B7" w:rsidRDefault="003659E5">
      <w:pPr>
        <w:spacing w:line="20" w:lineRule="exact"/>
        <w:rPr>
          <w:sz w:val="20"/>
          <w:szCs w:val="20"/>
        </w:rPr>
      </w:pPr>
      <w:r>
        <w:rPr>
          <w:noProof/>
          <w:sz w:val="20"/>
          <w:szCs w:val="20"/>
        </w:rPr>
        <w:drawing>
          <wp:anchor distT="0" distB="0" distL="114300" distR="114300" simplePos="0" relativeHeight="251652096" behindDoc="1" locked="0" layoutInCell="0" allowOverlap="1" wp14:anchorId="3306AC88" wp14:editId="2215BAD8">
            <wp:simplePos x="0" y="0"/>
            <wp:positionH relativeFrom="column">
              <wp:posOffset>361950</wp:posOffset>
            </wp:positionH>
            <wp:positionV relativeFrom="paragraph">
              <wp:posOffset>448945</wp:posOffset>
            </wp:positionV>
            <wp:extent cx="575373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1C81BC03" w14:textId="77777777" w:rsidR="00B547B7" w:rsidRDefault="00B547B7">
      <w:pPr>
        <w:spacing w:line="200" w:lineRule="exact"/>
        <w:rPr>
          <w:sz w:val="20"/>
          <w:szCs w:val="20"/>
        </w:rPr>
      </w:pPr>
    </w:p>
    <w:p w14:paraId="3816872C" w14:textId="77777777" w:rsidR="00B547B7" w:rsidRDefault="00B547B7">
      <w:pPr>
        <w:spacing w:line="200" w:lineRule="exact"/>
        <w:rPr>
          <w:sz w:val="20"/>
          <w:szCs w:val="20"/>
        </w:rPr>
      </w:pPr>
    </w:p>
    <w:p w14:paraId="534C72C8" w14:textId="77777777" w:rsidR="00B547B7" w:rsidRDefault="00B547B7">
      <w:pPr>
        <w:spacing w:line="311" w:lineRule="exact"/>
        <w:rPr>
          <w:sz w:val="20"/>
          <w:szCs w:val="20"/>
        </w:rPr>
      </w:pPr>
    </w:p>
    <w:p w14:paraId="36DC4DA8" w14:textId="77777777" w:rsidR="00B547B7" w:rsidRDefault="003659E5">
      <w:pPr>
        <w:ind w:left="600"/>
        <w:rPr>
          <w:sz w:val="20"/>
          <w:szCs w:val="20"/>
        </w:rPr>
      </w:pPr>
      <w:r>
        <w:rPr>
          <w:rFonts w:ascii="Helvetica" w:eastAsia="Helvetica" w:hAnsi="Helvetica" w:cs="Helvetica"/>
          <w:b/>
          <w:bCs/>
          <w:sz w:val="18"/>
          <w:szCs w:val="18"/>
        </w:rPr>
        <w:t>10</w:t>
      </w:r>
    </w:p>
    <w:p w14:paraId="3C9BE832" w14:textId="77777777" w:rsidR="00B547B7" w:rsidRDefault="00B547B7">
      <w:pPr>
        <w:sectPr w:rsidR="00B547B7">
          <w:pgSz w:w="12240" w:h="15840"/>
          <w:pgMar w:top="184" w:right="380" w:bottom="0" w:left="840" w:header="0" w:footer="0" w:gutter="0"/>
          <w:cols w:space="720" w:equalWidth="0">
            <w:col w:w="11020"/>
          </w:cols>
        </w:sectPr>
      </w:pPr>
    </w:p>
    <w:p w14:paraId="4427888D" w14:textId="77777777" w:rsidR="00B547B7" w:rsidRDefault="00B547B7">
      <w:pPr>
        <w:spacing w:line="339" w:lineRule="exact"/>
        <w:rPr>
          <w:sz w:val="20"/>
          <w:szCs w:val="20"/>
        </w:rPr>
      </w:pPr>
    </w:p>
    <w:p w14:paraId="3BAE6084" w14:textId="77777777" w:rsidR="00B547B7" w:rsidRDefault="00B547B7">
      <w:pPr>
        <w:spacing w:line="200" w:lineRule="exact"/>
        <w:rPr>
          <w:sz w:val="20"/>
          <w:szCs w:val="20"/>
        </w:rPr>
      </w:pPr>
      <w:bookmarkStart w:id="9" w:name="page11"/>
      <w:bookmarkEnd w:id="9"/>
    </w:p>
    <w:p w14:paraId="2BB972E2"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0C320438" w14:textId="77777777">
        <w:trPr>
          <w:trHeight w:val="193"/>
        </w:trPr>
        <w:tc>
          <w:tcPr>
            <w:tcW w:w="5920" w:type="dxa"/>
            <w:vAlign w:val="bottom"/>
          </w:tcPr>
          <w:p w14:paraId="04791428" w14:textId="77777777" w:rsidR="00B547B7" w:rsidRDefault="003659E5">
            <w:pPr>
              <w:rPr>
                <w:sz w:val="20"/>
                <w:szCs w:val="20"/>
              </w:rPr>
            </w:pPr>
            <w:r>
              <w:rPr>
                <w:rFonts w:ascii="Book Antiqua" w:eastAsia="Book Antiqua" w:hAnsi="Book Antiqua" w:cs="Book Antiqua"/>
                <w:b/>
                <w:bCs/>
                <w:sz w:val="16"/>
                <w:szCs w:val="16"/>
              </w:rPr>
              <w:t>Managing with Analytics at Procter &amp; Gamble</w:t>
            </w:r>
          </w:p>
        </w:tc>
        <w:tc>
          <w:tcPr>
            <w:tcW w:w="3080" w:type="dxa"/>
            <w:vAlign w:val="bottom"/>
          </w:tcPr>
          <w:p w14:paraId="34070405"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75D887FF" w14:textId="77777777" w:rsidR="00B547B7" w:rsidRDefault="00B547B7">
      <w:pPr>
        <w:spacing w:line="200" w:lineRule="exact"/>
        <w:rPr>
          <w:sz w:val="20"/>
          <w:szCs w:val="20"/>
        </w:rPr>
      </w:pPr>
    </w:p>
    <w:p w14:paraId="0EE62F8F" w14:textId="77777777" w:rsidR="00B547B7" w:rsidRDefault="00B547B7">
      <w:pPr>
        <w:spacing w:line="200" w:lineRule="exact"/>
        <w:rPr>
          <w:sz w:val="20"/>
          <w:szCs w:val="20"/>
        </w:rPr>
      </w:pPr>
    </w:p>
    <w:p w14:paraId="2FBB4669" w14:textId="77777777" w:rsidR="00B547B7" w:rsidRDefault="00B547B7">
      <w:pPr>
        <w:spacing w:line="200" w:lineRule="exact"/>
        <w:rPr>
          <w:sz w:val="20"/>
          <w:szCs w:val="20"/>
        </w:rPr>
      </w:pPr>
    </w:p>
    <w:p w14:paraId="3E88EC3B" w14:textId="77777777" w:rsidR="00B547B7" w:rsidRDefault="00B547B7">
      <w:pPr>
        <w:spacing w:line="209" w:lineRule="exact"/>
        <w:rPr>
          <w:sz w:val="20"/>
          <w:szCs w:val="20"/>
        </w:rPr>
      </w:pPr>
    </w:p>
    <w:p w14:paraId="25DB7538" w14:textId="77777777" w:rsidR="00B547B7" w:rsidRDefault="003659E5">
      <w:pPr>
        <w:spacing w:line="236" w:lineRule="auto"/>
        <w:ind w:left="960" w:right="1060"/>
        <w:jc w:val="both"/>
        <w:rPr>
          <w:sz w:val="20"/>
          <w:szCs w:val="20"/>
        </w:rPr>
      </w:pPr>
      <w:r>
        <w:rPr>
          <w:rFonts w:ascii="Book Antiqua" w:eastAsia="Book Antiqua" w:hAnsi="Book Antiqua" w:cs="Book Antiqua"/>
          <w:sz w:val="20"/>
          <w:szCs w:val="20"/>
        </w:rPr>
        <w:t>dollars per facility. Once converted, the plants would no longer be able to supply non-compacted detergents.</w:t>
      </w:r>
    </w:p>
    <w:p w14:paraId="6F2C9A64" w14:textId="77777777" w:rsidR="00B547B7" w:rsidRDefault="00B547B7">
      <w:pPr>
        <w:spacing w:line="188" w:lineRule="exact"/>
        <w:rPr>
          <w:sz w:val="20"/>
          <w:szCs w:val="20"/>
        </w:rPr>
      </w:pPr>
    </w:p>
    <w:p w14:paraId="1D2BDF3F"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To ease the changeover, Torres planned to introduce the compacted detergents in three waves. In Wave 1, compacted detergents were to be released t</w:t>
      </w:r>
      <w:r>
        <w:rPr>
          <w:rFonts w:ascii="Book Antiqua" w:eastAsia="Book Antiqua" w:hAnsi="Book Antiqua" w:cs="Book Antiqua"/>
          <w:sz w:val="20"/>
          <w:szCs w:val="20"/>
        </w:rPr>
        <w:t>o Target and a few other selected retailers in February 2011. Next, Wave 2 would bring compacted detergents to most of the major discount retailers, supermarkets and online retailers beginning June 2011. Finally, the remaining retail and distribution chann</w:t>
      </w:r>
      <w:r>
        <w:rPr>
          <w:rFonts w:ascii="Book Antiqua" w:eastAsia="Book Antiqua" w:hAnsi="Book Antiqua" w:cs="Book Antiqua"/>
          <w:sz w:val="20"/>
          <w:szCs w:val="20"/>
        </w:rPr>
        <w:t>els would be converted to compacted detergents in August 2011 in Wave 3.</w:t>
      </w:r>
    </w:p>
    <w:p w14:paraId="37204389" w14:textId="77777777" w:rsidR="00B547B7" w:rsidRDefault="00B547B7">
      <w:pPr>
        <w:spacing w:line="202" w:lineRule="exact"/>
        <w:rPr>
          <w:sz w:val="20"/>
          <w:szCs w:val="20"/>
        </w:rPr>
      </w:pPr>
    </w:p>
    <w:p w14:paraId="6BCBBBD4" w14:textId="77777777" w:rsidR="00B547B7" w:rsidRDefault="003659E5">
      <w:pPr>
        <w:ind w:left="960"/>
        <w:rPr>
          <w:sz w:val="20"/>
          <w:szCs w:val="20"/>
        </w:rPr>
      </w:pPr>
      <w:r>
        <w:rPr>
          <w:rFonts w:ascii="Book Antiqua" w:eastAsia="Book Antiqua" w:hAnsi="Book Antiqua" w:cs="Book Antiqua"/>
          <w:i/>
          <w:iCs/>
          <w:sz w:val="24"/>
          <w:szCs w:val="24"/>
        </w:rPr>
        <w:t>Wave 1</w:t>
      </w:r>
    </w:p>
    <w:p w14:paraId="01F1A4C9" w14:textId="77777777" w:rsidR="00B547B7" w:rsidRDefault="00B547B7">
      <w:pPr>
        <w:spacing w:line="188" w:lineRule="exact"/>
        <w:rPr>
          <w:sz w:val="20"/>
          <w:szCs w:val="20"/>
        </w:rPr>
      </w:pPr>
    </w:p>
    <w:p w14:paraId="2E4B74BC"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In February 2011, P&amp;G embarked on Wave 1 of the compaction roll-out. The company switched over a couple of production facilities and began to ship compacted products to the i</w:t>
      </w:r>
      <w:r>
        <w:rPr>
          <w:rFonts w:ascii="Book Antiqua" w:eastAsia="Book Antiqua" w:hAnsi="Book Antiqua" w:cs="Book Antiqua"/>
          <w:sz w:val="20"/>
          <w:szCs w:val="20"/>
        </w:rPr>
        <w:t>ntroductory group of retailers including Target. The first compacted P&amp;G detergents reached store shelves by the end of the month.</w:t>
      </w:r>
    </w:p>
    <w:p w14:paraId="1FCA0F3E" w14:textId="77777777" w:rsidR="00B547B7" w:rsidRDefault="00B547B7">
      <w:pPr>
        <w:spacing w:line="189" w:lineRule="exact"/>
        <w:rPr>
          <w:sz w:val="20"/>
          <w:szCs w:val="20"/>
        </w:rPr>
      </w:pPr>
    </w:p>
    <w:p w14:paraId="25B777D2"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Over the first few weeks of the launch, the North America Laundry Care team and IDS had difficulty collecting data to measur</w:t>
      </w:r>
      <w:r>
        <w:rPr>
          <w:rFonts w:ascii="Book Antiqua" w:eastAsia="Book Antiqua" w:hAnsi="Book Antiqua" w:cs="Book Antiqua"/>
          <w:sz w:val="20"/>
          <w:szCs w:val="20"/>
        </w:rPr>
        <w:t>e the consumer response to the new formulations. The usual data sources, scanner data from large retailers and Nielsen, were difficult to interpret. Many retail outlets still had inventory of the non-compacted detergent, so customers were still able to pur</w:t>
      </w:r>
      <w:r>
        <w:rPr>
          <w:rFonts w:ascii="Book Antiqua" w:eastAsia="Book Antiqua" w:hAnsi="Book Antiqua" w:cs="Book Antiqua"/>
          <w:sz w:val="20"/>
          <w:szCs w:val="20"/>
        </w:rPr>
        <w:t>chase the old formulations in some stores. At the same time, several competitors introduced compacted versions and it was not always clear which UPC codes were associated with the more concentrated detergents. To get a clearer picture of the market, Torres</w:t>
      </w:r>
      <w:r>
        <w:rPr>
          <w:rFonts w:ascii="Book Antiqua" w:eastAsia="Book Antiqua" w:hAnsi="Book Antiqua" w:cs="Book Antiqua"/>
          <w:sz w:val="20"/>
          <w:szCs w:val="20"/>
        </w:rPr>
        <w:t xml:space="preserve"> sent teams to stores across the country to monitor product availability and consumer purchases.</w:t>
      </w:r>
    </w:p>
    <w:p w14:paraId="0A7C72E8" w14:textId="77777777" w:rsidR="00B547B7" w:rsidRDefault="00B547B7">
      <w:pPr>
        <w:spacing w:line="188" w:lineRule="exact"/>
        <w:rPr>
          <w:sz w:val="20"/>
          <w:szCs w:val="20"/>
        </w:rPr>
      </w:pPr>
    </w:p>
    <w:p w14:paraId="6350E9EC" w14:textId="77777777" w:rsidR="00B547B7" w:rsidRDefault="003659E5">
      <w:pPr>
        <w:spacing w:line="239" w:lineRule="auto"/>
        <w:ind w:left="960" w:right="1060" w:firstLine="288"/>
        <w:jc w:val="both"/>
        <w:rPr>
          <w:sz w:val="20"/>
          <w:szCs w:val="20"/>
        </w:rPr>
      </w:pPr>
      <w:r>
        <w:rPr>
          <w:rFonts w:ascii="Book Antiqua" w:eastAsia="Book Antiqua" w:hAnsi="Book Antiqua" w:cs="Book Antiqua"/>
          <w:sz w:val="20"/>
          <w:szCs w:val="20"/>
        </w:rPr>
        <w:t>By the end of April, IDS compiled data that provided a clearer picture of the consumer response. On the screens of the Business Sphere, Wright presented the s</w:t>
      </w:r>
      <w:r>
        <w:rPr>
          <w:rFonts w:ascii="Book Antiqua" w:eastAsia="Book Antiqua" w:hAnsi="Book Antiqua" w:cs="Book Antiqua"/>
          <w:sz w:val="20"/>
          <w:szCs w:val="20"/>
        </w:rPr>
        <w:t>urprising increase in sales to Torres and the North America Laundry Care leadership team. Total category sales in the stores covered by Wave 1 increased by slightly above 2% over the same period the year prior. Powder laundry detergent sales jumped 8% as c</w:t>
      </w:r>
      <w:r>
        <w:rPr>
          <w:rFonts w:ascii="Book Antiqua" w:eastAsia="Book Antiqua" w:hAnsi="Book Antiqua" w:cs="Book Antiqua"/>
          <w:sz w:val="20"/>
          <w:szCs w:val="20"/>
        </w:rPr>
        <w:t>ustomers increased purchases and stemmed the shift from powder to liquid. Sales of powdered Tide, Gain, Cheer and other P&amp;G laundry detergent brands improved by 12% and P&amp;G gained a couple of percent market share in the powder segment. In comparison, the l</w:t>
      </w:r>
      <w:r>
        <w:rPr>
          <w:rFonts w:ascii="Book Antiqua" w:eastAsia="Book Antiqua" w:hAnsi="Book Antiqua" w:cs="Book Antiqua"/>
          <w:sz w:val="20"/>
          <w:szCs w:val="20"/>
        </w:rPr>
        <w:t>aundry detergent sales at retailers that were not part of Wave 1 showed no growth during that time and P&amp;G market share was virtually unchanged.</w:t>
      </w:r>
    </w:p>
    <w:p w14:paraId="322AF30E" w14:textId="77777777" w:rsidR="00B547B7" w:rsidRDefault="00B547B7">
      <w:pPr>
        <w:spacing w:line="361" w:lineRule="exact"/>
        <w:rPr>
          <w:sz w:val="20"/>
          <w:szCs w:val="20"/>
        </w:rPr>
      </w:pPr>
    </w:p>
    <w:p w14:paraId="34BB1E47" w14:textId="77777777" w:rsidR="00B547B7" w:rsidRDefault="003659E5">
      <w:pPr>
        <w:ind w:left="960"/>
        <w:rPr>
          <w:sz w:val="20"/>
          <w:szCs w:val="20"/>
        </w:rPr>
      </w:pPr>
      <w:r>
        <w:rPr>
          <w:rFonts w:ascii="Book Antiqua" w:eastAsia="Book Antiqua" w:hAnsi="Book Antiqua" w:cs="Book Antiqua"/>
          <w:b/>
          <w:bCs/>
          <w:sz w:val="26"/>
          <w:szCs w:val="26"/>
        </w:rPr>
        <w:t>Forecasting the Impact of P&amp;G’s Compaction Rollout</w:t>
      </w:r>
    </w:p>
    <w:p w14:paraId="09855A7F" w14:textId="77777777" w:rsidR="00B547B7" w:rsidRDefault="00B547B7">
      <w:pPr>
        <w:spacing w:line="189" w:lineRule="exact"/>
        <w:rPr>
          <w:sz w:val="20"/>
          <w:szCs w:val="20"/>
        </w:rPr>
      </w:pPr>
    </w:p>
    <w:p w14:paraId="5BED5F4D"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Torres congratulated his team on the successful implementa</w:t>
      </w:r>
      <w:r>
        <w:rPr>
          <w:rFonts w:ascii="Book Antiqua" w:eastAsia="Book Antiqua" w:hAnsi="Book Antiqua" w:cs="Book Antiqua"/>
          <w:sz w:val="20"/>
          <w:szCs w:val="20"/>
        </w:rPr>
        <w:t>tion in Wave 1 and then quickly focused them on the future. Raw material orders and production plans for Wave 1 had to be set for the next few months. Preparations for Wave 2 were already underway; upgrades to the manufacturing plants had begun and the fir</w:t>
      </w:r>
      <w:r>
        <w:rPr>
          <w:rFonts w:ascii="Book Antiqua" w:eastAsia="Book Antiqua" w:hAnsi="Book Antiqua" w:cs="Book Antiqua"/>
          <w:sz w:val="20"/>
          <w:szCs w:val="20"/>
        </w:rPr>
        <w:t>st shipments were expected in less than two months. Wave 3 was scheduled for August, meaning compacted products had to start shipping to the final set of retailers in July.</w:t>
      </w:r>
    </w:p>
    <w:p w14:paraId="3C6DEA69" w14:textId="77777777" w:rsidR="00B547B7" w:rsidRDefault="00B547B7">
      <w:pPr>
        <w:spacing w:line="193" w:lineRule="exact"/>
        <w:rPr>
          <w:sz w:val="20"/>
          <w:szCs w:val="20"/>
        </w:rPr>
      </w:pPr>
    </w:p>
    <w:p w14:paraId="5FC68506" w14:textId="77777777" w:rsidR="00B547B7" w:rsidRDefault="003659E5">
      <w:pPr>
        <w:spacing w:line="238" w:lineRule="auto"/>
        <w:ind w:left="960" w:right="1060" w:firstLine="288"/>
        <w:jc w:val="both"/>
        <w:rPr>
          <w:sz w:val="20"/>
          <w:szCs w:val="20"/>
        </w:rPr>
      </w:pPr>
      <w:r>
        <w:rPr>
          <w:rFonts w:ascii="Book Antiqua" w:eastAsia="Book Antiqua" w:hAnsi="Book Antiqua" w:cs="Book Antiqua"/>
          <w:sz w:val="20"/>
          <w:szCs w:val="20"/>
        </w:rPr>
        <w:t xml:space="preserve">The forecasts that had been produced by IDS before the start of Wave 1 showed the </w:t>
      </w:r>
      <w:r>
        <w:rPr>
          <w:rFonts w:ascii="Book Antiqua" w:eastAsia="Book Antiqua" w:hAnsi="Book Antiqua" w:cs="Book Antiqua"/>
          <w:sz w:val="20"/>
          <w:szCs w:val="20"/>
        </w:rPr>
        <w:t>category achieving 1% annual growth. Updated with the results of March and most of April, the statistical forecasting models produced slightly higher forecasts for Wave 1 and showed no change for Wave 2 and Wave 3. Wright explained to the North America Fab</w:t>
      </w:r>
      <w:r>
        <w:rPr>
          <w:rFonts w:ascii="Book Antiqua" w:eastAsia="Book Antiqua" w:hAnsi="Book Antiqua" w:cs="Book Antiqua"/>
          <w:sz w:val="20"/>
          <w:szCs w:val="20"/>
        </w:rPr>
        <w:t>ric Care leadership team that the statistical models did not account for the disruptive changes in the market. The models for Wave 1 responded to what seemed to be an unanticipated increase in market volumes and P&amp;G market share,</w:t>
      </w:r>
    </w:p>
    <w:p w14:paraId="5DEA30F0" w14:textId="77777777" w:rsidR="00B547B7" w:rsidRDefault="003659E5">
      <w:pPr>
        <w:spacing w:line="20" w:lineRule="exact"/>
        <w:rPr>
          <w:sz w:val="20"/>
          <w:szCs w:val="20"/>
        </w:rPr>
      </w:pPr>
      <w:r>
        <w:rPr>
          <w:noProof/>
          <w:sz w:val="20"/>
          <w:szCs w:val="20"/>
        </w:rPr>
        <w:drawing>
          <wp:anchor distT="0" distB="0" distL="114300" distR="114300" simplePos="0" relativeHeight="251653120" behindDoc="1" locked="0" layoutInCell="0" allowOverlap="1" wp14:anchorId="36ADB75A" wp14:editId="415FCB17">
            <wp:simplePos x="0" y="0"/>
            <wp:positionH relativeFrom="column">
              <wp:posOffset>590550</wp:posOffset>
            </wp:positionH>
            <wp:positionV relativeFrom="paragraph">
              <wp:posOffset>254000</wp:posOffset>
            </wp:positionV>
            <wp:extent cx="575373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7C644764" w14:textId="77777777" w:rsidR="00B547B7" w:rsidRDefault="00B547B7">
      <w:pPr>
        <w:spacing w:line="200" w:lineRule="exact"/>
        <w:rPr>
          <w:sz w:val="20"/>
          <w:szCs w:val="20"/>
        </w:rPr>
      </w:pPr>
    </w:p>
    <w:p w14:paraId="2E13D039" w14:textId="77777777" w:rsidR="00B547B7" w:rsidRDefault="00B547B7">
      <w:pPr>
        <w:spacing w:line="204" w:lineRule="exact"/>
        <w:rPr>
          <w:sz w:val="20"/>
          <w:szCs w:val="20"/>
        </w:rPr>
      </w:pPr>
    </w:p>
    <w:p w14:paraId="4927EF27" w14:textId="77777777" w:rsidR="00B547B7" w:rsidRDefault="003659E5">
      <w:pPr>
        <w:ind w:left="9760"/>
        <w:rPr>
          <w:sz w:val="20"/>
          <w:szCs w:val="20"/>
        </w:rPr>
      </w:pPr>
      <w:r>
        <w:rPr>
          <w:rFonts w:ascii="Helvetica" w:eastAsia="Helvetica" w:hAnsi="Helvetica" w:cs="Helvetica"/>
          <w:b/>
          <w:bCs/>
          <w:sz w:val="18"/>
          <w:szCs w:val="18"/>
        </w:rPr>
        <w:t>11</w:t>
      </w:r>
    </w:p>
    <w:p w14:paraId="1C0E79D8" w14:textId="77777777" w:rsidR="00B547B7" w:rsidRDefault="00B547B7">
      <w:pPr>
        <w:sectPr w:rsidR="00B547B7">
          <w:pgSz w:w="12240" w:h="15840"/>
          <w:pgMar w:top="184" w:right="380" w:bottom="0" w:left="840" w:header="0" w:footer="0" w:gutter="0"/>
          <w:cols w:space="720" w:equalWidth="0">
            <w:col w:w="11020"/>
          </w:cols>
        </w:sectPr>
      </w:pPr>
    </w:p>
    <w:p w14:paraId="726522AA" w14:textId="77777777" w:rsidR="00B547B7" w:rsidRDefault="00B547B7">
      <w:pPr>
        <w:spacing w:line="339" w:lineRule="exact"/>
        <w:rPr>
          <w:sz w:val="20"/>
          <w:szCs w:val="20"/>
        </w:rPr>
      </w:pPr>
    </w:p>
    <w:p w14:paraId="2CEFD3BD" w14:textId="77777777" w:rsidR="00B547B7" w:rsidRDefault="00B547B7">
      <w:pPr>
        <w:spacing w:line="200" w:lineRule="exact"/>
        <w:rPr>
          <w:sz w:val="20"/>
          <w:szCs w:val="20"/>
        </w:rPr>
      </w:pPr>
      <w:bookmarkStart w:id="10" w:name="page12"/>
      <w:bookmarkEnd w:id="10"/>
    </w:p>
    <w:p w14:paraId="079AB66E" w14:textId="77777777" w:rsidR="00B547B7" w:rsidRDefault="00B547B7">
      <w:pPr>
        <w:spacing w:line="240" w:lineRule="exact"/>
        <w:rPr>
          <w:sz w:val="20"/>
          <w:szCs w:val="20"/>
        </w:rPr>
      </w:pPr>
    </w:p>
    <w:p w14:paraId="55555959"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 xml:space="preserve">Managing with Analytics </w:t>
      </w:r>
      <w:r>
        <w:rPr>
          <w:rFonts w:ascii="Book Antiqua" w:eastAsia="Book Antiqua" w:hAnsi="Book Antiqua" w:cs="Book Antiqua"/>
          <w:b/>
          <w:bCs/>
          <w:sz w:val="15"/>
          <w:szCs w:val="15"/>
        </w:rPr>
        <w:t>at Procter &amp; Gamble</w:t>
      </w:r>
    </w:p>
    <w:p w14:paraId="46519ECC" w14:textId="77777777" w:rsidR="00B547B7" w:rsidRDefault="00B547B7">
      <w:pPr>
        <w:spacing w:line="200" w:lineRule="exact"/>
        <w:rPr>
          <w:sz w:val="20"/>
          <w:szCs w:val="20"/>
        </w:rPr>
      </w:pPr>
    </w:p>
    <w:p w14:paraId="4445CE6D" w14:textId="77777777" w:rsidR="00B547B7" w:rsidRDefault="00B547B7">
      <w:pPr>
        <w:spacing w:line="200" w:lineRule="exact"/>
        <w:rPr>
          <w:sz w:val="20"/>
          <w:szCs w:val="20"/>
        </w:rPr>
      </w:pPr>
    </w:p>
    <w:p w14:paraId="450D0F07" w14:textId="77777777" w:rsidR="00B547B7" w:rsidRDefault="00B547B7">
      <w:pPr>
        <w:spacing w:line="200" w:lineRule="exact"/>
        <w:rPr>
          <w:sz w:val="20"/>
          <w:szCs w:val="20"/>
        </w:rPr>
      </w:pPr>
    </w:p>
    <w:p w14:paraId="21065ACF" w14:textId="77777777" w:rsidR="00B547B7" w:rsidRDefault="00B547B7">
      <w:pPr>
        <w:spacing w:line="209" w:lineRule="exact"/>
        <w:rPr>
          <w:sz w:val="20"/>
          <w:szCs w:val="20"/>
        </w:rPr>
      </w:pPr>
    </w:p>
    <w:p w14:paraId="0BD673D2" w14:textId="77777777" w:rsidR="00B547B7" w:rsidRDefault="003659E5">
      <w:pPr>
        <w:spacing w:line="238" w:lineRule="auto"/>
        <w:ind w:left="600" w:right="1420"/>
        <w:jc w:val="both"/>
        <w:rPr>
          <w:sz w:val="20"/>
          <w:szCs w:val="20"/>
        </w:rPr>
      </w:pPr>
      <w:r>
        <w:rPr>
          <w:rFonts w:ascii="Book Antiqua" w:eastAsia="Book Antiqua" w:hAnsi="Book Antiqua" w:cs="Book Antiqua"/>
          <w:sz w:val="20"/>
          <w:szCs w:val="20"/>
        </w:rPr>
        <w:t>uninformed of the introduction of compacted detergents. In addition, the models were not built to incorporate Wave 1 results into the forecasts for Wave 2 and Wave 3; therefore, the statistical forecasts for those groups of retailer</w:t>
      </w:r>
      <w:r>
        <w:rPr>
          <w:rFonts w:ascii="Book Antiqua" w:eastAsia="Book Antiqua" w:hAnsi="Book Antiqua" w:cs="Book Antiqua"/>
          <w:sz w:val="20"/>
          <w:szCs w:val="20"/>
        </w:rPr>
        <w:t>s did not contain any adjustments for the planned compaction launches.</w:t>
      </w:r>
    </w:p>
    <w:p w14:paraId="3D25F0BE" w14:textId="77777777" w:rsidR="00B547B7" w:rsidRDefault="00B547B7">
      <w:pPr>
        <w:spacing w:line="188" w:lineRule="exact"/>
        <w:rPr>
          <w:sz w:val="20"/>
          <w:szCs w:val="20"/>
        </w:rPr>
      </w:pPr>
    </w:p>
    <w:p w14:paraId="73917E5D"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 xml:space="preserve">The disruptive change and impact of compaction could not be ignored and Torres wondered if he should override the statistical forecasting models and make adjustments to the forecasts. </w:t>
      </w:r>
      <w:r>
        <w:rPr>
          <w:rFonts w:ascii="Book Antiqua" w:eastAsia="Book Antiqua" w:hAnsi="Book Antiqua" w:cs="Book Antiqua"/>
          <w:sz w:val="20"/>
          <w:szCs w:val="20"/>
        </w:rPr>
        <w:t>But he was not sure what adjustments to make even if he decided to do so. Would the increase in the overall market and P&amp;G’s market share be sustained in the Wave 1 retailers? Or was it a temporary effect of the shift to compaction? Would similar results b</w:t>
      </w:r>
      <w:r>
        <w:rPr>
          <w:rFonts w:ascii="Book Antiqua" w:eastAsia="Book Antiqua" w:hAnsi="Book Antiqua" w:cs="Book Antiqua"/>
          <w:sz w:val="20"/>
          <w:szCs w:val="20"/>
        </w:rPr>
        <w:t>e seen in the other waves?</w:t>
      </w:r>
    </w:p>
    <w:p w14:paraId="2FA9B1B8" w14:textId="77777777" w:rsidR="00B547B7" w:rsidRDefault="00B547B7">
      <w:pPr>
        <w:spacing w:line="191" w:lineRule="exact"/>
        <w:rPr>
          <w:sz w:val="20"/>
          <w:szCs w:val="20"/>
        </w:rPr>
      </w:pPr>
    </w:p>
    <w:p w14:paraId="1C13A41B"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A change in forecast had a much broader impact than just a modification to the North America Fabric Care annual plan. The forecasts were available to all through the Decision Cockpit and a significant modification would draw the</w:t>
      </w:r>
      <w:r>
        <w:rPr>
          <w:rFonts w:ascii="Book Antiqua" w:eastAsia="Book Antiqua" w:hAnsi="Book Antiqua" w:cs="Book Antiqua"/>
          <w:sz w:val="20"/>
          <w:szCs w:val="20"/>
        </w:rPr>
        <w:t xml:space="preserve"> attention of several groups. Each additional 1% increase in powder laundry detergent sales improved P&amp;G revenue by over half a million dollars per month. A 10% increase would result in $65 million in annual top-line gains and surely be noticed by the fina</w:t>
      </w:r>
      <w:r>
        <w:rPr>
          <w:rFonts w:ascii="Book Antiqua" w:eastAsia="Book Antiqua" w:hAnsi="Book Antiqua" w:cs="Book Antiqua"/>
          <w:sz w:val="20"/>
          <w:szCs w:val="20"/>
        </w:rPr>
        <w:t>nce team and company leadership.</w:t>
      </w:r>
    </w:p>
    <w:p w14:paraId="388B657E" w14:textId="77777777" w:rsidR="00B547B7" w:rsidRDefault="00B547B7">
      <w:pPr>
        <w:spacing w:line="193" w:lineRule="exact"/>
        <w:rPr>
          <w:sz w:val="20"/>
          <w:szCs w:val="20"/>
        </w:rPr>
      </w:pPr>
    </w:p>
    <w:p w14:paraId="56C169C4"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The production plants would have to produce an additional 35,000 boxes containing 275,000 pounds of compacted detergent per month to supply each 1% increase. The procurement, manufacturing, and supply chain teams were alre</w:t>
      </w:r>
      <w:r>
        <w:rPr>
          <w:rFonts w:ascii="Book Antiqua" w:eastAsia="Book Antiqua" w:hAnsi="Book Antiqua" w:cs="Book Antiqua"/>
          <w:sz w:val="20"/>
          <w:szCs w:val="20"/>
        </w:rPr>
        <w:t>ady under stress from the changes required to produce and deliver the new formulation. If the forecasts were not changed but results increased, P&amp;G would be unable to meet demand and could damage relationships with retailers and customers. On the other han</w:t>
      </w:r>
      <w:r>
        <w:rPr>
          <w:rFonts w:ascii="Book Antiqua" w:eastAsia="Book Antiqua" w:hAnsi="Book Antiqua" w:cs="Book Antiqua"/>
          <w:sz w:val="20"/>
          <w:szCs w:val="20"/>
        </w:rPr>
        <w:t>d, an overly aggressive forecast would leave manufacturing with excess raw material, workers and inventory.</w:t>
      </w:r>
    </w:p>
    <w:p w14:paraId="5503599F" w14:textId="77777777" w:rsidR="00B547B7" w:rsidRDefault="00B547B7">
      <w:pPr>
        <w:spacing w:line="194" w:lineRule="exact"/>
        <w:rPr>
          <w:sz w:val="20"/>
          <w:szCs w:val="20"/>
        </w:rPr>
      </w:pPr>
    </w:p>
    <w:p w14:paraId="7C92054B" w14:textId="77777777" w:rsidR="00B547B7" w:rsidRDefault="003659E5">
      <w:pPr>
        <w:spacing w:line="237" w:lineRule="auto"/>
        <w:ind w:left="600" w:right="1420" w:firstLine="288"/>
        <w:jc w:val="both"/>
        <w:rPr>
          <w:sz w:val="20"/>
          <w:szCs w:val="20"/>
        </w:rPr>
      </w:pPr>
      <w:r>
        <w:rPr>
          <w:rFonts w:ascii="Book Antiqua" w:eastAsia="Book Antiqua" w:hAnsi="Book Antiqua" w:cs="Book Antiqua"/>
          <w:sz w:val="20"/>
          <w:szCs w:val="20"/>
        </w:rPr>
        <w:t>Torres understood that the implications could be even greater. If compaction led to substantial market growth and share gains, then P&amp;G should spee</w:t>
      </w:r>
      <w:r>
        <w:rPr>
          <w:rFonts w:ascii="Book Antiqua" w:eastAsia="Book Antiqua" w:hAnsi="Book Antiqua" w:cs="Book Antiqua"/>
          <w:sz w:val="20"/>
          <w:szCs w:val="20"/>
        </w:rPr>
        <w:t>d up the planned North America roll-out and look to make the change in all of P&amp;G’s markets worldwide.</w:t>
      </w:r>
    </w:p>
    <w:p w14:paraId="08E21AF7" w14:textId="77777777" w:rsidR="00B547B7" w:rsidRDefault="00B547B7">
      <w:pPr>
        <w:spacing w:line="190" w:lineRule="exact"/>
        <w:rPr>
          <w:sz w:val="20"/>
          <w:szCs w:val="20"/>
        </w:rPr>
      </w:pPr>
    </w:p>
    <w:p w14:paraId="65312E00" w14:textId="77777777" w:rsidR="00B547B7" w:rsidRDefault="003659E5">
      <w:pPr>
        <w:spacing w:line="238" w:lineRule="auto"/>
        <w:ind w:left="600" w:right="1420" w:firstLine="288"/>
        <w:jc w:val="both"/>
        <w:rPr>
          <w:sz w:val="20"/>
          <w:szCs w:val="20"/>
        </w:rPr>
      </w:pPr>
      <w:r>
        <w:rPr>
          <w:rFonts w:ascii="Book Antiqua" w:eastAsia="Book Antiqua" w:hAnsi="Book Antiqua" w:cs="Book Antiqua"/>
          <w:sz w:val="20"/>
          <w:szCs w:val="20"/>
        </w:rPr>
        <w:t>With the team sitting silently at the oval table of the Business Sphere, Torres flashed a smile at Julia Wright, his embedded IDS analyst, and asked for</w:t>
      </w:r>
      <w:r>
        <w:rPr>
          <w:rFonts w:ascii="Book Antiqua" w:eastAsia="Book Antiqua" w:hAnsi="Book Antiqua" w:cs="Book Antiqua"/>
          <w:sz w:val="20"/>
          <w:szCs w:val="20"/>
        </w:rPr>
        <w:t xml:space="preserve"> her expert opinion. Wright smiled back and replied, “The data and statistical models don’t tell us too much about what will happen, but my gut says that we should increase the forecasts by a few percent.”</w:t>
      </w:r>
    </w:p>
    <w:p w14:paraId="2ABE9FA7" w14:textId="77777777" w:rsidR="00B547B7" w:rsidRDefault="003659E5">
      <w:pPr>
        <w:spacing w:line="20" w:lineRule="exact"/>
        <w:rPr>
          <w:sz w:val="20"/>
          <w:szCs w:val="20"/>
        </w:rPr>
      </w:pPr>
      <w:r>
        <w:rPr>
          <w:noProof/>
          <w:sz w:val="20"/>
          <w:szCs w:val="20"/>
        </w:rPr>
        <w:drawing>
          <wp:anchor distT="0" distB="0" distL="114300" distR="114300" simplePos="0" relativeHeight="251654144" behindDoc="1" locked="0" layoutInCell="0" allowOverlap="1" wp14:anchorId="12FF1191" wp14:editId="5E51A3D7">
            <wp:simplePos x="0" y="0"/>
            <wp:positionH relativeFrom="column">
              <wp:posOffset>361950</wp:posOffset>
            </wp:positionH>
            <wp:positionV relativeFrom="paragraph">
              <wp:posOffset>2839720</wp:posOffset>
            </wp:positionV>
            <wp:extent cx="575373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6DFF817D" w14:textId="77777777" w:rsidR="00B547B7" w:rsidRDefault="00B547B7">
      <w:pPr>
        <w:spacing w:line="200" w:lineRule="exact"/>
        <w:rPr>
          <w:sz w:val="20"/>
          <w:szCs w:val="20"/>
        </w:rPr>
      </w:pPr>
    </w:p>
    <w:p w14:paraId="7E177E9C" w14:textId="77777777" w:rsidR="00B547B7" w:rsidRDefault="00B547B7">
      <w:pPr>
        <w:spacing w:line="200" w:lineRule="exact"/>
        <w:rPr>
          <w:sz w:val="20"/>
          <w:szCs w:val="20"/>
        </w:rPr>
      </w:pPr>
    </w:p>
    <w:p w14:paraId="66611D95" w14:textId="77777777" w:rsidR="00B547B7" w:rsidRDefault="00B547B7">
      <w:pPr>
        <w:spacing w:line="200" w:lineRule="exact"/>
        <w:rPr>
          <w:sz w:val="20"/>
          <w:szCs w:val="20"/>
        </w:rPr>
      </w:pPr>
    </w:p>
    <w:p w14:paraId="36B8C129" w14:textId="77777777" w:rsidR="00B547B7" w:rsidRDefault="00B547B7">
      <w:pPr>
        <w:spacing w:line="200" w:lineRule="exact"/>
        <w:rPr>
          <w:sz w:val="20"/>
          <w:szCs w:val="20"/>
        </w:rPr>
      </w:pPr>
    </w:p>
    <w:p w14:paraId="68D7082D" w14:textId="77777777" w:rsidR="00B547B7" w:rsidRDefault="00B547B7">
      <w:pPr>
        <w:spacing w:line="200" w:lineRule="exact"/>
        <w:rPr>
          <w:sz w:val="20"/>
          <w:szCs w:val="20"/>
        </w:rPr>
      </w:pPr>
    </w:p>
    <w:p w14:paraId="1C618EBA" w14:textId="77777777" w:rsidR="00B547B7" w:rsidRDefault="00B547B7">
      <w:pPr>
        <w:spacing w:line="200" w:lineRule="exact"/>
        <w:rPr>
          <w:sz w:val="20"/>
          <w:szCs w:val="20"/>
        </w:rPr>
      </w:pPr>
    </w:p>
    <w:p w14:paraId="65AD2A05" w14:textId="77777777" w:rsidR="00B547B7" w:rsidRDefault="00B547B7">
      <w:pPr>
        <w:spacing w:line="200" w:lineRule="exact"/>
        <w:rPr>
          <w:sz w:val="20"/>
          <w:szCs w:val="20"/>
        </w:rPr>
      </w:pPr>
    </w:p>
    <w:p w14:paraId="3F31E15A" w14:textId="77777777" w:rsidR="00B547B7" w:rsidRDefault="00B547B7">
      <w:pPr>
        <w:spacing w:line="200" w:lineRule="exact"/>
        <w:rPr>
          <w:sz w:val="20"/>
          <w:szCs w:val="20"/>
        </w:rPr>
      </w:pPr>
    </w:p>
    <w:p w14:paraId="779F03DF" w14:textId="77777777" w:rsidR="00B547B7" w:rsidRDefault="00B547B7">
      <w:pPr>
        <w:spacing w:line="200" w:lineRule="exact"/>
        <w:rPr>
          <w:sz w:val="20"/>
          <w:szCs w:val="20"/>
        </w:rPr>
      </w:pPr>
    </w:p>
    <w:p w14:paraId="2A647B79" w14:textId="77777777" w:rsidR="00B547B7" w:rsidRDefault="00B547B7">
      <w:pPr>
        <w:spacing w:line="200" w:lineRule="exact"/>
        <w:rPr>
          <w:sz w:val="20"/>
          <w:szCs w:val="20"/>
        </w:rPr>
      </w:pPr>
    </w:p>
    <w:p w14:paraId="6BE1955D" w14:textId="77777777" w:rsidR="00B547B7" w:rsidRDefault="00B547B7">
      <w:pPr>
        <w:spacing w:line="200" w:lineRule="exact"/>
        <w:rPr>
          <w:sz w:val="20"/>
          <w:szCs w:val="20"/>
        </w:rPr>
      </w:pPr>
    </w:p>
    <w:p w14:paraId="482C0AC5" w14:textId="77777777" w:rsidR="00B547B7" w:rsidRDefault="00B547B7">
      <w:pPr>
        <w:spacing w:line="200" w:lineRule="exact"/>
        <w:rPr>
          <w:sz w:val="20"/>
          <w:szCs w:val="20"/>
        </w:rPr>
      </w:pPr>
    </w:p>
    <w:p w14:paraId="5CA5F651" w14:textId="77777777" w:rsidR="00B547B7" w:rsidRDefault="00B547B7">
      <w:pPr>
        <w:spacing w:line="200" w:lineRule="exact"/>
        <w:rPr>
          <w:sz w:val="20"/>
          <w:szCs w:val="20"/>
        </w:rPr>
      </w:pPr>
    </w:p>
    <w:p w14:paraId="65E75797" w14:textId="77777777" w:rsidR="00B547B7" w:rsidRDefault="00B547B7">
      <w:pPr>
        <w:spacing w:line="200" w:lineRule="exact"/>
        <w:rPr>
          <w:sz w:val="20"/>
          <w:szCs w:val="20"/>
        </w:rPr>
      </w:pPr>
    </w:p>
    <w:p w14:paraId="771837B5" w14:textId="77777777" w:rsidR="00B547B7" w:rsidRDefault="00B547B7">
      <w:pPr>
        <w:spacing w:line="200" w:lineRule="exact"/>
        <w:rPr>
          <w:sz w:val="20"/>
          <w:szCs w:val="20"/>
        </w:rPr>
      </w:pPr>
    </w:p>
    <w:p w14:paraId="771E249E" w14:textId="77777777" w:rsidR="00B547B7" w:rsidRDefault="00B547B7">
      <w:pPr>
        <w:spacing w:line="200" w:lineRule="exact"/>
        <w:rPr>
          <w:sz w:val="20"/>
          <w:szCs w:val="20"/>
        </w:rPr>
      </w:pPr>
    </w:p>
    <w:p w14:paraId="5A6FC9FE" w14:textId="77777777" w:rsidR="00B547B7" w:rsidRDefault="00B547B7">
      <w:pPr>
        <w:spacing w:line="200" w:lineRule="exact"/>
        <w:rPr>
          <w:sz w:val="20"/>
          <w:szCs w:val="20"/>
        </w:rPr>
      </w:pPr>
    </w:p>
    <w:p w14:paraId="0DA4F436" w14:textId="77777777" w:rsidR="00B547B7" w:rsidRDefault="00B547B7">
      <w:pPr>
        <w:spacing w:line="200" w:lineRule="exact"/>
        <w:rPr>
          <w:sz w:val="20"/>
          <w:szCs w:val="20"/>
        </w:rPr>
      </w:pPr>
    </w:p>
    <w:p w14:paraId="0C39746B" w14:textId="77777777" w:rsidR="00B547B7" w:rsidRDefault="00B547B7">
      <w:pPr>
        <w:spacing w:line="200" w:lineRule="exact"/>
        <w:rPr>
          <w:sz w:val="20"/>
          <w:szCs w:val="20"/>
        </w:rPr>
      </w:pPr>
    </w:p>
    <w:p w14:paraId="1333D436" w14:textId="77777777" w:rsidR="00B547B7" w:rsidRDefault="00B547B7">
      <w:pPr>
        <w:spacing w:line="200" w:lineRule="exact"/>
        <w:rPr>
          <w:sz w:val="20"/>
          <w:szCs w:val="20"/>
        </w:rPr>
      </w:pPr>
    </w:p>
    <w:p w14:paraId="4660DCF4" w14:textId="77777777" w:rsidR="00B547B7" w:rsidRDefault="00B547B7">
      <w:pPr>
        <w:spacing w:line="200" w:lineRule="exact"/>
        <w:rPr>
          <w:sz w:val="20"/>
          <w:szCs w:val="20"/>
        </w:rPr>
      </w:pPr>
    </w:p>
    <w:p w14:paraId="0D096578" w14:textId="77777777" w:rsidR="00B547B7" w:rsidRDefault="00B547B7">
      <w:pPr>
        <w:spacing w:line="277" w:lineRule="exact"/>
        <w:rPr>
          <w:sz w:val="20"/>
          <w:szCs w:val="20"/>
        </w:rPr>
      </w:pPr>
    </w:p>
    <w:p w14:paraId="3C86647E" w14:textId="77777777" w:rsidR="00B547B7" w:rsidRDefault="003659E5">
      <w:pPr>
        <w:ind w:left="600"/>
        <w:rPr>
          <w:sz w:val="20"/>
          <w:szCs w:val="20"/>
        </w:rPr>
      </w:pPr>
      <w:r>
        <w:rPr>
          <w:rFonts w:ascii="Helvetica" w:eastAsia="Helvetica" w:hAnsi="Helvetica" w:cs="Helvetica"/>
          <w:b/>
          <w:bCs/>
          <w:sz w:val="18"/>
          <w:szCs w:val="18"/>
        </w:rPr>
        <w:t>12</w:t>
      </w:r>
    </w:p>
    <w:p w14:paraId="0AC9FC96" w14:textId="77777777" w:rsidR="00B547B7" w:rsidRDefault="00B547B7">
      <w:pPr>
        <w:sectPr w:rsidR="00B547B7">
          <w:pgSz w:w="12240" w:h="15840"/>
          <w:pgMar w:top="184" w:right="380" w:bottom="0" w:left="840" w:header="0" w:footer="0" w:gutter="0"/>
          <w:cols w:space="720" w:equalWidth="0">
            <w:col w:w="11020"/>
          </w:cols>
        </w:sectPr>
      </w:pPr>
    </w:p>
    <w:p w14:paraId="01EBAC8F" w14:textId="77777777" w:rsidR="00B547B7" w:rsidRDefault="00B547B7">
      <w:pPr>
        <w:jc w:val="right"/>
        <w:rPr>
          <w:rFonts w:hint="eastAsia"/>
          <w:sz w:val="20"/>
          <w:szCs w:val="20"/>
        </w:rPr>
      </w:pPr>
    </w:p>
    <w:p w14:paraId="4947A7EA" w14:textId="77777777" w:rsidR="00B547B7" w:rsidRDefault="00B547B7">
      <w:pPr>
        <w:spacing w:line="200" w:lineRule="exact"/>
        <w:rPr>
          <w:sz w:val="20"/>
          <w:szCs w:val="20"/>
        </w:rPr>
      </w:pPr>
    </w:p>
    <w:p w14:paraId="5D019E2A"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3EA973C8" w14:textId="77777777">
        <w:trPr>
          <w:trHeight w:val="193"/>
        </w:trPr>
        <w:tc>
          <w:tcPr>
            <w:tcW w:w="5920" w:type="dxa"/>
            <w:vAlign w:val="bottom"/>
          </w:tcPr>
          <w:p w14:paraId="221DA027" w14:textId="77777777" w:rsidR="00B547B7" w:rsidRDefault="003659E5">
            <w:pPr>
              <w:rPr>
                <w:sz w:val="20"/>
                <w:szCs w:val="20"/>
              </w:rPr>
            </w:pPr>
            <w:r>
              <w:rPr>
                <w:rFonts w:ascii="Book Antiqua" w:eastAsia="Book Antiqua" w:hAnsi="Book Antiqua" w:cs="Book Antiqua"/>
                <w:b/>
                <w:bCs/>
                <w:sz w:val="16"/>
                <w:szCs w:val="16"/>
              </w:rPr>
              <w:t>Managing with Analytics at Procter &amp;</w:t>
            </w:r>
            <w:r>
              <w:rPr>
                <w:rFonts w:ascii="Book Antiqua" w:eastAsia="Book Antiqua" w:hAnsi="Book Antiqua" w:cs="Book Antiqua"/>
                <w:b/>
                <w:bCs/>
                <w:sz w:val="16"/>
                <w:szCs w:val="16"/>
              </w:rPr>
              <w:t xml:space="preserve"> Gamble</w:t>
            </w:r>
          </w:p>
        </w:tc>
        <w:tc>
          <w:tcPr>
            <w:tcW w:w="3080" w:type="dxa"/>
            <w:vAlign w:val="bottom"/>
          </w:tcPr>
          <w:p w14:paraId="6595CB69"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05CB8412" w14:textId="77777777" w:rsidR="00B547B7" w:rsidRDefault="00B547B7">
      <w:pPr>
        <w:spacing w:line="200" w:lineRule="exact"/>
        <w:rPr>
          <w:sz w:val="20"/>
          <w:szCs w:val="20"/>
        </w:rPr>
      </w:pPr>
    </w:p>
    <w:p w14:paraId="6B9653CB" w14:textId="77777777" w:rsidR="00B547B7" w:rsidRDefault="00B547B7">
      <w:pPr>
        <w:spacing w:line="200" w:lineRule="exact"/>
        <w:rPr>
          <w:sz w:val="20"/>
          <w:szCs w:val="20"/>
        </w:rPr>
      </w:pPr>
    </w:p>
    <w:p w14:paraId="011987DD" w14:textId="77777777" w:rsidR="00B547B7" w:rsidRDefault="00B547B7">
      <w:pPr>
        <w:spacing w:line="200" w:lineRule="exact"/>
        <w:rPr>
          <w:sz w:val="20"/>
          <w:szCs w:val="20"/>
        </w:rPr>
      </w:pPr>
    </w:p>
    <w:p w14:paraId="4B7DD92A" w14:textId="77777777" w:rsidR="00B547B7" w:rsidRDefault="00B547B7">
      <w:pPr>
        <w:spacing w:line="203" w:lineRule="exact"/>
        <w:rPr>
          <w:sz w:val="20"/>
          <w:szCs w:val="20"/>
        </w:rPr>
      </w:pPr>
    </w:p>
    <w:p w14:paraId="3600FCB9" w14:textId="77777777" w:rsidR="00B547B7" w:rsidRDefault="003659E5">
      <w:pPr>
        <w:tabs>
          <w:tab w:val="left" w:pos="2000"/>
        </w:tabs>
        <w:ind w:left="960"/>
        <w:rPr>
          <w:sz w:val="20"/>
          <w:szCs w:val="20"/>
        </w:rPr>
      </w:pPr>
      <w:r>
        <w:rPr>
          <w:rFonts w:ascii="Book Antiqua" w:eastAsia="Book Antiqua" w:hAnsi="Book Antiqua" w:cs="Book Antiqua"/>
          <w:b/>
          <w:bCs/>
          <w:sz w:val="20"/>
          <w:szCs w:val="20"/>
        </w:rPr>
        <w:t>Exhibit 1</w:t>
      </w:r>
      <w:r>
        <w:rPr>
          <w:sz w:val="20"/>
          <w:szCs w:val="20"/>
        </w:rPr>
        <w:tab/>
      </w:r>
      <w:r>
        <w:rPr>
          <w:rFonts w:ascii="Book Antiqua" w:eastAsia="Book Antiqua" w:hAnsi="Book Antiqua" w:cs="Book Antiqua"/>
          <w:sz w:val="19"/>
          <w:szCs w:val="19"/>
        </w:rPr>
        <w:t>P&amp;G Revenue and Profit by Business Unit</w:t>
      </w:r>
    </w:p>
    <w:p w14:paraId="5EEC09B1" w14:textId="77777777" w:rsidR="00B547B7" w:rsidRDefault="003659E5">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7D0769D6" wp14:editId="207424D0">
                <wp:simplePos x="0" y="0"/>
                <wp:positionH relativeFrom="column">
                  <wp:posOffset>599440</wp:posOffset>
                </wp:positionH>
                <wp:positionV relativeFrom="paragraph">
                  <wp:posOffset>160020</wp:posOffset>
                </wp:positionV>
                <wp:extent cx="38874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74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pt,12.6pt" to="353.3pt,12.6pt" o:allowincell="f" strokecolor="#000000" strokeweight="0.7199pt"/>
            </w:pict>
          </mc:Fallback>
        </mc:AlternateContent>
      </w:r>
    </w:p>
    <w:p w14:paraId="203CA5E4" w14:textId="77777777" w:rsidR="00B547B7" w:rsidRDefault="00B547B7">
      <w:pPr>
        <w:spacing w:line="378"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620"/>
        <w:gridCol w:w="2540"/>
        <w:gridCol w:w="1600"/>
        <w:gridCol w:w="1360"/>
      </w:tblGrid>
      <w:tr w:rsidR="00B547B7" w14:paraId="311106C8" w14:textId="77777777">
        <w:trPr>
          <w:trHeight w:val="217"/>
        </w:trPr>
        <w:tc>
          <w:tcPr>
            <w:tcW w:w="3160" w:type="dxa"/>
            <w:gridSpan w:val="2"/>
            <w:tcBorders>
              <w:bottom w:val="single" w:sz="8" w:space="0" w:color="auto"/>
            </w:tcBorders>
            <w:vAlign w:val="bottom"/>
          </w:tcPr>
          <w:p w14:paraId="51B4E675" w14:textId="77777777" w:rsidR="00B547B7" w:rsidRDefault="003659E5">
            <w:pPr>
              <w:ind w:left="20"/>
              <w:rPr>
                <w:sz w:val="20"/>
                <w:szCs w:val="20"/>
              </w:rPr>
            </w:pPr>
            <w:r>
              <w:rPr>
                <w:rFonts w:ascii="Book Antiqua" w:eastAsia="Book Antiqua" w:hAnsi="Book Antiqua" w:cs="Book Antiqua"/>
                <w:b/>
                <w:bCs/>
                <w:sz w:val="18"/>
                <w:szCs w:val="18"/>
              </w:rPr>
              <w:t>Revenue by Division ($,M)</w:t>
            </w:r>
          </w:p>
        </w:tc>
        <w:tc>
          <w:tcPr>
            <w:tcW w:w="1600" w:type="dxa"/>
            <w:tcBorders>
              <w:bottom w:val="single" w:sz="8" w:space="0" w:color="auto"/>
            </w:tcBorders>
            <w:vAlign w:val="bottom"/>
          </w:tcPr>
          <w:p w14:paraId="23F9ED0C" w14:textId="77777777" w:rsidR="00B547B7" w:rsidRDefault="003659E5">
            <w:pPr>
              <w:ind w:right="414"/>
              <w:jc w:val="center"/>
              <w:rPr>
                <w:sz w:val="20"/>
                <w:szCs w:val="20"/>
              </w:rPr>
            </w:pPr>
            <w:r>
              <w:rPr>
                <w:rFonts w:ascii="Book Antiqua" w:eastAsia="Book Antiqua" w:hAnsi="Book Antiqua" w:cs="Book Antiqua"/>
                <w:b/>
                <w:bCs/>
                <w:w w:val="99"/>
                <w:sz w:val="18"/>
                <w:szCs w:val="18"/>
              </w:rPr>
              <w:t>FY2010</w:t>
            </w:r>
          </w:p>
        </w:tc>
        <w:tc>
          <w:tcPr>
            <w:tcW w:w="1360" w:type="dxa"/>
            <w:tcBorders>
              <w:bottom w:val="single" w:sz="8" w:space="0" w:color="auto"/>
            </w:tcBorders>
            <w:vAlign w:val="bottom"/>
          </w:tcPr>
          <w:p w14:paraId="4607B755" w14:textId="77777777" w:rsidR="00B547B7" w:rsidRDefault="003659E5">
            <w:pPr>
              <w:ind w:right="174"/>
              <w:jc w:val="center"/>
              <w:rPr>
                <w:sz w:val="20"/>
                <w:szCs w:val="20"/>
              </w:rPr>
            </w:pPr>
            <w:r>
              <w:rPr>
                <w:rFonts w:ascii="Book Antiqua" w:eastAsia="Book Antiqua" w:hAnsi="Book Antiqua" w:cs="Book Antiqua"/>
                <w:b/>
                <w:bCs/>
                <w:w w:val="99"/>
                <w:sz w:val="18"/>
                <w:szCs w:val="18"/>
              </w:rPr>
              <w:t>FY2011</w:t>
            </w:r>
          </w:p>
        </w:tc>
      </w:tr>
      <w:tr w:rsidR="00B547B7" w14:paraId="3A30BE0D" w14:textId="77777777">
        <w:trPr>
          <w:trHeight w:val="236"/>
        </w:trPr>
        <w:tc>
          <w:tcPr>
            <w:tcW w:w="620" w:type="dxa"/>
            <w:vAlign w:val="bottom"/>
          </w:tcPr>
          <w:p w14:paraId="753DE465" w14:textId="77777777" w:rsidR="00B547B7" w:rsidRDefault="003659E5">
            <w:pPr>
              <w:ind w:left="20"/>
              <w:rPr>
                <w:sz w:val="20"/>
                <w:szCs w:val="20"/>
              </w:rPr>
            </w:pPr>
            <w:r>
              <w:rPr>
                <w:rFonts w:ascii="Book Antiqua" w:eastAsia="Book Antiqua" w:hAnsi="Book Antiqua" w:cs="Book Antiqua"/>
                <w:sz w:val="18"/>
                <w:szCs w:val="18"/>
              </w:rPr>
              <w:t>Beauty</w:t>
            </w:r>
          </w:p>
        </w:tc>
        <w:tc>
          <w:tcPr>
            <w:tcW w:w="2540" w:type="dxa"/>
            <w:vAlign w:val="bottom"/>
          </w:tcPr>
          <w:p w14:paraId="626FEA4E" w14:textId="77777777" w:rsidR="00B547B7" w:rsidRDefault="00B547B7">
            <w:pPr>
              <w:rPr>
                <w:sz w:val="20"/>
                <w:szCs w:val="20"/>
              </w:rPr>
            </w:pPr>
          </w:p>
        </w:tc>
        <w:tc>
          <w:tcPr>
            <w:tcW w:w="1600" w:type="dxa"/>
            <w:vAlign w:val="bottom"/>
          </w:tcPr>
          <w:p w14:paraId="7A7C96A9" w14:textId="77777777" w:rsidR="00B547B7" w:rsidRDefault="003659E5">
            <w:pPr>
              <w:ind w:right="414"/>
              <w:jc w:val="center"/>
              <w:rPr>
                <w:sz w:val="20"/>
                <w:szCs w:val="20"/>
              </w:rPr>
            </w:pPr>
            <w:r>
              <w:rPr>
                <w:rFonts w:ascii="Book Antiqua" w:eastAsia="Book Antiqua" w:hAnsi="Book Antiqua" w:cs="Book Antiqua"/>
                <w:sz w:val="18"/>
                <w:szCs w:val="18"/>
              </w:rPr>
              <w:t>19,258</w:t>
            </w:r>
          </w:p>
        </w:tc>
        <w:tc>
          <w:tcPr>
            <w:tcW w:w="1360" w:type="dxa"/>
            <w:vAlign w:val="bottom"/>
          </w:tcPr>
          <w:p w14:paraId="18ACD9EB" w14:textId="77777777" w:rsidR="00B547B7" w:rsidRDefault="003659E5">
            <w:pPr>
              <w:ind w:right="154"/>
              <w:jc w:val="center"/>
              <w:rPr>
                <w:sz w:val="20"/>
                <w:szCs w:val="20"/>
              </w:rPr>
            </w:pPr>
            <w:r>
              <w:rPr>
                <w:rFonts w:ascii="Book Antiqua" w:eastAsia="Book Antiqua" w:hAnsi="Book Antiqua" w:cs="Book Antiqua"/>
                <w:w w:val="96"/>
                <w:sz w:val="18"/>
                <w:szCs w:val="18"/>
              </w:rPr>
              <w:t>14,955</w:t>
            </w:r>
          </w:p>
        </w:tc>
      </w:tr>
      <w:tr w:rsidR="00B547B7" w14:paraId="2C8F1109" w14:textId="77777777">
        <w:trPr>
          <w:trHeight w:val="229"/>
        </w:trPr>
        <w:tc>
          <w:tcPr>
            <w:tcW w:w="620" w:type="dxa"/>
            <w:vAlign w:val="bottom"/>
          </w:tcPr>
          <w:p w14:paraId="7AF7BC9B" w14:textId="77777777" w:rsidR="00B547B7" w:rsidRDefault="00B547B7">
            <w:pPr>
              <w:rPr>
                <w:sz w:val="19"/>
                <w:szCs w:val="19"/>
              </w:rPr>
            </w:pPr>
          </w:p>
        </w:tc>
        <w:tc>
          <w:tcPr>
            <w:tcW w:w="2540" w:type="dxa"/>
            <w:vAlign w:val="bottom"/>
          </w:tcPr>
          <w:p w14:paraId="0D0B75E1" w14:textId="77777777" w:rsidR="00B547B7" w:rsidRDefault="003659E5">
            <w:pPr>
              <w:ind w:left="1480"/>
              <w:rPr>
                <w:sz w:val="20"/>
                <w:szCs w:val="20"/>
              </w:rPr>
            </w:pPr>
            <w:r>
              <w:rPr>
                <w:rFonts w:ascii="Book Antiqua" w:eastAsia="Book Antiqua" w:hAnsi="Book Antiqua" w:cs="Book Antiqua"/>
                <w:i/>
                <w:iCs/>
                <w:sz w:val="16"/>
                <w:szCs w:val="16"/>
              </w:rPr>
              <w:t>Net Margin</w:t>
            </w:r>
          </w:p>
        </w:tc>
        <w:tc>
          <w:tcPr>
            <w:tcW w:w="1600" w:type="dxa"/>
            <w:vAlign w:val="bottom"/>
          </w:tcPr>
          <w:p w14:paraId="0BB5FE0D" w14:textId="77777777" w:rsidR="00B547B7" w:rsidRDefault="003659E5">
            <w:pPr>
              <w:ind w:right="174"/>
              <w:jc w:val="right"/>
              <w:rPr>
                <w:sz w:val="20"/>
                <w:szCs w:val="20"/>
              </w:rPr>
            </w:pPr>
            <w:r>
              <w:rPr>
                <w:rFonts w:ascii="Book Antiqua" w:eastAsia="Book Antiqua" w:hAnsi="Book Antiqua" w:cs="Book Antiqua"/>
                <w:i/>
                <w:iCs/>
                <w:sz w:val="16"/>
                <w:szCs w:val="16"/>
              </w:rPr>
              <w:t>13.3%</w:t>
            </w:r>
          </w:p>
        </w:tc>
        <w:tc>
          <w:tcPr>
            <w:tcW w:w="1360" w:type="dxa"/>
            <w:vAlign w:val="bottom"/>
          </w:tcPr>
          <w:p w14:paraId="5FDFECDF" w14:textId="77777777" w:rsidR="00B547B7" w:rsidRDefault="003659E5">
            <w:pPr>
              <w:jc w:val="right"/>
              <w:rPr>
                <w:sz w:val="20"/>
                <w:szCs w:val="20"/>
              </w:rPr>
            </w:pPr>
            <w:r>
              <w:rPr>
                <w:rFonts w:ascii="Book Antiqua" w:eastAsia="Book Antiqua" w:hAnsi="Book Antiqua" w:cs="Book Antiqua"/>
                <w:i/>
                <w:iCs/>
                <w:sz w:val="16"/>
                <w:szCs w:val="16"/>
              </w:rPr>
              <w:t>14.5%</w:t>
            </w:r>
          </w:p>
        </w:tc>
      </w:tr>
      <w:tr w:rsidR="00B547B7" w14:paraId="1A616E61" w14:textId="77777777">
        <w:trPr>
          <w:trHeight w:val="241"/>
        </w:trPr>
        <w:tc>
          <w:tcPr>
            <w:tcW w:w="3160" w:type="dxa"/>
            <w:gridSpan w:val="2"/>
            <w:vAlign w:val="bottom"/>
          </w:tcPr>
          <w:p w14:paraId="078D60F0" w14:textId="77777777" w:rsidR="00B547B7" w:rsidRDefault="003659E5">
            <w:pPr>
              <w:ind w:left="20"/>
              <w:rPr>
                <w:sz w:val="20"/>
                <w:szCs w:val="20"/>
              </w:rPr>
            </w:pPr>
            <w:r>
              <w:rPr>
                <w:rFonts w:ascii="Book Antiqua" w:eastAsia="Book Antiqua" w:hAnsi="Book Antiqua" w:cs="Book Antiqua"/>
                <w:sz w:val="18"/>
                <w:szCs w:val="18"/>
              </w:rPr>
              <w:t>Grooming</w:t>
            </w:r>
          </w:p>
        </w:tc>
        <w:tc>
          <w:tcPr>
            <w:tcW w:w="1600" w:type="dxa"/>
            <w:vAlign w:val="bottom"/>
          </w:tcPr>
          <w:p w14:paraId="55CC826C" w14:textId="77777777" w:rsidR="00B547B7" w:rsidRDefault="003659E5">
            <w:pPr>
              <w:ind w:right="434"/>
              <w:jc w:val="center"/>
              <w:rPr>
                <w:sz w:val="20"/>
                <w:szCs w:val="20"/>
              </w:rPr>
            </w:pPr>
            <w:r>
              <w:rPr>
                <w:rFonts w:ascii="Book Antiqua" w:eastAsia="Book Antiqua" w:hAnsi="Book Antiqua" w:cs="Book Antiqua"/>
                <w:w w:val="98"/>
                <w:sz w:val="18"/>
                <w:szCs w:val="18"/>
              </w:rPr>
              <w:t>7,864</w:t>
            </w:r>
          </w:p>
        </w:tc>
        <w:tc>
          <w:tcPr>
            <w:tcW w:w="1360" w:type="dxa"/>
            <w:vAlign w:val="bottom"/>
          </w:tcPr>
          <w:p w14:paraId="21B43BA8" w14:textId="77777777" w:rsidR="00B547B7" w:rsidRDefault="003659E5">
            <w:pPr>
              <w:ind w:right="154"/>
              <w:jc w:val="center"/>
              <w:rPr>
                <w:sz w:val="20"/>
                <w:szCs w:val="20"/>
              </w:rPr>
            </w:pPr>
            <w:r>
              <w:rPr>
                <w:rFonts w:ascii="Book Antiqua" w:eastAsia="Book Antiqua" w:hAnsi="Book Antiqua" w:cs="Book Antiqua"/>
                <w:w w:val="98"/>
                <w:sz w:val="18"/>
                <w:szCs w:val="18"/>
              </w:rPr>
              <w:t>6,103</w:t>
            </w:r>
          </w:p>
        </w:tc>
      </w:tr>
      <w:tr w:rsidR="00B547B7" w14:paraId="50C5B5CF" w14:textId="77777777">
        <w:trPr>
          <w:trHeight w:val="229"/>
        </w:trPr>
        <w:tc>
          <w:tcPr>
            <w:tcW w:w="620" w:type="dxa"/>
            <w:vAlign w:val="bottom"/>
          </w:tcPr>
          <w:p w14:paraId="26D44A9E" w14:textId="77777777" w:rsidR="00B547B7" w:rsidRDefault="00B547B7">
            <w:pPr>
              <w:rPr>
                <w:sz w:val="19"/>
                <w:szCs w:val="19"/>
              </w:rPr>
            </w:pPr>
          </w:p>
        </w:tc>
        <w:tc>
          <w:tcPr>
            <w:tcW w:w="2540" w:type="dxa"/>
            <w:vAlign w:val="bottom"/>
          </w:tcPr>
          <w:p w14:paraId="393F5EE6" w14:textId="77777777" w:rsidR="00B547B7" w:rsidRDefault="003659E5">
            <w:pPr>
              <w:ind w:left="1480"/>
              <w:rPr>
                <w:sz w:val="20"/>
                <w:szCs w:val="20"/>
              </w:rPr>
            </w:pPr>
            <w:r>
              <w:rPr>
                <w:rFonts w:ascii="Book Antiqua" w:eastAsia="Book Antiqua" w:hAnsi="Book Antiqua" w:cs="Book Antiqua"/>
                <w:i/>
                <w:iCs/>
                <w:sz w:val="16"/>
                <w:szCs w:val="16"/>
              </w:rPr>
              <w:t>Net Margin</w:t>
            </w:r>
          </w:p>
        </w:tc>
        <w:tc>
          <w:tcPr>
            <w:tcW w:w="1600" w:type="dxa"/>
            <w:vAlign w:val="bottom"/>
          </w:tcPr>
          <w:p w14:paraId="4F286CAE" w14:textId="77777777" w:rsidR="00B547B7" w:rsidRDefault="003659E5">
            <w:pPr>
              <w:ind w:right="174"/>
              <w:jc w:val="right"/>
              <w:rPr>
                <w:sz w:val="20"/>
                <w:szCs w:val="20"/>
              </w:rPr>
            </w:pPr>
            <w:r>
              <w:rPr>
                <w:rFonts w:ascii="Book Antiqua" w:eastAsia="Book Antiqua" w:hAnsi="Book Antiqua" w:cs="Book Antiqua"/>
                <w:i/>
                <w:iCs/>
                <w:sz w:val="16"/>
                <w:szCs w:val="16"/>
              </w:rPr>
              <w:t>20.6%</w:t>
            </w:r>
          </w:p>
        </w:tc>
        <w:tc>
          <w:tcPr>
            <w:tcW w:w="1360" w:type="dxa"/>
            <w:vAlign w:val="bottom"/>
          </w:tcPr>
          <w:p w14:paraId="5CDE21DB" w14:textId="77777777" w:rsidR="00B547B7" w:rsidRDefault="003659E5">
            <w:pPr>
              <w:jc w:val="right"/>
              <w:rPr>
                <w:sz w:val="20"/>
                <w:szCs w:val="20"/>
              </w:rPr>
            </w:pPr>
            <w:r>
              <w:rPr>
                <w:rFonts w:ascii="Book Antiqua" w:eastAsia="Book Antiqua" w:hAnsi="Book Antiqua" w:cs="Book Antiqua"/>
                <w:i/>
                <w:iCs/>
                <w:sz w:val="16"/>
                <w:szCs w:val="16"/>
              </w:rPr>
              <w:t>22.4%</w:t>
            </w:r>
          </w:p>
        </w:tc>
      </w:tr>
      <w:tr w:rsidR="00B547B7" w14:paraId="0AAA6B1A" w14:textId="77777777">
        <w:trPr>
          <w:trHeight w:val="241"/>
        </w:trPr>
        <w:tc>
          <w:tcPr>
            <w:tcW w:w="3160" w:type="dxa"/>
            <w:gridSpan w:val="2"/>
            <w:vAlign w:val="bottom"/>
          </w:tcPr>
          <w:p w14:paraId="4BDCAB94" w14:textId="77777777" w:rsidR="00B547B7" w:rsidRDefault="003659E5">
            <w:pPr>
              <w:ind w:left="20"/>
              <w:rPr>
                <w:sz w:val="20"/>
                <w:szCs w:val="20"/>
              </w:rPr>
            </w:pPr>
            <w:r>
              <w:rPr>
                <w:rFonts w:ascii="Book Antiqua" w:eastAsia="Book Antiqua" w:hAnsi="Book Antiqua" w:cs="Book Antiqua"/>
                <w:sz w:val="18"/>
                <w:szCs w:val="18"/>
              </w:rPr>
              <w:t>Health Care</w:t>
            </w:r>
          </w:p>
        </w:tc>
        <w:tc>
          <w:tcPr>
            <w:tcW w:w="1600" w:type="dxa"/>
            <w:vAlign w:val="bottom"/>
          </w:tcPr>
          <w:p w14:paraId="6BAF1D63" w14:textId="77777777" w:rsidR="00B547B7" w:rsidRDefault="003659E5">
            <w:pPr>
              <w:ind w:right="414"/>
              <w:jc w:val="center"/>
              <w:rPr>
                <w:sz w:val="20"/>
                <w:szCs w:val="20"/>
              </w:rPr>
            </w:pPr>
            <w:r>
              <w:rPr>
                <w:rFonts w:ascii="Book Antiqua" w:eastAsia="Book Antiqua" w:hAnsi="Book Antiqua" w:cs="Book Antiqua"/>
                <w:sz w:val="18"/>
                <w:szCs w:val="18"/>
              </w:rPr>
              <w:t>11,493</w:t>
            </w:r>
          </w:p>
        </w:tc>
        <w:tc>
          <w:tcPr>
            <w:tcW w:w="1360" w:type="dxa"/>
            <w:vAlign w:val="bottom"/>
          </w:tcPr>
          <w:p w14:paraId="380749E3" w14:textId="77777777" w:rsidR="00B547B7" w:rsidRDefault="003659E5">
            <w:pPr>
              <w:ind w:right="154"/>
              <w:jc w:val="center"/>
              <w:rPr>
                <w:sz w:val="20"/>
                <w:szCs w:val="20"/>
              </w:rPr>
            </w:pPr>
            <w:r>
              <w:rPr>
                <w:rFonts w:ascii="Book Antiqua" w:eastAsia="Book Antiqua" w:hAnsi="Book Antiqua" w:cs="Book Antiqua"/>
                <w:w w:val="98"/>
                <w:sz w:val="18"/>
                <w:szCs w:val="18"/>
              </w:rPr>
              <w:t>9,084</w:t>
            </w:r>
          </w:p>
        </w:tc>
      </w:tr>
      <w:tr w:rsidR="00B547B7" w14:paraId="14965A7D" w14:textId="77777777">
        <w:trPr>
          <w:trHeight w:val="228"/>
        </w:trPr>
        <w:tc>
          <w:tcPr>
            <w:tcW w:w="620" w:type="dxa"/>
            <w:vAlign w:val="bottom"/>
          </w:tcPr>
          <w:p w14:paraId="46DB6B8F" w14:textId="77777777" w:rsidR="00B547B7" w:rsidRDefault="00B547B7">
            <w:pPr>
              <w:rPr>
                <w:sz w:val="19"/>
                <w:szCs w:val="19"/>
              </w:rPr>
            </w:pPr>
          </w:p>
        </w:tc>
        <w:tc>
          <w:tcPr>
            <w:tcW w:w="2540" w:type="dxa"/>
            <w:vAlign w:val="bottom"/>
          </w:tcPr>
          <w:p w14:paraId="6ABA1FBE" w14:textId="77777777" w:rsidR="00B547B7" w:rsidRDefault="003659E5">
            <w:pPr>
              <w:ind w:left="1480"/>
              <w:rPr>
                <w:sz w:val="20"/>
                <w:szCs w:val="20"/>
              </w:rPr>
            </w:pPr>
            <w:r>
              <w:rPr>
                <w:rFonts w:ascii="Book Antiqua" w:eastAsia="Book Antiqua" w:hAnsi="Book Antiqua" w:cs="Book Antiqua"/>
                <w:i/>
                <w:iCs/>
                <w:sz w:val="16"/>
                <w:szCs w:val="16"/>
              </w:rPr>
              <w:t>Net Margin</w:t>
            </w:r>
          </w:p>
        </w:tc>
        <w:tc>
          <w:tcPr>
            <w:tcW w:w="1600" w:type="dxa"/>
            <w:vAlign w:val="bottom"/>
          </w:tcPr>
          <w:p w14:paraId="0160B137" w14:textId="77777777" w:rsidR="00B547B7" w:rsidRDefault="003659E5">
            <w:pPr>
              <w:ind w:right="174"/>
              <w:jc w:val="right"/>
              <w:rPr>
                <w:sz w:val="20"/>
                <w:szCs w:val="20"/>
              </w:rPr>
            </w:pPr>
            <w:r>
              <w:rPr>
                <w:rFonts w:ascii="Book Antiqua" w:eastAsia="Book Antiqua" w:hAnsi="Book Antiqua" w:cs="Book Antiqua"/>
                <w:i/>
                <w:iCs/>
                <w:sz w:val="16"/>
                <w:szCs w:val="16"/>
              </w:rPr>
              <w:t>16.2%</w:t>
            </w:r>
          </w:p>
        </w:tc>
        <w:tc>
          <w:tcPr>
            <w:tcW w:w="1360" w:type="dxa"/>
            <w:vAlign w:val="bottom"/>
          </w:tcPr>
          <w:p w14:paraId="757B41C0" w14:textId="77777777" w:rsidR="00B547B7" w:rsidRDefault="003659E5">
            <w:pPr>
              <w:jc w:val="right"/>
              <w:rPr>
                <w:sz w:val="20"/>
                <w:szCs w:val="20"/>
              </w:rPr>
            </w:pPr>
            <w:r>
              <w:rPr>
                <w:rFonts w:ascii="Book Antiqua" w:eastAsia="Book Antiqua" w:hAnsi="Book Antiqua" w:cs="Book Antiqua"/>
                <w:i/>
                <w:iCs/>
                <w:sz w:val="16"/>
                <w:szCs w:val="16"/>
              </w:rPr>
              <w:t>16.0%</w:t>
            </w:r>
          </w:p>
        </w:tc>
      </w:tr>
      <w:tr w:rsidR="00B547B7" w14:paraId="38547282" w14:textId="77777777">
        <w:trPr>
          <w:trHeight w:val="241"/>
        </w:trPr>
        <w:tc>
          <w:tcPr>
            <w:tcW w:w="3160" w:type="dxa"/>
            <w:gridSpan w:val="2"/>
            <w:vAlign w:val="bottom"/>
          </w:tcPr>
          <w:p w14:paraId="671A3677" w14:textId="77777777" w:rsidR="00B547B7" w:rsidRDefault="003659E5">
            <w:pPr>
              <w:ind w:left="20"/>
              <w:rPr>
                <w:sz w:val="20"/>
                <w:szCs w:val="20"/>
              </w:rPr>
            </w:pPr>
            <w:r>
              <w:rPr>
                <w:rFonts w:ascii="Book Antiqua" w:eastAsia="Book Antiqua" w:hAnsi="Book Antiqua" w:cs="Book Antiqua"/>
                <w:sz w:val="18"/>
                <w:szCs w:val="18"/>
              </w:rPr>
              <w:t>Fabric Care and Home Care</w:t>
            </w:r>
          </w:p>
        </w:tc>
        <w:tc>
          <w:tcPr>
            <w:tcW w:w="1600" w:type="dxa"/>
            <w:vAlign w:val="bottom"/>
          </w:tcPr>
          <w:p w14:paraId="73A850E3" w14:textId="77777777" w:rsidR="00B547B7" w:rsidRDefault="003659E5">
            <w:pPr>
              <w:ind w:right="414"/>
              <w:jc w:val="center"/>
              <w:rPr>
                <w:sz w:val="20"/>
                <w:szCs w:val="20"/>
              </w:rPr>
            </w:pPr>
            <w:r>
              <w:rPr>
                <w:rFonts w:ascii="Book Antiqua" w:eastAsia="Book Antiqua" w:hAnsi="Book Antiqua" w:cs="Book Antiqua"/>
                <w:sz w:val="18"/>
                <w:szCs w:val="18"/>
              </w:rPr>
              <w:t>25,570</w:t>
            </w:r>
          </w:p>
        </w:tc>
        <w:tc>
          <w:tcPr>
            <w:tcW w:w="1360" w:type="dxa"/>
            <w:vAlign w:val="bottom"/>
          </w:tcPr>
          <w:p w14:paraId="1B34169E" w14:textId="77777777" w:rsidR="00B547B7" w:rsidRDefault="003659E5">
            <w:pPr>
              <w:ind w:right="154"/>
              <w:jc w:val="center"/>
              <w:rPr>
                <w:sz w:val="20"/>
                <w:szCs w:val="20"/>
              </w:rPr>
            </w:pPr>
            <w:r>
              <w:rPr>
                <w:rFonts w:ascii="Book Antiqua" w:eastAsia="Book Antiqua" w:hAnsi="Book Antiqua" w:cs="Book Antiqua"/>
                <w:w w:val="96"/>
                <w:sz w:val="18"/>
                <w:szCs w:val="18"/>
              </w:rPr>
              <w:t>19,951</w:t>
            </w:r>
          </w:p>
        </w:tc>
      </w:tr>
      <w:tr w:rsidR="00B547B7" w14:paraId="6E0CC3F1" w14:textId="77777777">
        <w:trPr>
          <w:trHeight w:val="229"/>
        </w:trPr>
        <w:tc>
          <w:tcPr>
            <w:tcW w:w="620" w:type="dxa"/>
            <w:vAlign w:val="bottom"/>
          </w:tcPr>
          <w:p w14:paraId="1AB9A72B" w14:textId="77777777" w:rsidR="00B547B7" w:rsidRDefault="00B547B7">
            <w:pPr>
              <w:rPr>
                <w:sz w:val="19"/>
                <w:szCs w:val="19"/>
              </w:rPr>
            </w:pPr>
          </w:p>
        </w:tc>
        <w:tc>
          <w:tcPr>
            <w:tcW w:w="2540" w:type="dxa"/>
            <w:vAlign w:val="bottom"/>
          </w:tcPr>
          <w:p w14:paraId="5F4ECA1A" w14:textId="77777777" w:rsidR="00B547B7" w:rsidRDefault="003659E5">
            <w:pPr>
              <w:ind w:left="1480"/>
              <w:rPr>
                <w:sz w:val="20"/>
                <w:szCs w:val="20"/>
              </w:rPr>
            </w:pPr>
            <w:r>
              <w:rPr>
                <w:rFonts w:ascii="Book Antiqua" w:eastAsia="Book Antiqua" w:hAnsi="Book Antiqua" w:cs="Book Antiqua"/>
                <w:i/>
                <w:iCs/>
                <w:sz w:val="16"/>
                <w:szCs w:val="16"/>
              </w:rPr>
              <w:t>Net Margin</w:t>
            </w:r>
          </w:p>
        </w:tc>
        <w:tc>
          <w:tcPr>
            <w:tcW w:w="1600" w:type="dxa"/>
            <w:vAlign w:val="bottom"/>
          </w:tcPr>
          <w:p w14:paraId="6CAC2B19" w14:textId="77777777" w:rsidR="00B547B7" w:rsidRDefault="003659E5">
            <w:pPr>
              <w:ind w:right="174"/>
              <w:jc w:val="right"/>
              <w:rPr>
                <w:sz w:val="20"/>
                <w:szCs w:val="20"/>
              </w:rPr>
            </w:pPr>
            <w:r>
              <w:rPr>
                <w:rFonts w:ascii="Book Antiqua" w:eastAsia="Book Antiqua" w:hAnsi="Book Antiqua" w:cs="Book Antiqua"/>
                <w:i/>
                <w:iCs/>
                <w:sz w:val="16"/>
                <w:szCs w:val="16"/>
              </w:rPr>
              <w:t>13.9%</w:t>
            </w:r>
          </w:p>
        </w:tc>
        <w:tc>
          <w:tcPr>
            <w:tcW w:w="1360" w:type="dxa"/>
            <w:vAlign w:val="bottom"/>
          </w:tcPr>
          <w:p w14:paraId="23FE4E40" w14:textId="77777777" w:rsidR="00B547B7" w:rsidRDefault="003659E5">
            <w:pPr>
              <w:jc w:val="right"/>
              <w:rPr>
                <w:sz w:val="20"/>
                <w:szCs w:val="20"/>
              </w:rPr>
            </w:pPr>
            <w:r>
              <w:rPr>
                <w:rFonts w:ascii="Book Antiqua" w:eastAsia="Book Antiqua" w:hAnsi="Book Antiqua" w:cs="Book Antiqua"/>
                <w:i/>
                <w:iCs/>
                <w:sz w:val="16"/>
                <w:szCs w:val="16"/>
              </w:rPr>
              <w:t>12.7%</w:t>
            </w:r>
          </w:p>
        </w:tc>
      </w:tr>
      <w:tr w:rsidR="00B547B7" w14:paraId="1CDCA3DA" w14:textId="77777777">
        <w:trPr>
          <w:trHeight w:val="241"/>
        </w:trPr>
        <w:tc>
          <w:tcPr>
            <w:tcW w:w="3160" w:type="dxa"/>
            <w:gridSpan w:val="2"/>
            <w:vAlign w:val="bottom"/>
          </w:tcPr>
          <w:p w14:paraId="7AC5D475" w14:textId="77777777" w:rsidR="00B547B7" w:rsidRDefault="003659E5">
            <w:pPr>
              <w:ind w:left="20"/>
              <w:rPr>
                <w:sz w:val="20"/>
                <w:szCs w:val="20"/>
              </w:rPr>
            </w:pPr>
            <w:r>
              <w:rPr>
                <w:rFonts w:ascii="Book Antiqua" w:eastAsia="Book Antiqua" w:hAnsi="Book Antiqua" w:cs="Book Antiqua"/>
                <w:sz w:val="18"/>
                <w:szCs w:val="18"/>
              </w:rPr>
              <w:t>Baby Care and Family Care</w:t>
            </w:r>
          </w:p>
        </w:tc>
        <w:tc>
          <w:tcPr>
            <w:tcW w:w="1600" w:type="dxa"/>
            <w:vAlign w:val="bottom"/>
          </w:tcPr>
          <w:p w14:paraId="12747987" w14:textId="77777777" w:rsidR="00B547B7" w:rsidRDefault="003659E5">
            <w:pPr>
              <w:ind w:right="414"/>
              <w:jc w:val="center"/>
              <w:rPr>
                <w:sz w:val="20"/>
                <w:szCs w:val="20"/>
              </w:rPr>
            </w:pPr>
            <w:r>
              <w:rPr>
                <w:rFonts w:ascii="Book Antiqua" w:eastAsia="Book Antiqua" w:hAnsi="Book Antiqua" w:cs="Book Antiqua"/>
                <w:sz w:val="18"/>
                <w:szCs w:val="18"/>
              </w:rPr>
              <w:t>14,736</w:t>
            </w:r>
          </w:p>
        </w:tc>
        <w:tc>
          <w:tcPr>
            <w:tcW w:w="1360" w:type="dxa"/>
            <w:vAlign w:val="bottom"/>
          </w:tcPr>
          <w:p w14:paraId="1966EE9C" w14:textId="77777777" w:rsidR="00B547B7" w:rsidRDefault="003659E5">
            <w:pPr>
              <w:ind w:right="154"/>
              <w:jc w:val="center"/>
              <w:rPr>
                <w:sz w:val="20"/>
                <w:szCs w:val="20"/>
              </w:rPr>
            </w:pPr>
            <w:r>
              <w:rPr>
                <w:rFonts w:ascii="Book Antiqua" w:eastAsia="Book Antiqua" w:hAnsi="Book Antiqua" w:cs="Book Antiqua"/>
                <w:w w:val="96"/>
                <w:sz w:val="18"/>
                <w:szCs w:val="18"/>
              </w:rPr>
              <w:t>11,550</w:t>
            </w:r>
          </w:p>
        </w:tc>
      </w:tr>
      <w:tr w:rsidR="00B547B7" w14:paraId="17D36719" w14:textId="77777777">
        <w:trPr>
          <w:trHeight w:val="229"/>
        </w:trPr>
        <w:tc>
          <w:tcPr>
            <w:tcW w:w="620" w:type="dxa"/>
            <w:vAlign w:val="bottom"/>
          </w:tcPr>
          <w:p w14:paraId="5786991E" w14:textId="77777777" w:rsidR="00B547B7" w:rsidRDefault="00B547B7">
            <w:pPr>
              <w:rPr>
                <w:sz w:val="19"/>
                <w:szCs w:val="19"/>
              </w:rPr>
            </w:pPr>
          </w:p>
        </w:tc>
        <w:tc>
          <w:tcPr>
            <w:tcW w:w="2540" w:type="dxa"/>
            <w:vAlign w:val="bottom"/>
          </w:tcPr>
          <w:p w14:paraId="61ACF335" w14:textId="77777777" w:rsidR="00B547B7" w:rsidRDefault="003659E5">
            <w:pPr>
              <w:ind w:left="1480"/>
              <w:rPr>
                <w:sz w:val="20"/>
                <w:szCs w:val="20"/>
              </w:rPr>
            </w:pPr>
            <w:r>
              <w:rPr>
                <w:rFonts w:ascii="Book Antiqua" w:eastAsia="Book Antiqua" w:hAnsi="Book Antiqua" w:cs="Book Antiqua"/>
                <w:i/>
                <w:iCs/>
                <w:sz w:val="16"/>
                <w:szCs w:val="16"/>
              </w:rPr>
              <w:t>Net Margin</w:t>
            </w:r>
          </w:p>
        </w:tc>
        <w:tc>
          <w:tcPr>
            <w:tcW w:w="1600" w:type="dxa"/>
            <w:vAlign w:val="bottom"/>
          </w:tcPr>
          <w:p w14:paraId="42FB13E4" w14:textId="77777777" w:rsidR="00B547B7" w:rsidRDefault="003659E5">
            <w:pPr>
              <w:ind w:right="174"/>
              <w:jc w:val="right"/>
              <w:rPr>
                <w:sz w:val="20"/>
                <w:szCs w:val="20"/>
              </w:rPr>
            </w:pPr>
            <w:r>
              <w:rPr>
                <w:rFonts w:ascii="Book Antiqua" w:eastAsia="Book Antiqua" w:hAnsi="Book Antiqua" w:cs="Book Antiqua"/>
                <w:i/>
                <w:iCs/>
                <w:sz w:val="16"/>
                <w:szCs w:val="16"/>
              </w:rPr>
              <w:t>13.9%</w:t>
            </w:r>
          </w:p>
        </w:tc>
        <w:tc>
          <w:tcPr>
            <w:tcW w:w="1360" w:type="dxa"/>
            <w:vAlign w:val="bottom"/>
          </w:tcPr>
          <w:p w14:paraId="3536F14A" w14:textId="77777777" w:rsidR="00B547B7" w:rsidRDefault="003659E5">
            <w:pPr>
              <w:jc w:val="right"/>
              <w:rPr>
                <w:sz w:val="20"/>
                <w:szCs w:val="20"/>
              </w:rPr>
            </w:pPr>
            <w:r>
              <w:rPr>
                <w:rFonts w:ascii="Book Antiqua" w:eastAsia="Book Antiqua" w:hAnsi="Book Antiqua" w:cs="Book Antiqua"/>
                <w:i/>
                <w:iCs/>
                <w:sz w:val="16"/>
                <w:szCs w:val="16"/>
              </w:rPr>
              <w:t>13.0%</w:t>
            </w:r>
          </w:p>
        </w:tc>
      </w:tr>
      <w:tr w:rsidR="00B547B7" w14:paraId="4575504C" w14:textId="77777777">
        <w:trPr>
          <w:trHeight w:val="243"/>
        </w:trPr>
        <w:tc>
          <w:tcPr>
            <w:tcW w:w="3160" w:type="dxa"/>
            <w:gridSpan w:val="2"/>
            <w:tcBorders>
              <w:bottom w:val="single" w:sz="8" w:space="0" w:color="auto"/>
            </w:tcBorders>
            <w:vAlign w:val="bottom"/>
          </w:tcPr>
          <w:p w14:paraId="2426DAF0" w14:textId="77777777" w:rsidR="00B547B7" w:rsidRDefault="003659E5">
            <w:pPr>
              <w:ind w:left="20"/>
              <w:rPr>
                <w:sz w:val="20"/>
                <w:szCs w:val="20"/>
              </w:rPr>
            </w:pPr>
            <w:r>
              <w:rPr>
                <w:rFonts w:ascii="Book Antiqua" w:eastAsia="Book Antiqua" w:hAnsi="Book Antiqua" w:cs="Book Antiqua"/>
                <w:sz w:val="18"/>
                <w:szCs w:val="18"/>
              </w:rPr>
              <w:t>Corporate and Other</w:t>
            </w:r>
          </w:p>
        </w:tc>
        <w:tc>
          <w:tcPr>
            <w:tcW w:w="1600" w:type="dxa"/>
            <w:tcBorders>
              <w:bottom w:val="single" w:sz="8" w:space="0" w:color="auto"/>
            </w:tcBorders>
            <w:vAlign w:val="bottom"/>
          </w:tcPr>
          <w:p w14:paraId="01A9ED27" w14:textId="77777777" w:rsidR="00B547B7" w:rsidRDefault="003659E5">
            <w:pPr>
              <w:ind w:right="414"/>
              <w:jc w:val="center"/>
              <w:rPr>
                <w:sz w:val="20"/>
                <w:szCs w:val="20"/>
              </w:rPr>
            </w:pPr>
            <w:r>
              <w:rPr>
                <w:rFonts w:ascii="Book Antiqua" w:eastAsia="Book Antiqua" w:hAnsi="Book Antiqua" w:cs="Book Antiqua"/>
                <w:w w:val="98"/>
                <w:sz w:val="18"/>
                <w:szCs w:val="18"/>
              </w:rPr>
              <w:t>-1,354</w:t>
            </w:r>
          </w:p>
        </w:tc>
        <w:tc>
          <w:tcPr>
            <w:tcW w:w="1360" w:type="dxa"/>
            <w:tcBorders>
              <w:bottom w:val="single" w:sz="8" w:space="0" w:color="auto"/>
            </w:tcBorders>
            <w:vAlign w:val="bottom"/>
          </w:tcPr>
          <w:p w14:paraId="6EFB9AFA" w14:textId="77777777" w:rsidR="00B547B7" w:rsidRDefault="003659E5">
            <w:pPr>
              <w:ind w:right="154"/>
              <w:jc w:val="center"/>
              <w:rPr>
                <w:sz w:val="20"/>
                <w:szCs w:val="20"/>
              </w:rPr>
            </w:pPr>
            <w:r>
              <w:rPr>
                <w:rFonts w:ascii="Book Antiqua" w:eastAsia="Book Antiqua" w:hAnsi="Book Antiqua" w:cs="Book Antiqua"/>
                <w:w w:val="96"/>
                <w:sz w:val="18"/>
                <w:szCs w:val="18"/>
              </w:rPr>
              <w:t>-990</w:t>
            </w:r>
          </w:p>
        </w:tc>
      </w:tr>
      <w:tr w:rsidR="00B547B7" w14:paraId="7BD2BEA0" w14:textId="77777777">
        <w:trPr>
          <w:trHeight w:val="242"/>
        </w:trPr>
        <w:tc>
          <w:tcPr>
            <w:tcW w:w="620" w:type="dxa"/>
            <w:vAlign w:val="bottom"/>
          </w:tcPr>
          <w:p w14:paraId="40965325" w14:textId="77777777" w:rsidR="00B547B7" w:rsidRDefault="003659E5">
            <w:pPr>
              <w:ind w:left="20"/>
              <w:rPr>
                <w:sz w:val="20"/>
                <w:szCs w:val="20"/>
              </w:rPr>
            </w:pPr>
            <w:r>
              <w:rPr>
                <w:rFonts w:ascii="Book Antiqua" w:eastAsia="Book Antiqua" w:hAnsi="Book Antiqua" w:cs="Book Antiqua"/>
                <w:sz w:val="18"/>
                <w:szCs w:val="18"/>
              </w:rPr>
              <w:t>Total</w:t>
            </w:r>
          </w:p>
        </w:tc>
        <w:tc>
          <w:tcPr>
            <w:tcW w:w="2540" w:type="dxa"/>
            <w:vAlign w:val="bottom"/>
          </w:tcPr>
          <w:p w14:paraId="62007C9E" w14:textId="77777777" w:rsidR="00B547B7" w:rsidRDefault="00B547B7">
            <w:pPr>
              <w:rPr>
                <w:sz w:val="21"/>
                <w:szCs w:val="21"/>
              </w:rPr>
            </w:pPr>
          </w:p>
        </w:tc>
        <w:tc>
          <w:tcPr>
            <w:tcW w:w="1600" w:type="dxa"/>
            <w:vAlign w:val="bottom"/>
          </w:tcPr>
          <w:p w14:paraId="47B9B2DB" w14:textId="77777777" w:rsidR="00B547B7" w:rsidRDefault="003659E5">
            <w:pPr>
              <w:ind w:right="414"/>
              <w:jc w:val="center"/>
              <w:rPr>
                <w:sz w:val="20"/>
                <w:szCs w:val="20"/>
              </w:rPr>
            </w:pPr>
            <w:r>
              <w:rPr>
                <w:rFonts w:ascii="Book Antiqua" w:eastAsia="Book Antiqua" w:hAnsi="Book Antiqua" w:cs="Book Antiqua"/>
                <w:sz w:val="18"/>
                <w:szCs w:val="18"/>
              </w:rPr>
              <w:t>77,567</w:t>
            </w:r>
          </w:p>
        </w:tc>
        <w:tc>
          <w:tcPr>
            <w:tcW w:w="1360" w:type="dxa"/>
            <w:vAlign w:val="bottom"/>
          </w:tcPr>
          <w:p w14:paraId="3A0F6642" w14:textId="77777777" w:rsidR="00B547B7" w:rsidRDefault="003659E5">
            <w:pPr>
              <w:ind w:right="154"/>
              <w:jc w:val="center"/>
              <w:rPr>
                <w:sz w:val="20"/>
                <w:szCs w:val="20"/>
              </w:rPr>
            </w:pPr>
            <w:r>
              <w:rPr>
                <w:rFonts w:ascii="Book Antiqua" w:eastAsia="Book Antiqua" w:hAnsi="Book Antiqua" w:cs="Book Antiqua"/>
                <w:w w:val="96"/>
                <w:sz w:val="18"/>
                <w:szCs w:val="18"/>
              </w:rPr>
              <w:t>60,653</w:t>
            </w:r>
          </w:p>
        </w:tc>
      </w:tr>
      <w:tr w:rsidR="00B547B7" w14:paraId="2688C271" w14:textId="77777777">
        <w:trPr>
          <w:trHeight w:val="229"/>
        </w:trPr>
        <w:tc>
          <w:tcPr>
            <w:tcW w:w="620" w:type="dxa"/>
            <w:tcBorders>
              <w:bottom w:val="single" w:sz="8" w:space="0" w:color="auto"/>
            </w:tcBorders>
            <w:vAlign w:val="bottom"/>
          </w:tcPr>
          <w:p w14:paraId="5EE7F95C" w14:textId="77777777" w:rsidR="00B547B7" w:rsidRDefault="00B547B7">
            <w:pPr>
              <w:rPr>
                <w:sz w:val="19"/>
                <w:szCs w:val="19"/>
              </w:rPr>
            </w:pPr>
          </w:p>
        </w:tc>
        <w:tc>
          <w:tcPr>
            <w:tcW w:w="2540" w:type="dxa"/>
            <w:tcBorders>
              <w:bottom w:val="single" w:sz="8" w:space="0" w:color="auto"/>
            </w:tcBorders>
            <w:vAlign w:val="bottom"/>
          </w:tcPr>
          <w:p w14:paraId="0456145E" w14:textId="77777777" w:rsidR="00B547B7" w:rsidRDefault="003659E5">
            <w:pPr>
              <w:ind w:left="1480"/>
              <w:rPr>
                <w:sz w:val="20"/>
                <w:szCs w:val="20"/>
              </w:rPr>
            </w:pPr>
            <w:r>
              <w:rPr>
                <w:rFonts w:ascii="Book Antiqua" w:eastAsia="Book Antiqua" w:hAnsi="Book Antiqua" w:cs="Book Antiqua"/>
                <w:i/>
                <w:iCs/>
                <w:sz w:val="16"/>
                <w:szCs w:val="16"/>
              </w:rPr>
              <w:t>Net Margin</w:t>
            </w:r>
          </w:p>
        </w:tc>
        <w:tc>
          <w:tcPr>
            <w:tcW w:w="1600" w:type="dxa"/>
            <w:tcBorders>
              <w:bottom w:val="single" w:sz="8" w:space="0" w:color="auto"/>
            </w:tcBorders>
            <w:vAlign w:val="bottom"/>
          </w:tcPr>
          <w:p w14:paraId="75581ABC" w14:textId="77777777" w:rsidR="00B547B7" w:rsidRDefault="003659E5">
            <w:pPr>
              <w:ind w:right="174"/>
              <w:jc w:val="right"/>
              <w:rPr>
                <w:sz w:val="20"/>
                <w:szCs w:val="20"/>
              </w:rPr>
            </w:pPr>
            <w:r>
              <w:rPr>
                <w:rFonts w:ascii="Book Antiqua" w:eastAsia="Book Antiqua" w:hAnsi="Book Antiqua" w:cs="Book Antiqua"/>
                <w:i/>
                <w:iCs/>
                <w:sz w:val="16"/>
                <w:szCs w:val="16"/>
              </w:rPr>
              <w:t>16.4%</w:t>
            </w:r>
          </w:p>
        </w:tc>
        <w:tc>
          <w:tcPr>
            <w:tcW w:w="1360" w:type="dxa"/>
            <w:tcBorders>
              <w:bottom w:val="single" w:sz="8" w:space="0" w:color="auto"/>
            </w:tcBorders>
            <w:vAlign w:val="bottom"/>
          </w:tcPr>
          <w:p w14:paraId="50068E2A" w14:textId="77777777" w:rsidR="00B547B7" w:rsidRDefault="003659E5">
            <w:pPr>
              <w:jc w:val="right"/>
              <w:rPr>
                <w:sz w:val="20"/>
                <w:szCs w:val="20"/>
              </w:rPr>
            </w:pPr>
            <w:r>
              <w:rPr>
                <w:rFonts w:ascii="Book Antiqua" w:eastAsia="Book Antiqua" w:hAnsi="Book Antiqua" w:cs="Book Antiqua"/>
                <w:i/>
                <w:iCs/>
                <w:sz w:val="16"/>
                <w:szCs w:val="16"/>
              </w:rPr>
              <w:t>15.2%</w:t>
            </w:r>
          </w:p>
        </w:tc>
      </w:tr>
      <w:tr w:rsidR="00B547B7" w14:paraId="2E7B23FB" w14:textId="77777777">
        <w:trPr>
          <w:trHeight w:val="232"/>
        </w:trPr>
        <w:tc>
          <w:tcPr>
            <w:tcW w:w="620" w:type="dxa"/>
            <w:vAlign w:val="bottom"/>
          </w:tcPr>
          <w:p w14:paraId="67983314" w14:textId="77777777" w:rsidR="00B547B7" w:rsidRDefault="003659E5">
            <w:pPr>
              <w:ind w:left="20"/>
              <w:rPr>
                <w:sz w:val="20"/>
                <w:szCs w:val="20"/>
              </w:rPr>
            </w:pPr>
            <w:r>
              <w:rPr>
                <w:rFonts w:ascii="Book Antiqua" w:eastAsia="Book Antiqua" w:hAnsi="Book Antiqua" w:cs="Book Antiqua"/>
                <w:sz w:val="16"/>
                <w:szCs w:val="16"/>
              </w:rPr>
              <w:t>Note:</w:t>
            </w:r>
          </w:p>
        </w:tc>
        <w:tc>
          <w:tcPr>
            <w:tcW w:w="2540" w:type="dxa"/>
            <w:vAlign w:val="bottom"/>
          </w:tcPr>
          <w:p w14:paraId="54EC71C9" w14:textId="77777777" w:rsidR="00B547B7" w:rsidRDefault="003659E5">
            <w:pPr>
              <w:ind w:left="40"/>
              <w:rPr>
                <w:sz w:val="20"/>
                <w:szCs w:val="20"/>
              </w:rPr>
            </w:pPr>
            <w:r>
              <w:rPr>
                <w:rFonts w:ascii="Book Antiqua" w:eastAsia="Book Antiqua" w:hAnsi="Book Antiqua" w:cs="Book Antiqua"/>
                <w:sz w:val="16"/>
                <w:szCs w:val="16"/>
              </w:rPr>
              <w:t>Fiscal Year ends June 30.</w:t>
            </w:r>
          </w:p>
        </w:tc>
        <w:tc>
          <w:tcPr>
            <w:tcW w:w="1600" w:type="dxa"/>
            <w:vAlign w:val="bottom"/>
          </w:tcPr>
          <w:p w14:paraId="0DD61EF7" w14:textId="77777777" w:rsidR="00B547B7" w:rsidRDefault="00B547B7">
            <w:pPr>
              <w:rPr>
                <w:sz w:val="20"/>
                <w:szCs w:val="20"/>
              </w:rPr>
            </w:pPr>
          </w:p>
        </w:tc>
        <w:tc>
          <w:tcPr>
            <w:tcW w:w="1360" w:type="dxa"/>
            <w:vAlign w:val="bottom"/>
          </w:tcPr>
          <w:p w14:paraId="6A6E8F44" w14:textId="77777777" w:rsidR="00B547B7" w:rsidRDefault="00B547B7">
            <w:pPr>
              <w:rPr>
                <w:sz w:val="20"/>
                <w:szCs w:val="20"/>
              </w:rPr>
            </w:pPr>
          </w:p>
        </w:tc>
      </w:tr>
      <w:tr w:rsidR="00B547B7" w14:paraId="6BD3B5A3" w14:textId="77777777">
        <w:trPr>
          <w:trHeight w:val="378"/>
        </w:trPr>
        <w:tc>
          <w:tcPr>
            <w:tcW w:w="620" w:type="dxa"/>
            <w:vAlign w:val="bottom"/>
          </w:tcPr>
          <w:p w14:paraId="45202CD3" w14:textId="77777777" w:rsidR="00B547B7" w:rsidRDefault="003659E5">
            <w:pPr>
              <w:ind w:left="20"/>
              <w:rPr>
                <w:sz w:val="20"/>
                <w:szCs w:val="20"/>
              </w:rPr>
            </w:pPr>
            <w:r>
              <w:rPr>
                <w:rFonts w:ascii="Book Antiqua" w:eastAsia="Book Antiqua" w:hAnsi="Book Antiqua" w:cs="Book Antiqua"/>
                <w:sz w:val="16"/>
                <w:szCs w:val="16"/>
              </w:rPr>
              <w:t>Source:</w:t>
            </w:r>
          </w:p>
        </w:tc>
        <w:tc>
          <w:tcPr>
            <w:tcW w:w="2540" w:type="dxa"/>
            <w:vAlign w:val="bottom"/>
          </w:tcPr>
          <w:p w14:paraId="7E646FEB" w14:textId="77777777" w:rsidR="00B547B7" w:rsidRDefault="003659E5">
            <w:pPr>
              <w:ind w:left="40"/>
              <w:rPr>
                <w:sz w:val="20"/>
                <w:szCs w:val="20"/>
              </w:rPr>
            </w:pPr>
            <w:r>
              <w:rPr>
                <w:rFonts w:ascii="Book Antiqua" w:eastAsia="Book Antiqua" w:hAnsi="Book Antiqua" w:cs="Book Antiqua"/>
                <w:sz w:val="16"/>
                <w:szCs w:val="16"/>
              </w:rPr>
              <w:t>P&amp;G Financial Reports.</w:t>
            </w:r>
          </w:p>
        </w:tc>
        <w:tc>
          <w:tcPr>
            <w:tcW w:w="1600" w:type="dxa"/>
            <w:vAlign w:val="bottom"/>
          </w:tcPr>
          <w:p w14:paraId="6E267F55" w14:textId="77777777" w:rsidR="00B547B7" w:rsidRDefault="00B547B7">
            <w:pPr>
              <w:rPr>
                <w:sz w:val="24"/>
                <w:szCs w:val="24"/>
              </w:rPr>
            </w:pPr>
          </w:p>
        </w:tc>
        <w:tc>
          <w:tcPr>
            <w:tcW w:w="1360" w:type="dxa"/>
            <w:vAlign w:val="bottom"/>
          </w:tcPr>
          <w:p w14:paraId="55EFCE8C" w14:textId="77777777" w:rsidR="00B547B7" w:rsidRDefault="00B547B7">
            <w:pPr>
              <w:rPr>
                <w:sz w:val="24"/>
                <w:szCs w:val="24"/>
              </w:rPr>
            </w:pPr>
          </w:p>
        </w:tc>
      </w:tr>
    </w:tbl>
    <w:p w14:paraId="33EC13D2" w14:textId="77777777" w:rsidR="00B547B7" w:rsidRDefault="00B547B7">
      <w:pPr>
        <w:spacing w:line="200" w:lineRule="exact"/>
        <w:rPr>
          <w:sz w:val="20"/>
          <w:szCs w:val="20"/>
        </w:rPr>
      </w:pPr>
    </w:p>
    <w:p w14:paraId="02C11E75" w14:textId="77777777" w:rsidR="00B547B7" w:rsidRDefault="00B547B7">
      <w:pPr>
        <w:spacing w:line="200" w:lineRule="exact"/>
        <w:rPr>
          <w:sz w:val="20"/>
          <w:szCs w:val="20"/>
        </w:rPr>
      </w:pPr>
    </w:p>
    <w:p w14:paraId="45BA26B3" w14:textId="77777777" w:rsidR="00B547B7" w:rsidRDefault="00B547B7">
      <w:pPr>
        <w:spacing w:line="200" w:lineRule="exact"/>
        <w:rPr>
          <w:sz w:val="20"/>
          <w:szCs w:val="20"/>
        </w:rPr>
      </w:pPr>
    </w:p>
    <w:p w14:paraId="116B83B7" w14:textId="77777777" w:rsidR="00B547B7" w:rsidRDefault="00B547B7">
      <w:pPr>
        <w:spacing w:line="351" w:lineRule="exact"/>
        <w:rPr>
          <w:sz w:val="20"/>
          <w:szCs w:val="20"/>
        </w:rPr>
      </w:pPr>
    </w:p>
    <w:p w14:paraId="64A8B010" w14:textId="77777777" w:rsidR="00B547B7" w:rsidRDefault="003659E5">
      <w:pPr>
        <w:tabs>
          <w:tab w:val="left" w:pos="2000"/>
        </w:tabs>
        <w:ind w:left="960"/>
        <w:rPr>
          <w:sz w:val="20"/>
          <w:szCs w:val="20"/>
        </w:rPr>
      </w:pPr>
      <w:r>
        <w:rPr>
          <w:rFonts w:ascii="Book Antiqua" w:eastAsia="Book Antiqua" w:hAnsi="Book Antiqua" w:cs="Book Antiqua"/>
          <w:b/>
          <w:bCs/>
          <w:sz w:val="20"/>
          <w:szCs w:val="20"/>
        </w:rPr>
        <w:t>Exhibit 2</w:t>
      </w:r>
      <w:r>
        <w:rPr>
          <w:sz w:val="20"/>
          <w:szCs w:val="20"/>
        </w:rPr>
        <w:tab/>
      </w:r>
      <w:r>
        <w:rPr>
          <w:rFonts w:ascii="Book Antiqua" w:eastAsia="Book Antiqua" w:hAnsi="Book Antiqua" w:cs="Book Antiqua"/>
          <w:sz w:val="20"/>
          <w:szCs w:val="20"/>
        </w:rPr>
        <w:t>P&amp;G Organizational Structure</w:t>
      </w:r>
    </w:p>
    <w:p w14:paraId="36773293" w14:textId="77777777" w:rsidR="00B547B7" w:rsidRDefault="003659E5">
      <w:pPr>
        <w:spacing w:line="20" w:lineRule="exact"/>
        <w:rPr>
          <w:sz w:val="20"/>
          <w:szCs w:val="20"/>
        </w:rPr>
      </w:pPr>
      <w:r>
        <w:rPr>
          <w:noProof/>
          <w:sz w:val="20"/>
          <w:szCs w:val="20"/>
        </w:rPr>
        <w:drawing>
          <wp:anchor distT="0" distB="0" distL="114300" distR="114300" simplePos="0" relativeHeight="251656192" behindDoc="1" locked="0" layoutInCell="0" allowOverlap="1" wp14:anchorId="22B512F6" wp14:editId="17A52137">
            <wp:simplePos x="0" y="0"/>
            <wp:positionH relativeFrom="column">
              <wp:posOffset>609600</wp:posOffset>
            </wp:positionH>
            <wp:positionV relativeFrom="paragraph">
              <wp:posOffset>152400</wp:posOffset>
            </wp:positionV>
            <wp:extent cx="5538470" cy="3009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5538470" cy="3009900"/>
                    </a:xfrm>
                    <a:prstGeom prst="rect">
                      <a:avLst/>
                    </a:prstGeom>
                    <a:noFill/>
                  </pic:spPr>
                </pic:pic>
              </a:graphicData>
            </a:graphic>
          </wp:anchor>
        </w:drawing>
      </w:r>
    </w:p>
    <w:p w14:paraId="15DC064D" w14:textId="77777777" w:rsidR="00B547B7" w:rsidRDefault="00B547B7">
      <w:pPr>
        <w:spacing w:line="200" w:lineRule="exact"/>
        <w:rPr>
          <w:sz w:val="20"/>
          <w:szCs w:val="20"/>
        </w:rPr>
      </w:pPr>
    </w:p>
    <w:p w14:paraId="34EA63BB" w14:textId="77777777" w:rsidR="00B547B7" w:rsidRDefault="00B547B7">
      <w:pPr>
        <w:spacing w:line="200" w:lineRule="exact"/>
        <w:rPr>
          <w:sz w:val="20"/>
          <w:szCs w:val="20"/>
        </w:rPr>
      </w:pPr>
    </w:p>
    <w:p w14:paraId="1F00D9C6" w14:textId="77777777" w:rsidR="00B547B7" w:rsidRDefault="00B547B7">
      <w:pPr>
        <w:spacing w:line="200" w:lineRule="exact"/>
        <w:rPr>
          <w:sz w:val="20"/>
          <w:szCs w:val="20"/>
        </w:rPr>
      </w:pPr>
    </w:p>
    <w:p w14:paraId="7EAF366D" w14:textId="77777777" w:rsidR="00B547B7" w:rsidRDefault="00B547B7">
      <w:pPr>
        <w:spacing w:line="200" w:lineRule="exact"/>
        <w:rPr>
          <w:sz w:val="20"/>
          <w:szCs w:val="20"/>
        </w:rPr>
      </w:pPr>
    </w:p>
    <w:p w14:paraId="22C7E7F7" w14:textId="77777777" w:rsidR="00B547B7" w:rsidRDefault="00B547B7">
      <w:pPr>
        <w:spacing w:line="200" w:lineRule="exact"/>
        <w:rPr>
          <w:sz w:val="20"/>
          <w:szCs w:val="20"/>
        </w:rPr>
      </w:pPr>
    </w:p>
    <w:p w14:paraId="6A1AA5A7" w14:textId="77777777" w:rsidR="00B547B7" w:rsidRDefault="00B547B7">
      <w:pPr>
        <w:spacing w:line="200" w:lineRule="exact"/>
        <w:rPr>
          <w:sz w:val="20"/>
          <w:szCs w:val="20"/>
        </w:rPr>
      </w:pPr>
    </w:p>
    <w:p w14:paraId="1B51D6FB" w14:textId="77777777" w:rsidR="00B547B7" w:rsidRDefault="00B547B7">
      <w:pPr>
        <w:spacing w:line="200" w:lineRule="exact"/>
        <w:rPr>
          <w:sz w:val="20"/>
          <w:szCs w:val="20"/>
        </w:rPr>
      </w:pPr>
    </w:p>
    <w:p w14:paraId="2DB11076" w14:textId="77777777" w:rsidR="00B547B7" w:rsidRDefault="00B547B7">
      <w:pPr>
        <w:spacing w:line="200" w:lineRule="exact"/>
        <w:rPr>
          <w:sz w:val="20"/>
          <w:szCs w:val="20"/>
        </w:rPr>
      </w:pPr>
    </w:p>
    <w:p w14:paraId="7CD137F6" w14:textId="77777777" w:rsidR="00B547B7" w:rsidRDefault="00B547B7">
      <w:pPr>
        <w:spacing w:line="200" w:lineRule="exact"/>
        <w:rPr>
          <w:sz w:val="20"/>
          <w:szCs w:val="20"/>
        </w:rPr>
      </w:pPr>
    </w:p>
    <w:p w14:paraId="015CC1F2" w14:textId="77777777" w:rsidR="00B547B7" w:rsidRDefault="00B547B7">
      <w:pPr>
        <w:spacing w:line="200" w:lineRule="exact"/>
        <w:rPr>
          <w:sz w:val="20"/>
          <w:szCs w:val="20"/>
        </w:rPr>
      </w:pPr>
    </w:p>
    <w:p w14:paraId="5E8911D7" w14:textId="77777777" w:rsidR="00B547B7" w:rsidRDefault="00B547B7">
      <w:pPr>
        <w:spacing w:line="200" w:lineRule="exact"/>
        <w:rPr>
          <w:sz w:val="20"/>
          <w:szCs w:val="20"/>
        </w:rPr>
      </w:pPr>
    </w:p>
    <w:p w14:paraId="4B7E5666" w14:textId="77777777" w:rsidR="00B547B7" w:rsidRDefault="00B547B7">
      <w:pPr>
        <w:spacing w:line="200" w:lineRule="exact"/>
        <w:rPr>
          <w:sz w:val="20"/>
          <w:szCs w:val="20"/>
        </w:rPr>
      </w:pPr>
    </w:p>
    <w:p w14:paraId="48C55E92" w14:textId="77777777" w:rsidR="00B547B7" w:rsidRDefault="00B547B7">
      <w:pPr>
        <w:spacing w:line="200" w:lineRule="exact"/>
        <w:rPr>
          <w:sz w:val="20"/>
          <w:szCs w:val="20"/>
        </w:rPr>
      </w:pPr>
    </w:p>
    <w:p w14:paraId="56C9E6DF" w14:textId="77777777" w:rsidR="00B547B7" w:rsidRDefault="00B547B7">
      <w:pPr>
        <w:spacing w:line="200" w:lineRule="exact"/>
        <w:rPr>
          <w:sz w:val="20"/>
          <w:szCs w:val="20"/>
        </w:rPr>
      </w:pPr>
    </w:p>
    <w:p w14:paraId="1AAADF11" w14:textId="77777777" w:rsidR="00B547B7" w:rsidRDefault="00B547B7">
      <w:pPr>
        <w:spacing w:line="200" w:lineRule="exact"/>
        <w:rPr>
          <w:sz w:val="20"/>
          <w:szCs w:val="20"/>
        </w:rPr>
      </w:pPr>
    </w:p>
    <w:p w14:paraId="283C51CA" w14:textId="77777777" w:rsidR="00B547B7" w:rsidRDefault="00B547B7">
      <w:pPr>
        <w:spacing w:line="200" w:lineRule="exact"/>
        <w:rPr>
          <w:sz w:val="20"/>
          <w:szCs w:val="20"/>
        </w:rPr>
      </w:pPr>
    </w:p>
    <w:p w14:paraId="2D1A7838" w14:textId="77777777" w:rsidR="00B547B7" w:rsidRDefault="00B547B7">
      <w:pPr>
        <w:spacing w:line="200" w:lineRule="exact"/>
        <w:rPr>
          <w:sz w:val="20"/>
          <w:szCs w:val="20"/>
        </w:rPr>
      </w:pPr>
    </w:p>
    <w:p w14:paraId="6B82BAE8" w14:textId="77777777" w:rsidR="00B547B7" w:rsidRDefault="00B547B7">
      <w:pPr>
        <w:spacing w:line="200" w:lineRule="exact"/>
        <w:rPr>
          <w:sz w:val="20"/>
          <w:szCs w:val="20"/>
        </w:rPr>
      </w:pPr>
    </w:p>
    <w:p w14:paraId="114949D3" w14:textId="77777777" w:rsidR="00B547B7" w:rsidRDefault="00B547B7">
      <w:pPr>
        <w:spacing w:line="200" w:lineRule="exact"/>
        <w:rPr>
          <w:sz w:val="20"/>
          <w:szCs w:val="20"/>
        </w:rPr>
      </w:pPr>
    </w:p>
    <w:p w14:paraId="43A1DABA" w14:textId="77777777" w:rsidR="00B547B7" w:rsidRDefault="00B547B7">
      <w:pPr>
        <w:spacing w:line="200" w:lineRule="exact"/>
        <w:rPr>
          <w:sz w:val="20"/>
          <w:szCs w:val="20"/>
        </w:rPr>
      </w:pPr>
    </w:p>
    <w:p w14:paraId="3350D874" w14:textId="77777777" w:rsidR="00B547B7" w:rsidRDefault="00B547B7">
      <w:pPr>
        <w:spacing w:line="200" w:lineRule="exact"/>
        <w:rPr>
          <w:sz w:val="20"/>
          <w:szCs w:val="20"/>
        </w:rPr>
      </w:pPr>
    </w:p>
    <w:p w14:paraId="3F8CAD89" w14:textId="77777777" w:rsidR="00B547B7" w:rsidRDefault="00B547B7">
      <w:pPr>
        <w:spacing w:line="200" w:lineRule="exact"/>
        <w:rPr>
          <w:sz w:val="20"/>
          <w:szCs w:val="20"/>
        </w:rPr>
      </w:pPr>
    </w:p>
    <w:p w14:paraId="12EA40FB" w14:textId="77777777" w:rsidR="00B547B7" w:rsidRDefault="00B547B7">
      <w:pPr>
        <w:spacing w:line="200" w:lineRule="exact"/>
        <w:rPr>
          <w:sz w:val="20"/>
          <w:szCs w:val="20"/>
        </w:rPr>
      </w:pPr>
    </w:p>
    <w:p w14:paraId="3FCB995A" w14:textId="77777777" w:rsidR="00B547B7" w:rsidRDefault="00B547B7">
      <w:pPr>
        <w:spacing w:line="200" w:lineRule="exact"/>
        <w:rPr>
          <w:sz w:val="20"/>
          <w:szCs w:val="20"/>
        </w:rPr>
      </w:pPr>
    </w:p>
    <w:p w14:paraId="00C6E612" w14:textId="77777777" w:rsidR="00B547B7" w:rsidRDefault="00B547B7">
      <w:pPr>
        <w:spacing w:line="340" w:lineRule="exact"/>
        <w:rPr>
          <w:sz w:val="20"/>
          <w:szCs w:val="20"/>
        </w:rPr>
      </w:pPr>
    </w:p>
    <w:p w14:paraId="6974E1E1" w14:textId="77777777" w:rsidR="00B547B7" w:rsidRDefault="003659E5">
      <w:pPr>
        <w:tabs>
          <w:tab w:val="left" w:pos="1580"/>
        </w:tabs>
        <w:ind w:left="96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Casewriters.</w:t>
      </w:r>
    </w:p>
    <w:p w14:paraId="440A6E6C" w14:textId="77777777" w:rsidR="00B547B7" w:rsidRDefault="003659E5">
      <w:pPr>
        <w:spacing w:line="20" w:lineRule="exact"/>
        <w:rPr>
          <w:sz w:val="20"/>
          <w:szCs w:val="20"/>
        </w:rPr>
      </w:pPr>
      <w:r>
        <w:rPr>
          <w:noProof/>
          <w:sz w:val="20"/>
          <w:szCs w:val="20"/>
        </w:rPr>
        <w:drawing>
          <wp:anchor distT="0" distB="0" distL="114300" distR="114300" simplePos="0" relativeHeight="251657216" behindDoc="1" locked="0" layoutInCell="0" allowOverlap="1" wp14:anchorId="34F7F726" wp14:editId="27D1412D">
            <wp:simplePos x="0" y="0"/>
            <wp:positionH relativeFrom="column">
              <wp:posOffset>590550</wp:posOffset>
            </wp:positionH>
            <wp:positionV relativeFrom="paragraph">
              <wp:posOffset>909320</wp:posOffset>
            </wp:positionV>
            <wp:extent cx="575373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F3B09F0" w14:textId="77777777" w:rsidR="00B547B7" w:rsidRDefault="00B547B7">
      <w:pPr>
        <w:spacing w:line="200" w:lineRule="exact"/>
        <w:rPr>
          <w:sz w:val="20"/>
          <w:szCs w:val="20"/>
        </w:rPr>
      </w:pPr>
    </w:p>
    <w:p w14:paraId="76F91AD2" w14:textId="77777777" w:rsidR="00B547B7" w:rsidRDefault="00B547B7">
      <w:pPr>
        <w:spacing w:line="200" w:lineRule="exact"/>
        <w:rPr>
          <w:sz w:val="20"/>
          <w:szCs w:val="20"/>
        </w:rPr>
      </w:pPr>
    </w:p>
    <w:p w14:paraId="4D86D3F0" w14:textId="77777777" w:rsidR="00B547B7" w:rsidRDefault="00B547B7">
      <w:pPr>
        <w:spacing w:line="200" w:lineRule="exact"/>
        <w:rPr>
          <w:sz w:val="20"/>
          <w:szCs w:val="20"/>
        </w:rPr>
      </w:pPr>
    </w:p>
    <w:p w14:paraId="487D7C86" w14:textId="77777777" w:rsidR="00B547B7" w:rsidRDefault="00B547B7">
      <w:pPr>
        <w:spacing w:line="200" w:lineRule="exact"/>
        <w:rPr>
          <w:sz w:val="20"/>
          <w:szCs w:val="20"/>
        </w:rPr>
      </w:pPr>
    </w:p>
    <w:p w14:paraId="111EEE75" w14:textId="77777777" w:rsidR="00B547B7" w:rsidRDefault="00B547B7">
      <w:pPr>
        <w:spacing w:line="200" w:lineRule="exact"/>
        <w:rPr>
          <w:sz w:val="20"/>
          <w:szCs w:val="20"/>
        </w:rPr>
      </w:pPr>
    </w:p>
    <w:p w14:paraId="6AAEC6CF" w14:textId="77777777" w:rsidR="00B547B7" w:rsidRDefault="00B547B7">
      <w:pPr>
        <w:spacing w:line="200" w:lineRule="exact"/>
        <w:rPr>
          <w:sz w:val="20"/>
          <w:szCs w:val="20"/>
        </w:rPr>
      </w:pPr>
    </w:p>
    <w:p w14:paraId="4E0DD7E7" w14:textId="77777777" w:rsidR="00B547B7" w:rsidRDefault="00B547B7">
      <w:pPr>
        <w:spacing w:line="237" w:lineRule="exact"/>
        <w:rPr>
          <w:sz w:val="20"/>
          <w:szCs w:val="20"/>
        </w:rPr>
      </w:pPr>
    </w:p>
    <w:p w14:paraId="0420978E" w14:textId="77777777" w:rsidR="00B547B7" w:rsidRDefault="003659E5">
      <w:pPr>
        <w:ind w:left="9760"/>
        <w:rPr>
          <w:sz w:val="20"/>
          <w:szCs w:val="20"/>
        </w:rPr>
      </w:pPr>
      <w:r>
        <w:rPr>
          <w:rFonts w:ascii="Helvetica" w:eastAsia="Helvetica" w:hAnsi="Helvetica" w:cs="Helvetica"/>
          <w:b/>
          <w:bCs/>
          <w:sz w:val="18"/>
          <w:szCs w:val="18"/>
        </w:rPr>
        <w:t>13</w:t>
      </w:r>
    </w:p>
    <w:p w14:paraId="7162E5DE" w14:textId="77777777" w:rsidR="00B547B7" w:rsidRDefault="00B547B7">
      <w:pPr>
        <w:sectPr w:rsidR="00B547B7">
          <w:pgSz w:w="12240" w:h="15840"/>
          <w:pgMar w:top="184" w:right="380" w:bottom="0" w:left="840" w:header="0" w:footer="0" w:gutter="0"/>
          <w:cols w:space="720" w:equalWidth="0">
            <w:col w:w="11020"/>
          </w:cols>
        </w:sectPr>
      </w:pPr>
    </w:p>
    <w:p w14:paraId="7A197A32" w14:textId="77777777" w:rsidR="00B547B7" w:rsidRDefault="00B547B7">
      <w:pPr>
        <w:spacing w:line="200" w:lineRule="exact"/>
        <w:rPr>
          <w:sz w:val="20"/>
          <w:szCs w:val="20"/>
        </w:rPr>
      </w:pPr>
      <w:bookmarkStart w:id="11" w:name="page14"/>
      <w:bookmarkEnd w:id="11"/>
    </w:p>
    <w:p w14:paraId="3E71B671" w14:textId="77777777" w:rsidR="00B547B7" w:rsidRDefault="00B547B7">
      <w:pPr>
        <w:spacing w:line="240" w:lineRule="exact"/>
        <w:rPr>
          <w:sz w:val="20"/>
          <w:szCs w:val="20"/>
        </w:rPr>
      </w:pPr>
    </w:p>
    <w:p w14:paraId="2B70E4A5"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25004E62" w14:textId="77777777" w:rsidR="00B547B7" w:rsidRDefault="00B547B7">
      <w:pPr>
        <w:spacing w:line="200" w:lineRule="exact"/>
        <w:rPr>
          <w:sz w:val="20"/>
          <w:szCs w:val="20"/>
        </w:rPr>
      </w:pPr>
    </w:p>
    <w:p w14:paraId="17CBC12C" w14:textId="77777777" w:rsidR="00B547B7" w:rsidRDefault="00B547B7">
      <w:pPr>
        <w:spacing w:line="200" w:lineRule="exact"/>
        <w:rPr>
          <w:sz w:val="20"/>
          <w:szCs w:val="20"/>
        </w:rPr>
      </w:pPr>
    </w:p>
    <w:p w14:paraId="7EBE77F7" w14:textId="77777777" w:rsidR="00B547B7" w:rsidRDefault="00B547B7">
      <w:pPr>
        <w:spacing w:line="200" w:lineRule="exact"/>
        <w:rPr>
          <w:sz w:val="20"/>
          <w:szCs w:val="20"/>
        </w:rPr>
      </w:pPr>
    </w:p>
    <w:p w14:paraId="6C0D4DC4" w14:textId="77777777" w:rsidR="00B547B7" w:rsidRDefault="00B547B7">
      <w:pPr>
        <w:spacing w:line="203" w:lineRule="exact"/>
        <w:rPr>
          <w:sz w:val="20"/>
          <w:szCs w:val="20"/>
        </w:rPr>
      </w:pPr>
    </w:p>
    <w:p w14:paraId="556D4EF7" w14:textId="77777777" w:rsidR="00B547B7" w:rsidRDefault="003659E5">
      <w:pPr>
        <w:tabs>
          <w:tab w:val="left" w:pos="1640"/>
        </w:tabs>
        <w:ind w:left="600"/>
        <w:rPr>
          <w:sz w:val="20"/>
          <w:szCs w:val="20"/>
        </w:rPr>
      </w:pPr>
      <w:r>
        <w:rPr>
          <w:rFonts w:ascii="Book Antiqua" w:eastAsia="Book Antiqua" w:hAnsi="Book Antiqua" w:cs="Book Antiqua"/>
          <w:b/>
          <w:bCs/>
          <w:sz w:val="20"/>
          <w:szCs w:val="20"/>
        </w:rPr>
        <w:t>Exhibit 3</w:t>
      </w:r>
      <w:r>
        <w:rPr>
          <w:sz w:val="20"/>
          <w:szCs w:val="20"/>
        </w:rPr>
        <w:tab/>
      </w:r>
      <w:r>
        <w:rPr>
          <w:rFonts w:ascii="Book Antiqua" w:eastAsia="Book Antiqua" w:hAnsi="Book Antiqua" w:cs="Book Antiqua"/>
          <w:sz w:val="19"/>
          <w:szCs w:val="19"/>
        </w:rPr>
        <w:t>GBS Services</w:t>
      </w:r>
    </w:p>
    <w:p w14:paraId="5D7B2FD2" w14:textId="77777777" w:rsidR="00B547B7" w:rsidRDefault="003659E5">
      <w:pPr>
        <w:spacing w:line="20" w:lineRule="exact"/>
        <w:rPr>
          <w:sz w:val="20"/>
          <w:szCs w:val="20"/>
        </w:rPr>
      </w:pPr>
      <w:r>
        <w:rPr>
          <w:noProof/>
          <w:sz w:val="20"/>
          <w:szCs w:val="20"/>
        </w:rPr>
        <w:drawing>
          <wp:anchor distT="0" distB="0" distL="114300" distR="114300" simplePos="0" relativeHeight="251658240" behindDoc="1" locked="0" layoutInCell="0" allowOverlap="1" wp14:anchorId="21BE230E" wp14:editId="1653A369">
            <wp:simplePos x="0" y="0"/>
            <wp:positionH relativeFrom="column">
              <wp:posOffset>381000</wp:posOffset>
            </wp:positionH>
            <wp:positionV relativeFrom="paragraph">
              <wp:posOffset>155575</wp:posOffset>
            </wp:positionV>
            <wp:extent cx="4002405" cy="21304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4002405" cy="2130425"/>
                    </a:xfrm>
                    <a:prstGeom prst="rect">
                      <a:avLst/>
                    </a:prstGeom>
                    <a:noFill/>
                  </pic:spPr>
                </pic:pic>
              </a:graphicData>
            </a:graphic>
          </wp:anchor>
        </w:drawing>
      </w:r>
    </w:p>
    <w:p w14:paraId="59E6802D" w14:textId="77777777" w:rsidR="00B547B7" w:rsidRDefault="00B547B7">
      <w:pPr>
        <w:spacing w:line="200" w:lineRule="exact"/>
        <w:rPr>
          <w:sz w:val="20"/>
          <w:szCs w:val="20"/>
        </w:rPr>
      </w:pPr>
    </w:p>
    <w:p w14:paraId="7AD025F8" w14:textId="77777777" w:rsidR="00B547B7" w:rsidRDefault="00B547B7">
      <w:pPr>
        <w:spacing w:line="200" w:lineRule="exact"/>
        <w:rPr>
          <w:sz w:val="20"/>
          <w:szCs w:val="20"/>
        </w:rPr>
      </w:pPr>
    </w:p>
    <w:p w14:paraId="1E4DA351" w14:textId="77777777" w:rsidR="00B547B7" w:rsidRDefault="00B547B7">
      <w:pPr>
        <w:spacing w:line="200" w:lineRule="exact"/>
        <w:rPr>
          <w:sz w:val="20"/>
          <w:szCs w:val="20"/>
        </w:rPr>
      </w:pPr>
    </w:p>
    <w:p w14:paraId="237F1698" w14:textId="77777777" w:rsidR="00B547B7" w:rsidRDefault="00B547B7">
      <w:pPr>
        <w:spacing w:line="200" w:lineRule="exact"/>
        <w:rPr>
          <w:sz w:val="20"/>
          <w:szCs w:val="20"/>
        </w:rPr>
      </w:pPr>
    </w:p>
    <w:p w14:paraId="5D929996" w14:textId="77777777" w:rsidR="00B547B7" w:rsidRDefault="00B547B7">
      <w:pPr>
        <w:spacing w:line="200" w:lineRule="exact"/>
        <w:rPr>
          <w:sz w:val="20"/>
          <w:szCs w:val="20"/>
        </w:rPr>
      </w:pPr>
    </w:p>
    <w:p w14:paraId="5C1AFD8F" w14:textId="77777777" w:rsidR="00B547B7" w:rsidRDefault="00B547B7">
      <w:pPr>
        <w:spacing w:line="200" w:lineRule="exact"/>
        <w:rPr>
          <w:sz w:val="20"/>
          <w:szCs w:val="20"/>
        </w:rPr>
      </w:pPr>
    </w:p>
    <w:p w14:paraId="127E50A3" w14:textId="77777777" w:rsidR="00B547B7" w:rsidRDefault="00B547B7">
      <w:pPr>
        <w:spacing w:line="200" w:lineRule="exact"/>
        <w:rPr>
          <w:sz w:val="20"/>
          <w:szCs w:val="20"/>
        </w:rPr>
      </w:pPr>
    </w:p>
    <w:p w14:paraId="12E83018" w14:textId="77777777" w:rsidR="00B547B7" w:rsidRDefault="00B547B7">
      <w:pPr>
        <w:spacing w:line="200" w:lineRule="exact"/>
        <w:rPr>
          <w:sz w:val="20"/>
          <w:szCs w:val="20"/>
        </w:rPr>
      </w:pPr>
    </w:p>
    <w:p w14:paraId="7089C901" w14:textId="77777777" w:rsidR="00B547B7" w:rsidRDefault="00B547B7">
      <w:pPr>
        <w:spacing w:line="200" w:lineRule="exact"/>
        <w:rPr>
          <w:sz w:val="20"/>
          <w:szCs w:val="20"/>
        </w:rPr>
      </w:pPr>
    </w:p>
    <w:p w14:paraId="70F125B8" w14:textId="77777777" w:rsidR="00B547B7" w:rsidRDefault="00B547B7">
      <w:pPr>
        <w:spacing w:line="200" w:lineRule="exact"/>
        <w:rPr>
          <w:sz w:val="20"/>
          <w:szCs w:val="20"/>
        </w:rPr>
      </w:pPr>
    </w:p>
    <w:p w14:paraId="6E40F582" w14:textId="77777777" w:rsidR="00B547B7" w:rsidRDefault="00B547B7">
      <w:pPr>
        <w:spacing w:line="200" w:lineRule="exact"/>
        <w:rPr>
          <w:sz w:val="20"/>
          <w:szCs w:val="20"/>
        </w:rPr>
      </w:pPr>
    </w:p>
    <w:p w14:paraId="4D176B32" w14:textId="77777777" w:rsidR="00B547B7" w:rsidRDefault="00B547B7">
      <w:pPr>
        <w:spacing w:line="200" w:lineRule="exact"/>
        <w:rPr>
          <w:sz w:val="20"/>
          <w:szCs w:val="20"/>
        </w:rPr>
      </w:pPr>
    </w:p>
    <w:p w14:paraId="16783775" w14:textId="77777777" w:rsidR="00B547B7" w:rsidRDefault="00B547B7">
      <w:pPr>
        <w:spacing w:line="200" w:lineRule="exact"/>
        <w:rPr>
          <w:sz w:val="20"/>
          <w:szCs w:val="20"/>
        </w:rPr>
      </w:pPr>
    </w:p>
    <w:p w14:paraId="1CF43243" w14:textId="77777777" w:rsidR="00B547B7" w:rsidRDefault="00B547B7">
      <w:pPr>
        <w:spacing w:line="200" w:lineRule="exact"/>
        <w:rPr>
          <w:sz w:val="20"/>
          <w:szCs w:val="20"/>
        </w:rPr>
      </w:pPr>
    </w:p>
    <w:p w14:paraId="5F38F500" w14:textId="77777777" w:rsidR="00B547B7" w:rsidRDefault="00B547B7">
      <w:pPr>
        <w:spacing w:line="200" w:lineRule="exact"/>
        <w:rPr>
          <w:sz w:val="20"/>
          <w:szCs w:val="20"/>
        </w:rPr>
      </w:pPr>
    </w:p>
    <w:p w14:paraId="271BF7D7" w14:textId="77777777" w:rsidR="00B547B7" w:rsidRDefault="00B547B7">
      <w:pPr>
        <w:spacing w:line="200" w:lineRule="exact"/>
        <w:rPr>
          <w:sz w:val="20"/>
          <w:szCs w:val="20"/>
        </w:rPr>
      </w:pPr>
    </w:p>
    <w:p w14:paraId="76FFA9BA" w14:textId="77777777" w:rsidR="00B547B7" w:rsidRDefault="00B547B7">
      <w:pPr>
        <w:spacing w:line="200" w:lineRule="exact"/>
        <w:rPr>
          <w:sz w:val="20"/>
          <w:szCs w:val="20"/>
        </w:rPr>
      </w:pPr>
    </w:p>
    <w:p w14:paraId="491F2E5E" w14:textId="77777777" w:rsidR="00B547B7" w:rsidRDefault="00B547B7">
      <w:pPr>
        <w:spacing w:line="200" w:lineRule="exact"/>
        <w:rPr>
          <w:sz w:val="20"/>
          <w:szCs w:val="20"/>
        </w:rPr>
      </w:pPr>
    </w:p>
    <w:p w14:paraId="4C42B845" w14:textId="77777777" w:rsidR="00B547B7" w:rsidRDefault="00B547B7">
      <w:pPr>
        <w:spacing w:line="224" w:lineRule="exact"/>
        <w:rPr>
          <w:sz w:val="20"/>
          <w:szCs w:val="20"/>
        </w:rPr>
      </w:pPr>
    </w:p>
    <w:p w14:paraId="36A40D07" w14:textId="77777777" w:rsidR="00B547B7" w:rsidRDefault="003659E5">
      <w:pPr>
        <w:tabs>
          <w:tab w:val="left" w:pos="1220"/>
        </w:tabs>
        <w:ind w:left="60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P&amp;G.</w:t>
      </w:r>
    </w:p>
    <w:p w14:paraId="4E9496D7" w14:textId="77777777" w:rsidR="00B547B7" w:rsidRDefault="003659E5">
      <w:pPr>
        <w:spacing w:line="20" w:lineRule="exact"/>
        <w:rPr>
          <w:sz w:val="20"/>
          <w:szCs w:val="20"/>
        </w:rPr>
      </w:pPr>
      <w:r>
        <w:rPr>
          <w:noProof/>
          <w:sz w:val="20"/>
          <w:szCs w:val="20"/>
        </w:rPr>
        <w:drawing>
          <wp:anchor distT="0" distB="0" distL="114300" distR="114300" simplePos="0" relativeHeight="251659264" behindDoc="1" locked="0" layoutInCell="0" allowOverlap="1" wp14:anchorId="21B0A606" wp14:editId="10DDF479">
            <wp:simplePos x="0" y="0"/>
            <wp:positionH relativeFrom="column">
              <wp:posOffset>361950</wp:posOffset>
            </wp:positionH>
            <wp:positionV relativeFrom="paragraph">
              <wp:posOffset>5266055</wp:posOffset>
            </wp:positionV>
            <wp:extent cx="575373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356B9304" w14:textId="77777777" w:rsidR="00B547B7" w:rsidRDefault="00B547B7">
      <w:pPr>
        <w:spacing w:line="200" w:lineRule="exact"/>
        <w:rPr>
          <w:sz w:val="20"/>
          <w:szCs w:val="20"/>
        </w:rPr>
      </w:pPr>
    </w:p>
    <w:p w14:paraId="7AF3E348" w14:textId="77777777" w:rsidR="00B547B7" w:rsidRDefault="00B547B7">
      <w:pPr>
        <w:spacing w:line="200" w:lineRule="exact"/>
        <w:rPr>
          <w:sz w:val="20"/>
          <w:szCs w:val="20"/>
        </w:rPr>
      </w:pPr>
    </w:p>
    <w:p w14:paraId="79633165" w14:textId="77777777" w:rsidR="00B547B7" w:rsidRDefault="00B547B7">
      <w:pPr>
        <w:spacing w:line="200" w:lineRule="exact"/>
        <w:rPr>
          <w:sz w:val="20"/>
          <w:szCs w:val="20"/>
        </w:rPr>
      </w:pPr>
    </w:p>
    <w:p w14:paraId="6D6AF3CA" w14:textId="77777777" w:rsidR="00B547B7" w:rsidRDefault="00B547B7">
      <w:pPr>
        <w:spacing w:line="200" w:lineRule="exact"/>
        <w:rPr>
          <w:sz w:val="20"/>
          <w:szCs w:val="20"/>
        </w:rPr>
      </w:pPr>
    </w:p>
    <w:p w14:paraId="3B176F37" w14:textId="77777777" w:rsidR="00B547B7" w:rsidRDefault="00B547B7">
      <w:pPr>
        <w:spacing w:line="200" w:lineRule="exact"/>
        <w:rPr>
          <w:sz w:val="20"/>
          <w:szCs w:val="20"/>
        </w:rPr>
      </w:pPr>
    </w:p>
    <w:p w14:paraId="0D125AF0" w14:textId="77777777" w:rsidR="00B547B7" w:rsidRDefault="00B547B7">
      <w:pPr>
        <w:spacing w:line="200" w:lineRule="exact"/>
        <w:rPr>
          <w:sz w:val="20"/>
          <w:szCs w:val="20"/>
        </w:rPr>
      </w:pPr>
    </w:p>
    <w:p w14:paraId="14376762" w14:textId="77777777" w:rsidR="00B547B7" w:rsidRDefault="00B547B7">
      <w:pPr>
        <w:spacing w:line="200" w:lineRule="exact"/>
        <w:rPr>
          <w:sz w:val="20"/>
          <w:szCs w:val="20"/>
        </w:rPr>
      </w:pPr>
    </w:p>
    <w:p w14:paraId="2C85C4F0" w14:textId="77777777" w:rsidR="00B547B7" w:rsidRDefault="00B547B7">
      <w:pPr>
        <w:spacing w:line="200" w:lineRule="exact"/>
        <w:rPr>
          <w:sz w:val="20"/>
          <w:szCs w:val="20"/>
        </w:rPr>
      </w:pPr>
    </w:p>
    <w:p w14:paraId="22E0F6B8" w14:textId="77777777" w:rsidR="00B547B7" w:rsidRDefault="00B547B7">
      <w:pPr>
        <w:spacing w:line="200" w:lineRule="exact"/>
        <w:rPr>
          <w:sz w:val="20"/>
          <w:szCs w:val="20"/>
        </w:rPr>
      </w:pPr>
    </w:p>
    <w:p w14:paraId="2B65A7EB" w14:textId="77777777" w:rsidR="00B547B7" w:rsidRDefault="00B547B7">
      <w:pPr>
        <w:spacing w:line="200" w:lineRule="exact"/>
        <w:rPr>
          <w:sz w:val="20"/>
          <w:szCs w:val="20"/>
        </w:rPr>
      </w:pPr>
    </w:p>
    <w:p w14:paraId="75E7A940" w14:textId="77777777" w:rsidR="00B547B7" w:rsidRDefault="00B547B7">
      <w:pPr>
        <w:spacing w:line="200" w:lineRule="exact"/>
        <w:rPr>
          <w:sz w:val="20"/>
          <w:szCs w:val="20"/>
        </w:rPr>
      </w:pPr>
    </w:p>
    <w:p w14:paraId="5354F602" w14:textId="77777777" w:rsidR="00B547B7" w:rsidRDefault="00B547B7">
      <w:pPr>
        <w:spacing w:line="200" w:lineRule="exact"/>
        <w:rPr>
          <w:sz w:val="20"/>
          <w:szCs w:val="20"/>
        </w:rPr>
      </w:pPr>
    </w:p>
    <w:p w14:paraId="7D6E8B02" w14:textId="77777777" w:rsidR="00B547B7" w:rsidRDefault="00B547B7">
      <w:pPr>
        <w:spacing w:line="200" w:lineRule="exact"/>
        <w:rPr>
          <w:sz w:val="20"/>
          <w:szCs w:val="20"/>
        </w:rPr>
      </w:pPr>
    </w:p>
    <w:p w14:paraId="14D7B53B" w14:textId="77777777" w:rsidR="00B547B7" w:rsidRDefault="00B547B7">
      <w:pPr>
        <w:spacing w:line="200" w:lineRule="exact"/>
        <w:rPr>
          <w:sz w:val="20"/>
          <w:szCs w:val="20"/>
        </w:rPr>
      </w:pPr>
    </w:p>
    <w:p w14:paraId="32504252" w14:textId="77777777" w:rsidR="00B547B7" w:rsidRDefault="00B547B7">
      <w:pPr>
        <w:spacing w:line="200" w:lineRule="exact"/>
        <w:rPr>
          <w:sz w:val="20"/>
          <w:szCs w:val="20"/>
        </w:rPr>
      </w:pPr>
    </w:p>
    <w:p w14:paraId="4C0D0BDF" w14:textId="77777777" w:rsidR="00B547B7" w:rsidRDefault="00B547B7">
      <w:pPr>
        <w:spacing w:line="200" w:lineRule="exact"/>
        <w:rPr>
          <w:sz w:val="20"/>
          <w:szCs w:val="20"/>
        </w:rPr>
      </w:pPr>
    </w:p>
    <w:p w14:paraId="2B8D39D0" w14:textId="77777777" w:rsidR="00B547B7" w:rsidRDefault="00B547B7">
      <w:pPr>
        <w:spacing w:line="200" w:lineRule="exact"/>
        <w:rPr>
          <w:sz w:val="20"/>
          <w:szCs w:val="20"/>
        </w:rPr>
      </w:pPr>
    </w:p>
    <w:p w14:paraId="63EFA532" w14:textId="77777777" w:rsidR="00B547B7" w:rsidRDefault="00B547B7">
      <w:pPr>
        <w:spacing w:line="200" w:lineRule="exact"/>
        <w:rPr>
          <w:sz w:val="20"/>
          <w:szCs w:val="20"/>
        </w:rPr>
      </w:pPr>
    </w:p>
    <w:p w14:paraId="7BA157B0" w14:textId="77777777" w:rsidR="00B547B7" w:rsidRDefault="00B547B7">
      <w:pPr>
        <w:spacing w:line="200" w:lineRule="exact"/>
        <w:rPr>
          <w:sz w:val="20"/>
          <w:szCs w:val="20"/>
        </w:rPr>
      </w:pPr>
    </w:p>
    <w:p w14:paraId="77ADE3AF" w14:textId="77777777" w:rsidR="00B547B7" w:rsidRDefault="00B547B7">
      <w:pPr>
        <w:spacing w:line="200" w:lineRule="exact"/>
        <w:rPr>
          <w:sz w:val="20"/>
          <w:szCs w:val="20"/>
        </w:rPr>
      </w:pPr>
    </w:p>
    <w:p w14:paraId="6504AE60" w14:textId="77777777" w:rsidR="00B547B7" w:rsidRDefault="00B547B7">
      <w:pPr>
        <w:spacing w:line="200" w:lineRule="exact"/>
        <w:rPr>
          <w:sz w:val="20"/>
          <w:szCs w:val="20"/>
        </w:rPr>
      </w:pPr>
    </w:p>
    <w:p w14:paraId="7FA2982D" w14:textId="77777777" w:rsidR="00B547B7" w:rsidRDefault="00B547B7">
      <w:pPr>
        <w:spacing w:line="200" w:lineRule="exact"/>
        <w:rPr>
          <w:sz w:val="20"/>
          <w:szCs w:val="20"/>
        </w:rPr>
      </w:pPr>
    </w:p>
    <w:p w14:paraId="1BB4E77E" w14:textId="77777777" w:rsidR="00B547B7" w:rsidRDefault="00B547B7">
      <w:pPr>
        <w:spacing w:line="200" w:lineRule="exact"/>
        <w:rPr>
          <w:sz w:val="20"/>
          <w:szCs w:val="20"/>
        </w:rPr>
      </w:pPr>
    </w:p>
    <w:p w14:paraId="06218B0B" w14:textId="77777777" w:rsidR="00B547B7" w:rsidRDefault="00B547B7">
      <w:pPr>
        <w:spacing w:line="200" w:lineRule="exact"/>
        <w:rPr>
          <w:sz w:val="20"/>
          <w:szCs w:val="20"/>
        </w:rPr>
      </w:pPr>
    </w:p>
    <w:p w14:paraId="4FDFD64C" w14:textId="77777777" w:rsidR="00B547B7" w:rsidRDefault="00B547B7">
      <w:pPr>
        <w:spacing w:line="200" w:lineRule="exact"/>
        <w:rPr>
          <w:sz w:val="20"/>
          <w:szCs w:val="20"/>
        </w:rPr>
      </w:pPr>
    </w:p>
    <w:p w14:paraId="592D0F61" w14:textId="77777777" w:rsidR="00B547B7" w:rsidRDefault="00B547B7">
      <w:pPr>
        <w:spacing w:line="200" w:lineRule="exact"/>
        <w:rPr>
          <w:sz w:val="20"/>
          <w:szCs w:val="20"/>
        </w:rPr>
      </w:pPr>
    </w:p>
    <w:p w14:paraId="30B3DA0D" w14:textId="77777777" w:rsidR="00B547B7" w:rsidRDefault="00B547B7">
      <w:pPr>
        <w:spacing w:line="200" w:lineRule="exact"/>
        <w:rPr>
          <w:sz w:val="20"/>
          <w:szCs w:val="20"/>
        </w:rPr>
      </w:pPr>
    </w:p>
    <w:p w14:paraId="7EC0E814" w14:textId="77777777" w:rsidR="00B547B7" w:rsidRDefault="00B547B7">
      <w:pPr>
        <w:spacing w:line="200" w:lineRule="exact"/>
        <w:rPr>
          <w:sz w:val="20"/>
          <w:szCs w:val="20"/>
        </w:rPr>
      </w:pPr>
    </w:p>
    <w:p w14:paraId="499452C8" w14:textId="77777777" w:rsidR="00B547B7" w:rsidRDefault="00B547B7">
      <w:pPr>
        <w:spacing w:line="200" w:lineRule="exact"/>
        <w:rPr>
          <w:sz w:val="20"/>
          <w:szCs w:val="20"/>
        </w:rPr>
      </w:pPr>
    </w:p>
    <w:p w14:paraId="5A38A4E3" w14:textId="77777777" w:rsidR="00B547B7" w:rsidRDefault="00B547B7">
      <w:pPr>
        <w:spacing w:line="200" w:lineRule="exact"/>
        <w:rPr>
          <w:sz w:val="20"/>
          <w:szCs w:val="20"/>
        </w:rPr>
      </w:pPr>
    </w:p>
    <w:p w14:paraId="4A1A7753" w14:textId="77777777" w:rsidR="00B547B7" w:rsidRDefault="00B547B7">
      <w:pPr>
        <w:spacing w:line="200" w:lineRule="exact"/>
        <w:rPr>
          <w:sz w:val="20"/>
          <w:szCs w:val="20"/>
        </w:rPr>
      </w:pPr>
    </w:p>
    <w:p w14:paraId="74608357" w14:textId="77777777" w:rsidR="00B547B7" w:rsidRDefault="00B547B7">
      <w:pPr>
        <w:spacing w:line="200" w:lineRule="exact"/>
        <w:rPr>
          <w:sz w:val="20"/>
          <w:szCs w:val="20"/>
        </w:rPr>
      </w:pPr>
    </w:p>
    <w:p w14:paraId="359B98CB" w14:textId="77777777" w:rsidR="00B547B7" w:rsidRDefault="00B547B7">
      <w:pPr>
        <w:spacing w:line="200" w:lineRule="exact"/>
        <w:rPr>
          <w:sz w:val="20"/>
          <w:szCs w:val="20"/>
        </w:rPr>
      </w:pPr>
    </w:p>
    <w:p w14:paraId="2D4164B6" w14:textId="77777777" w:rsidR="00B547B7" w:rsidRDefault="00B547B7">
      <w:pPr>
        <w:spacing w:line="200" w:lineRule="exact"/>
        <w:rPr>
          <w:sz w:val="20"/>
          <w:szCs w:val="20"/>
        </w:rPr>
      </w:pPr>
    </w:p>
    <w:p w14:paraId="40C1601A" w14:textId="77777777" w:rsidR="00B547B7" w:rsidRDefault="00B547B7">
      <w:pPr>
        <w:spacing w:line="200" w:lineRule="exact"/>
        <w:rPr>
          <w:sz w:val="20"/>
          <w:szCs w:val="20"/>
        </w:rPr>
      </w:pPr>
    </w:p>
    <w:p w14:paraId="559091F2" w14:textId="77777777" w:rsidR="00B547B7" w:rsidRDefault="00B547B7">
      <w:pPr>
        <w:spacing w:line="200" w:lineRule="exact"/>
        <w:rPr>
          <w:sz w:val="20"/>
          <w:szCs w:val="20"/>
        </w:rPr>
      </w:pPr>
    </w:p>
    <w:p w14:paraId="263BDC37" w14:textId="77777777" w:rsidR="00B547B7" w:rsidRDefault="00B547B7">
      <w:pPr>
        <w:spacing w:line="200" w:lineRule="exact"/>
        <w:rPr>
          <w:sz w:val="20"/>
          <w:szCs w:val="20"/>
        </w:rPr>
      </w:pPr>
    </w:p>
    <w:p w14:paraId="617BE1A7" w14:textId="77777777" w:rsidR="00B547B7" w:rsidRDefault="00B547B7">
      <w:pPr>
        <w:spacing w:line="200" w:lineRule="exact"/>
        <w:rPr>
          <w:sz w:val="20"/>
          <w:szCs w:val="20"/>
        </w:rPr>
      </w:pPr>
    </w:p>
    <w:p w14:paraId="688C9BEE" w14:textId="77777777" w:rsidR="00B547B7" w:rsidRDefault="00B547B7">
      <w:pPr>
        <w:spacing w:line="200" w:lineRule="exact"/>
        <w:rPr>
          <w:sz w:val="20"/>
          <w:szCs w:val="20"/>
        </w:rPr>
      </w:pPr>
    </w:p>
    <w:p w14:paraId="7546F89C" w14:textId="77777777" w:rsidR="00B547B7" w:rsidRDefault="00B547B7">
      <w:pPr>
        <w:spacing w:line="200" w:lineRule="exact"/>
        <w:rPr>
          <w:sz w:val="20"/>
          <w:szCs w:val="20"/>
        </w:rPr>
      </w:pPr>
    </w:p>
    <w:p w14:paraId="3EBC823E" w14:textId="77777777" w:rsidR="00B547B7" w:rsidRDefault="00B547B7">
      <w:pPr>
        <w:spacing w:line="298" w:lineRule="exact"/>
        <w:rPr>
          <w:sz w:val="20"/>
          <w:szCs w:val="20"/>
        </w:rPr>
      </w:pPr>
    </w:p>
    <w:p w14:paraId="60DD4AE1" w14:textId="77777777" w:rsidR="00B547B7" w:rsidRDefault="003659E5">
      <w:pPr>
        <w:ind w:left="600"/>
        <w:rPr>
          <w:sz w:val="20"/>
          <w:szCs w:val="20"/>
        </w:rPr>
      </w:pPr>
      <w:r>
        <w:rPr>
          <w:rFonts w:ascii="Helvetica" w:eastAsia="Helvetica" w:hAnsi="Helvetica" w:cs="Helvetica"/>
          <w:b/>
          <w:bCs/>
          <w:sz w:val="18"/>
          <w:szCs w:val="18"/>
        </w:rPr>
        <w:t>14</w:t>
      </w:r>
    </w:p>
    <w:p w14:paraId="248E8915" w14:textId="77777777" w:rsidR="00B547B7" w:rsidRDefault="00B547B7">
      <w:pPr>
        <w:sectPr w:rsidR="00B547B7">
          <w:pgSz w:w="12240" w:h="15840"/>
          <w:pgMar w:top="184" w:right="380" w:bottom="0" w:left="840" w:header="0" w:footer="0" w:gutter="0"/>
          <w:cols w:space="720" w:equalWidth="0">
            <w:col w:w="11020"/>
          </w:cols>
        </w:sectPr>
      </w:pPr>
    </w:p>
    <w:p w14:paraId="0B2DC153" w14:textId="77777777" w:rsidR="00B547B7" w:rsidRDefault="00B547B7">
      <w:pPr>
        <w:spacing w:line="200" w:lineRule="exact"/>
        <w:rPr>
          <w:sz w:val="20"/>
          <w:szCs w:val="20"/>
        </w:rPr>
      </w:pPr>
    </w:p>
    <w:p w14:paraId="755E46B2"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1F5D870B" w14:textId="77777777">
        <w:trPr>
          <w:trHeight w:val="193"/>
        </w:trPr>
        <w:tc>
          <w:tcPr>
            <w:tcW w:w="5920" w:type="dxa"/>
            <w:vAlign w:val="bottom"/>
          </w:tcPr>
          <w:p w14:paraId="3CCB07AF" w14:textId="77777777" w:rsidR="00B547B7" w:rsidRDefault="003659E5">
            <w:pPr>
              <w:rPr>
                <w:sz w:val="20"/>
                <w:szCs w:val="20"/>
              </w:rPr>
            </w:pPr>
            <w:r>
              <w:rPr>
                <w:rFonts w:ascii="Book Antiqua" w:eastAsia="Book Antiqua" w:hAnsi="Book Antiqua" w:cs="Book Antiqua"/>
                <w:b/>
                <w:bCs/>
                <w:sz w:val="16"/>
                <w:szCs w:val="16"/>
              </w:rPr>
              <w:t>Managing with Analytics at Procter &amp; Gamble</w:t>
            </w:r>
          </w:p>
        </w:tc>
        <w:tc>
          <w:tcPr>
            <w:tcW w:w="3080" w:type="dxa"/>
            <w:vAlign w:val="bottom"/>
          </w:tcPr>
          <w:p w14:paraId="53F2A980"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621267EB" w14:textId="77777777" w:rsidR="00B547B7" w:rsidRDefault="00B547B7">
      <w:pPr>
        <w:spacing w:line="200" w:lineRule="exact"/>
        <w:rPr>
          <w:sz w:val="20"/>
          <w:szCs w:val="20"/>
        </w:rPr>
      </w:pPr>
    </w:p>
    <w:p w14:paraId="772981AD" w14:textId="77777777" w:rsidR="00B547B7" w:rsidRDefault="00B547B7">
      <w:pPr>
        <w:spacing w:line="200" w:lineRule="exact"/>
        <w:rPr>
          <w:sz w:val="20"/>
          <w:szCs w:val="20"/>
        </w:rPr>
      </w:pPr>
    </w:p>
    <w:p w14:paraId="0E60CBDA" w14:textId="77777777" w:rsidR="00B547B7" w:rsidRDefault="00B547B7">
      <w:pPr>
        <w:spacing w:line="200" w:lineRule="exact"/>
        <w:rPr>
          <w:sz w:val="20"/>
          <w:szCs w:val="20"/>
        </w:rPr>
      </w:pPr>
    </w:p>
    <w:p w14:paraId="3279235E" w14:textId="77777777" w:rsidR="00B547B7" w:rsidRDefault="00B547B7">
      <w:pPr>
        <w:spacing w:line="203" w:lineRule="exact"/>
        <w:rPr>
          <w:sz w:val="20"/>
          <w:szCs w:val="20"/>
        </w:rPr>
      </w:pPr>
    </w:p>
    <w:p w14:paraId="6C4E9753" w14:textId="77777777" w:rsidR="00B547B7" w:rsidRDefault="003659E5">
      <w:pPr>
        <w:tabs>
          <w:tab w:val="left" w:pos="2000"/>
        </w:tabs>
        <w:ind w:left="960"/>
        <w:rPr>
          <w:sz w:val="20"/>
          <w:szCs w:val="20"/>
        </w:rPr>
      </w:pPr>
      <w:r>
        <w:rPr>
          <w:rFonts w:ascii="Book Antiqua" w:eastAsia="Book Antiqua" w:hAnsi="Book Antiqua" w:cs="Book Antiqua"/>
          <w:b/>
          <w:bCs/>
          <w:sz w:val="20"/>
          <w:szCs w:val="20"/>
        </w:rPr>
        <w:t>Exhibit 4</w:t>
      </w:r>
      <w:r>
        <w:rPr>
          <w:sz w:val="20"/>
          <w:szCs w:val="20"/>
        </w:rPr>
        <w:tab/>
      </w:r>
      <w:r>
        <w:rPr>
          <w:rFonts w:ascii="Book Antiqua" w:eastAsia="Book Antiqua" w:hAnsi="Book Antiqua" w:cs="Book Antiqua"/>
          <w:sz w:val="19"/>
          <w:szCs w:val="19"/>
        </w:rPr>
        <w:t>Decision Cockpit</w:t>
      </w:r>
    </w:p>
    <w:p w14:paraId="1E10449D" w14:textId="77777777" w:rsidR="00B547B7" w:rsidRDefault="003659E5">
      <w:pPr>
        <w:spacing w:line="20" w:lineRule="exact"/>
        <w:rPr>
          <w:sz w:val="20"/>
          <w:szCs w:val="20"/>
        </w:rPr>
      </w:pPr>
      <w:r>
        <w:rPr>
          <w:noProof/>
          <w:sz w:val="20"/>
          <w:szCs w:val="20"/>
        </w:rPr>
        <w:drawing>
          <wp:anchor distT="0" distB="0" distL="114300" distR="114300" simplePos="0" relativeHeight="251660288" behindDoc="1" locked="0" layoutInCell="0" allowOverlap="1" wp14:anchorId="2DF87397" wp14:editId="2F773316">
            <wp:simplePos x="0" y="0"/>
            <wp:positionH relativeFrom="column">
              <wp:posOffset>609600</wp:posOffset>
            </wp:positionH>
            <wp:positionV relativeFrom="paragraph">
              <wp:posOffset>155575</wp:posOffset>
            </wp:positionV>
            <wp:extent cx="4131945" cy="30886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4131945" cy="3088640"/>
                    </a:xfrm>
                    <a:prstGeom prst="rect">
                      <a:avLst/>
                    </a:prstGeom>
                    <a:noFill/>
                  </pic:spPr>
                </pic:pic>
              </a:graphicData>
            </a:graphic>
          </wp:anchor>
        </w:drawing>
      </w:r>
    </w:p>
    <w:p w14:paraId="7124FF71" w14:textId="77777777" w:rsidR="00B547B7" w:rsidRDefault="00B547B7">
      <w:pPr>
        <w:spacing w:line="200" w:lineRule="exact"/>
        <w:rPr>
          <w:sz w:val="20"/>
          <w:szCs w:val="20"/>
        </w:rPr>
      </w:pPr>
    </w:p>
    <w:p w14:paraId="33688C09" w14:textId="77777777" w:rsidR="00B547B7" w:rsidRDefault="00B547B7">
      <w:pPr>
        <w:spacing w:line="200" w:lineRule="exact"/>
        <w:rPr>
          <w:sz w:val="20"/>
          <w:szCs w:val="20"/>
        </w:rPr>
      </w:pPr>
    </w:p>
    <w:p w14:paraId="4CD10405" w14:textId="77777777" w:rsidR="00B547B7" w:rsidRDefault="00B547B7">
      <w:pPr>
        <w:spacing w:line="200" w:lineRule="exact"/>
        <w:rPr>
          <w:sz w:val="20"/>
          <w:szCs w:val="20"/>
        </w:rPr>
      </w:pPr>
    </w:p>
    <w:p w14:paraId="099409FD" w14:textId="77777777" w:rsidR="00B547B7" w:rsidRDefault="00B547B7">
      <w:pPr>
        <w:spacing w:line="200" w:lineRule="exact"/>
        <w:rPr>
          <w:sz w:val="20"/>
          <w:szCs w:val="20"/>
        </w:rPr>
      </w:pPr>
    </w:p>
    <w:p w14:paraId="0F4FDE0B" w14:textId="77777777" w:rsidR="00B547B7" w:rsidRDefault="00B547B7">
      <w:pPr>
        <w:spacing w:line="200" w:lineRule="exact"/>
        <w:rPr>
          <w:sz w:val="20"/>
          <w:szCs w:val="20"/>
        </w:rPr>
      </w:pPr>
    </w:p>
    <w:p w14:paraId="06060924" w14:textId="77777777" w:rsidR="00B547B7" w:rsidRDefault="00B547B7">
      <w:pPr>
        <w:spacing w:line="200" w:lineRule="exact"/>
        <w:rPr>
          <w:sz w:val="20"/>
          <w:szCs w:val="20"/>
        </w:rPr>
      </w:pPr>
    </w:p>
    <w:p w14:paraId="309965F2" w14:textId="77777777" w:rsidR="00B547B7" w:rsidRDefault="00B547B7">
      <w:pPr>
        <w:spacing w:line="200" w:lineRule="exact"/>
        <w:rPr>
          <w:sz w:val="20"/>
          <w:szCs w:val="20"/>
        </w:rPr>
      </w:pPr>
    </w:p>
    <w:p w14:paraId="07E8D3C7" w14:textId="77777777" w:rsidR="00B547B7" w:rsidRDefault="00B547B7">
      <w:pPr>
        <w:spacing w:line="200" w:lineRule="exact"/>
        <w:rPr>
          <w:sz w:val="20"/>
          <w:szCs w:val="20"/>
        </w:rPr>
      </w:pPr>
    </w:p>
    <w:p w14:paraId="0A112B20" w14:textId="77777777" w:rsidR="00B547B7" w:rsidRDefault="00B547B7">
      <w:pPr>
        <w:spacing w:line="200" w:lineRule="exact"/>
        <w:rPr>
          <w:sz w:val="20"/>
          <w:szCs w:val="20"/>
        </w:rPr>
      </w:pPr>
    </w:p>
    <w:p w14:paraId="4FB01615" w14:textId="77777777" w:rsidR="00B547B7" w:rsidRDefault="00B547B7">
      <w:pPr>
        <w:spacing w:line="200" w:lineRule="exact"/>
        <w:rPr>
          <w:sz w:val="20"/>
          <w:szCs w:val="20"/>
        </w:rPr>
      </w:pPr>
    </w:p>
    <w:p w14:paraId="314C0AF5" w14:textId="77777777" w:rsidR="00B547B7" w:rsidRDefault="00B547B7">
      <w:pPr>
        <w:spacing w:line="200" w:lineRule="exact"/>
        <w:rPr>
          <w:sz w:val="20"/>
          <w:szCs w:val="20"/>
        </w:rPr>
      </w:pPr>
    </w:p>
    <w:p w14:paraId="4D4D1EFD" w14:textId="77777777" w:rsidR="00B547B7" w:rsidRDefault="00B547B7">
      <w:pPr>
        <w:spacing w:line="200" w:lineRule="exact"/>
        <w:rPr>
          <w:sz w:val="20"/>
          <w:szCs w:val="20"/>
        </w:rPr>
      </w:pPr>
    </w:p>
    <w:p w14:paraId="22AA9C6A" w14:textId="77777777" w:rsidR="00B547B7" w:rsidRDefault="00B547B7">
      <w:pPr>
        <w:spacing w:line="200" w:lineRule="exact"/>
        <w:rPr>
          <w:sz w:val="20"/>
          <w:szCs w:val="20"/>
        </w:rPr>
      </w:pPr>
    </w:p>
    <w:p w14:paraId="063F5372" w14:textId="77777777" w:rsidR="00B547B7" w:rsidRDefault="00B547B7">
      <w:pPr>
        <w:spacing w:line="200" w:lineRule="exact"/>
        <w:rPr>
          <w:sz w:val="20"/>
          <w:szCs w:val="20"/>
        </w:rPr>
      </w:pPr>
    </w:p>
    <w:p w14:paraId="4670F416" w14:textId="77777777" w:rsidR="00B547B7" w:rsidRDefault="00B547B7">
      <w:pPr>
        <w:spacing w:line="200" w:lineRule="exact"/>
        <w:rPr>
          <w:sz w:val="20"/>
          <w:szCs w:val="20"/>
        </w:rPr>
      </w:pPr>
    </w:p>
    <w:p w14:paraId="7650C841" w14:textId="77777777" w:rsidR="00B547B7" w:rsidRDefault="00B547B7">
      <w:pPr>
        <w:spacing w:line="200" w:lineRule="exact"/>
        <w:rPr>
          <w:sz w:val="20"/>
          <w:szCs w:val="20"/>
        </w:rPr>
      </w:pPr>
    </w:p>
    <w:p w14:paraId="141F64C5" w14:textId="77777777" w:rsidR="00B547B7" w:rsidRDefault="00B547B7">
      <w:pPr>
        <w:spacing w:line="200" w:lineRule="exact"/>
        <w:rPr>
          <w:sz w:val="20"/>
          <w:szCs w:val="20"/>
        </w:rPr>
      </w:pPr>
    </w:p>
    <w:p w14:paraId="1369967C" w14:textId="77777777" w:rsidR="00B547B7" w:rsidRDefault="00B547B7">
      <w:pPr>
        <w:spacing w:line="200" w:lineRule="exact"/>
        <w:rPr>
          <w:sz w:val="20"/>
          <w:szCs w:val="20"/>
        </w:rPr>
      </w:pPr>
    </w:p>
    <w:p w14:paraId="54BEE05F" w14:textId="77777777" w:rsidR="00B547B7" w:rsidRDefault="00B547B7">
      <w:pPr>
        <w:spacing w:line="200" w:lineRule="exact"/>
        <w:rPr>
          <w:sz w:val="20"/>
          <w:szCs w:val="20"/>
        </w:rPr>
      </w:pPr>
    </w:p>
    <w:p w14:paraId="39B287BC" w14:textId="77777777" w:rsidR="00B547B7" w:rsidRDefault="00B547B7">
      <w:pPr>
        <w:spacing w:line="200" w:lineRule="exact"/>
        <w:rPr>
          <w:sz w:val="20"/>
          <w:szCs w:val="20"/>
        </w:rPr>
      </w:pPr>
    </w:p>
    <w:p w14:paraId="110E0E5E" w14:textId="77777777" w:rsidR="00B547B7" w:rsidRDefault="00B547B7">
      <w:pPr>
        <w:spacing w:line="200" w:lineRule="exact"/>
        <w:rPr>
          <w:sz w:val="20"/>
          <w:szCs w:val="20"/>
        </w:rPr>
      </w:pPr>
    </w:p>
    <w:p w14:paraId="6349E22B" w14:textId="77777777" w:rsidR="00B547B7" w:rsidRDefault="00B547B7">
      <w:pPr>
        <w:spacing w:line="200" w:lineRule="exact"/>
        <w:rPr>
          <w:sz w:val="20"/>
          <w:szCs w:val="20"/>
        </w:rPr>
      </w:pPr>
    </w:p>
    <w:p w14:paraId="24768A67" w14:textId="77777777" w:rsidR="00B547B7" w:rsidRDefault="00B547B7">
      <w:pPr>
        <w:spacing w:line="200" w:lineRule="exact"/>
        <w:rPr>
          <w:sz w:val="20"/>
          <w:szCs w:val="20"/>
        </w:rPr>
      </w:pPr>
    </w:p>
    <w:p w14:paraId="72A851C7" w14:textId="77777777" w:rsidR="00B547B7" w:rsidRDefault="00B547B7">
      <w:pPr>
        <w:spacing w:line="200" w:lineRule="exact"/>
        <w:rPr>
          <w:sz w:val="20"/>
          <w:szCs w:val="20"/>
        </w:rPr>
      </w:pPr>
    </w:p>
    <w:p w14:paraId="3E56409F" w14:textId="77777777" w:rsidR="00B547B7" w:rsidRDefault="00B547B7">
      <w:pPr>
        <w:spacing w:line="200" w:lineRule="exact"/>
        <w:rPr>
          <w:sz w:val="20"/>
          <w:szCs w:val="20"/>
        </w:rPr>
      </w:pPr>
    </w:p>
    <w:p w14:paraId="0DF9DB06" w14:textId="77777777" w:rsidR="00B547B7" w:rsidRDefault="00B547B7">
      <w:pPr>
        <w:spacing w:line="268" w:lineRule="exact"/>
        <w:rPr>
          <w:sz w:val="20"/>
          <w:szCs w:val="20"/>
        </w:rPr>
      </w:pPr>
    </w:p>
    <w:p w14:paraId="45541EB1" w14:textId="77777777" w:rsidR="00B547B7" w:rsidRDefault="003659E5">
      <w:pPr>
        <w:tabs>
          <w:tab w:val="left" w:pos="1580"/>
        </w:tabs>
        <w:ind w:left="96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P&amp;G.</w:t>
      </w:r>
    </w:p>
    <w:p w14:paraId="472A37E7" w14:textId="77777777" w:rsidR="00B547B7" w:rsidRDefault="00B547B7">
      <w:pPr>
        <w:spacing w:line="200" w:lineRule="exact"/>
        <w:rPr>
          <w:sz w:val="20"/>
          <w:szCs w:val="20"/>
        </w:rPr>
      </w:pPr>
    </w:p>
    <w:p w14:paraId="39AF7D53" w14:textId="77777777" w:rsidR="00B547B7" w:rsidRDefault="00B547B7">
      <w:pPr>
        <w:spacing w:line="325" w:lineRule="exact"/>
        <w:rPr>
          <w:sz w:val="20"/>
          <w:szCs w:val="20"/>
        </w:rPr>
      </w:pPr>
    </w:p>
    <w:p w14:paraId="1C679BEA" w14:textId="77777777" w:rsidR="00B547B7" w:rsidRDefault="003659E5">
      <w:pPr>
        <w:tabs>
          <w:tab w:val="left" w:pos="2000"/>
        </w:tabs>
        <w:ind w:left="960"/>
        <w:rPr>
          <w:sz w:val="20"/>
          <w:szCs w:val="20"/>
        </w:rPr>
      </w:pPr>
      <w:r>
        <w:rPr>
          <w:rFonts w:ascii="Book Antiqua" w:eastAsia="Book Antiqua" w:hAnsi="Book Antiqua" w:cs="Book Antiqua"/>
          <w:b/>
          <w:bCs/>
          <w:sz w:val="20"/>
          <w:szCs w:val="20"/>
        </w:rPr>
        <w:t>Exhibit 5</w:t>
      </w:r>
      <w:r>
        <w:rPr>
          <w:sz w:val="20"/>
          <w:szCs w:val="20"/>
        </w:rPr>
        <w:tab/>
      </w:r>
      <w:r>
        <w:rPr>
          <w:rFonts w:ascii="Book Antiqua" w:eastAsia="Book Antiqua" w:hAnsi="Book Antiqua" w:cs="Book Antiqua"/>
          <w:sz w:val="19"/>
          <w:szCs w:val="19"/>
        </w:rPr>
        <w:t>Business Sphere Conference Room</w:t>
      </w:r>
    </w:p>
    <w:p w14:paraId="4DD533C7" w14:textId="77777777" w:rsidR="00B547B7" w:rsidRDefault="003659E5">
      <w:pPr>
        <w:spacing w:line="20" w:lineRule="exact"/>
        <w:rPr>
          <w:sz w:val="20"/>
          <w:szCs w:val="20"/>
        </w:rPr>
      </w:pPr>
      <w:r>
        <w:rPr>
          <w:noProof/>
          <w:sz w:val="20"/>
          <w:szCs w:val="20"/>
        </w:rPr>
        <w:drawing>
          <wp:anchor distT="0" distB="0" distL="114300" distR="114300" simplePos="0" relativeHeight="251661312" behindDoc="1" locked="0" layoutInCell="0" allowOverlap="1" wp14:anchorId="0AEF948F" wp14:editId="2422E2F4">
            <wp:simplePos x="0" y="0"/>
            <wp:positionH relativeFrom="column">
              <wp:posOffset>792480</wp:posOffset>
            </wp:positionH>
            <wp:positionV relativeFrom="paragraph">
              <wp:posOffset>154940</wp:posOffset>
            </wp:positionV>
            <wp:extent cx="4002405" cy="32626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4002405" cy="3262630"/>
                    </a:xfrm>
                    <a:prstGeom prst="rect">
                      <a:avLst/>
                    </a:prstGeom>
                    <a:noFill/>
                  </pic:spPr>
                </pic:pic>
              </a:graphicData>
            </a:graphic>
          </wp:anchor>
        </w:drawing>
      </w:r>
    </w:p>
    <w:p w14:paraId="073035FC" w14:textId="77777777" w:rsidR="00B547B7" w:rsidRDefault="00B547B7">
      <w:pPr>
        <w:spacing w:line="200" w:lineRule="exact"/>
        <w:rPr>
          <w:sz w:val="20"/>
          <w:szCs w:val="20"/>
        </w:rPr>
      </w:pPr>
    </w:p>
    <w:p w14:paraId="5F93AC1B" w14:textId="77777777" w:rsidR="00B547B7" w:rsidRDefault="00B547B7">
      <w:pPr>
        <w:spacing w:line="200" w:lineRule="exact"/>
        <w:rPr>
          <w:sz w:val="20"/>
          <w:szCs w:val="20"/>
        </w:rPr>
      </w:pPr>
    </w:p>
    <w:p w14:paraId="3F3E846A" w14:textId="77777777" w:rsidR="00B547B7" w:rsidRDefault="00B547B7">
      <w:pPr>
        <w:spacing w:line="200" w:lineRule="exact"/>
        <w:rPr>
          <w:sz w:val="20"/>
          <w:szCs w:val="20"/>
        </w:rPr>
      </w:pPr>
    </w:p>
    <w:p w14:paraId="5C6AB2F8" w14:textId="77777777" w:rsidR="00B547B7" w:rsidRDefault="00B547B7">
      <w:pPr>
        <w:spacing w:line="200" w:lineRule="exact"/>
        <w:rPr>
          <w:sz w:val="20"/>
          <w:szCs w:val="20"/>
        </w:rPr>
      </w:pPr>
    </w:p>
    <w:p w14:paraId="0460B37B" w14:textId="77777777" w:rsidR="00B547B7" w:rsidRDefault="00B547B7">
      <w:pPr>
        <w:spacing w:line="200" w:lineRule="exact"/>
        <w:rPr>
          <w:sz w:val="20"/>
          <w:szCs w:val="20"/>
        </w:rPr>
      </w:pPr>
    </w:p>
    <w:p w14:paraId="0CD231EE" w14:textId="77777777" w:rsidR="00B547B7" w:rsidRDefault="00B547B7">
      <w:pPr>
        <w:spacing w:line="200" w:lineRule="exact"/>
        <w:rPr>
          <w:sz w:val="20"/>
          <w:szCs w:val="20"/>
        </w:rPr>
      </w:pPr>
    </w:p>
    <w:p w14:paraId="76D22C6F" w14:textId="77777777" w:rsidR="00B547B7" w:rsidRDefault="00B547B7">
      <w:pPr>
        <w:spacing w:line="200" w:lineRule="exact"/>
        <w:rPr>
          <w:sz w:val="20"/>
          <w:szCs w:val="20"/>
        </w:rPr>
      </w:pPr>
    </w:p>
    <w:p w14:paraId="77FF8845" w14:textId="77777777" w:rsidR="00B547B7" w:rsidRDefault="00B547B7">
      <w:pPr>
        <w:spacing w:line="200" w:lineRule="exact"/>
        <w:rPr>
          <w:sz w:val="20"/>
          <w:szCs w:val="20"/>
        </w:rPr>
      </w:pPr>
    </w:p>
    <w:p w14:paraId="211BB947" w14:textId="77777777" w:rsidR="00B547B7" w:rsidRDefault="00B547B7">
      <w:pPr>
        <w:spacing w:line="200" w:lineRule="exact"/>
        <w:rPr>
          <w:sz w:val="20"/>
          <w:szCs w:val="20"/>
        </w:rPr>
      </w:pPr>
    </w:p>
    <w:p w14:paraId="3F9F9629" w14:textId="77777777" w:rsidR="00B547B7" w:rsidRDefault="00B547B7">
      <w:pPr>
        <w:spacing w:line="200" w:lineRule="exact"/>
        <w:rPr>
          <w:sz w:val="20"/>
          <w:szCs w:val="20"/>
        </w:rPr>
      </w:pPr>
    </w:p>
    <w:p w14:paraId="685073AA" w14:textId="77777777" w:rsidR="00B547B7" w:rsidRDefault="00B547B7">
      <w:pPr>
        <w:spacing w:line="200" w:lineRule="exact"/>
        <w:rPr>
          <w:sz w:val="20"/>
          <w:szCs w:val="20"/>
        </w:rPr>
      </w:pPr>
    </w:p>
    <w:p w14:paraId="7172399D" w14:textId="77777777" w:rsidR="00B547B7" w:rsidRDefault="00B547B7">
      <w:pPr>
        <w:spacing w:line="200" w:lineRule="exact"/>
        <w:rPr>
          <w:sz w:val="20"/>
          <w:szCs w:val="20"/>
        </w:rPr>
      </w:pPr>
    </w:p>
    <w:p w14:paraId="46193BB7" w14:textId="77777777" w:rsidR="00B547B7" w:rsidRDefault="00B547B7">
      <w:pPr>
        <w:spacing w:line="200" w:lineRule="exact"/>
        <w:rPr>
          <w:sz w:val="20"/>
          <w:szCs w:val="20"/>
        </w:rPr>
      </w:pPr>
    </w:p>
    <w:p w14:paraId="5114A2BD" w14:textId="77777777" w:rsidR="00B547B7" w:rsidRDefault="00B547B7">
      <w:pPr>
        <w:spacing w:line="200" w:lineRule="exact"/>
        <w:rPr>
          <w:sz w:val="20"/>
          <w:szCs w:val="20"/>
        </w:rPr>
      </w:pPr>
    </w:p>
    <w:p w14:paraId="1FB3FC89" w14:textId="77777777" w:rsidR="00B547B7" w:rsidRDefault="00B547B7">
      <w:pPr>
        <w:spacing w:line="200" w:lineRule="exact"/>
        <w:rPr>
          <w:sz w:val="20"/>
          <w:szCs w:val="20"/>
        </w:rPr>
      </w:pPr>
    </w:p>
    <w:p w14:paraId="56EBDF5F" w14:textId="77777777" w:rsidR="00B547B7" w:rsidRDefault="00B547B7">
      <w:pPr>
        <w:spacing w:line="200" w:lineRule="exact"/>
        <w:rPr>
          <w:sz w:val="20"/>
          <w:szCs w:val="20"/>
        </w:rPr>
      </w:pPr>
    </w:p>
    <w:p w14:paraId="31E523EB" w14:textId="77777777" w:rsidR="00B547B7" w:rsidRDefault="00B547B7">
      <w:pPr>
        <w:spacing w:line="200" w:lineRule="exact"/>
        <w:rPr>
          <w:sz w:val="20"/>
          <w:szCs w:val="20"/>
        </w:rPr>
      </w:pPr>
    </w:p>
    <w:p w14:paraId="3E9FB122" w14:textId="77777777" w:rsidR="00B547B7" w:rsidRDefault="00B547B7">
      <w:pPr>
        <w:spacing w:line="200" w:lineRule="exact"/>
        <w:rPr>
          <w:sz w:val="20"/>
          <w:szCs w:val="20"/>
        </w:rPr>
      </w:pPr>
    </w:p>
    <w:p w14:paraId="0F5B3920" w14:textId="77777777" w:rsidR="00B547B7" w:rsidRDefault="00B547B7">
      <w:pPr>
        <w:spacing w:line="200" w:lineRule="exact"/>
        <w:rPr>
          <w:sz w:val="20"/>
          <w:szCs w:val="20"/>
        </w:rPr>
      </w:pPr>
    </w:p>
    <w:p w14:paraId="39AB36F3" w14:textId="77777777" w:rsidR="00B547B7" w:rsidRDefault="00B547B7">
      <w:pPr>
        <w:spacing w:line="200" w:lineRule="exact"/>
        <w:rPr>
          <w:sz w:val="20"/>
          <w:szCs w:val="20"/>
        </w:rPr>
      </w:pPr>
    </w:p>
    <w:p w14:paraId="7867D633" w14:textId="77777777" w:rsidR="00B547B7" w:rsidRDefault="00B547B7">
      <w:pPr>
        <w:spacing w:line="200" w:lineRule="exact"/>
        <w:rPr>
          <w:sz w:val="20"/>
          <w:szCs w:val="20"/>
        </w:rPr>
      </w:pPr>
    </w:p>
    <w:p w14:paraId="42915F22" w14:textId="77777777" w:rsidR="00B547B7" w:rsidRDefault="00B547B7">
      <w:pPr>
        <w:spacing w:line="200" w:lineRule="exact"/>
        <w:rPr>
          <w:sz w:val="20"/>
          <w:szCs w:val="20"/>
        </w:rPr>
      </w:pPr>
    </w:p>
    <w:p w14:paraId="5DFB77E3" w14:textId="77777777" w:rsidR="00B547B7" w:rsidRDefault="00B547B7">
      <w:pPr>
        <w:spacing w:line="200" w:lineRule="exact"/>
        <w:rPr>
          <w:sz w:val="20"/>
          <w:szCs w:val="20"/>
        </w:rPr>
      </w:pPr>
    </w:p>
    <w:p w14:paraId="133325D2" w14:textId="77777777" w:rsidR="00B547B7" w:rsidRDefault="00B547B7">
      <w:pPr>
        <w:spacing w:line="200" w:lineRule="exact"/>
        <w:rPr>
          <w:sz w:val="20"/>
          <w:szCs w:val="20"/>
        </w:rPr>
      </w:pPr>
    </w:p>
    <w:p w14:paraId="2C3EA169" w14:textId="77777777" w:rsidR="00B547B7" w:rsidRDefault="00B547B7">
      <w:pPr>
        <w:spacing w:line="200" w:lineRule="exact"/>
        <w:rPr>
          <w:sz w:val="20"/>
          <w:szCs w:val="20"/>
        </w:rPr>
      </w:pPr>
    </w:p>
    <w:p w14:paraId="79C314DB" w14:textId="77777777" w:rsidR="00B547B7" w:rsidRDefault="00B547B7">
      <w:pPr>
        <w:spacing w:line="363" w:lineRule="exact"/>
        <w:rPr>
          <w:sz w:val="20"/>
          <w:szCs w:val="20"/>
        </w:rPr>
      </w:pPr>
    </w:p>
    <w:p w14:paraId="4C03FBFC" w14:textId="77777777" w:rsidR="00B547B7" w:rsidRDefault="003659E5">
      <w:pPr>
        <w:tabs>
          <w:tab w:val="left" w:pos="1580"/>
        </w:tabs>
        <w:ind w:left="96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P&amp;G.</w:t>
      </w:r>
    </w:p>
    <w:p w14:paraId="4FE6D813" w14:textId="77777777" w:rsidR="00B547B7" w:rsidRDefault="003659E5">
      <w:pPr>
        <w:spacing w:line="20" w:lineRule="exact"/>
        <w:rPr>
          <w:sz w:val="20"/>
          <w:szCs w:val="20"/>
        </w:rPr>
      </w:pPr>
      <w:r>
        <w:rPr>
          <w:noProof/>
          <w:sz w:val="20"/>
          <w:szCs w:val="20"/>
        </w:rPr>
        <w:drawing>
          <wp:anchor distT="0" distB="0" distL="114300" distR="114300" simplePos="0" relativeHeight="251662336" behindDoc="1" locked="0" layoutInCell="0" allowOverlap="1" wp14:anchorId="69697C89" wp14:editId="0EDB8211">
            <wp:simplePos x="0" y="0"/>
            <wp:positionH relativeFrom="column">
              <wp:posOffset>590550</wp:posOffset>
            </wp:positionH>
            <wp:positionV relativeFrom="paragraph">
              <wp:posOffset>318135</wp:posOffset>
            </wp:positionV>
            <wp:extent cx="575373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65FC2F76" w14:textId="77777777" w:rsidR="00B547B7" w:rsidRDefault="00B547B7">
      <w:pPr>
        <w:spacing w:line="200" w:lineRule="exact"/>
        <w:rPr>
          <w:sz w:val="20"/>
          <w:szCs w:val="20"/>
        </w:rPr>
      </w:pPr>
    </w:p>
    <w:p w14:paraId="16B5A48D" w14:textId="77777777" w:rsidR="00B547B7" w:rsidRDefault="00B547B7">
      <w:pPr>
        <w:spacing w:line="305" w:lineRule="exact"/>
        <w:rPr>
          <w:sz w:val="20"/>
          <w:szCs w:val="20"/>
        </w:rPr>
      </w:pPr>
    </w:p>
    <w:p w14:paraId="5176712A" w14:textId="77777777" w:rsidR="00B547B7" w:rsidRDefault="003659E5">
      <w:pPr>
        <w:ind w:left="9760"/>
        <w:rPr>
          <w:sz w:val="20"/>
          <w:szCs w:val="20"/>
        </w:rPr>
      </w:pPr>
      <w:r>
        <w:rPr>
          <w:rFonts w:ascii="Helvetica" w:eastAsia="Helvetica" w:hAnsi="Helvetica" w:cs="Helvetica"/>
          <w:b/>
          <w:bCs/>
          <w:sz w:val="18"/>
          <w:szCs w:val="18"/>
        </w:rPr>
        <w:t>15</w:t>
      </w:r>
    </w:p>
    <w:p w14:paraId="47E03E16" w14:textId="77777777" w:rsidR="00B547B7" w:rsidRDefault="00B547B7">
      <w:pPr>
        <w:sectPr w:rsidR="00B547B7">
          <w:pgSz w:w="12240" w:h="15840"/>
          <w:pgMar w:top="184" w:right="380" w:bottom="0" w:left="840" w:header="0" w:footer="0" w:gutter="0"/>
          <w:cols w:space="720" w:equalWidth="0">
            <w:col w:w="11020"/>
          </w:cols>
        </w:sectPr>
      </w:pPr>
    </w:p>
    <w:p w14:paraId="00BAA611" w14:textId="77777777" w:rsidR="00B547B7" w:rsidRDefault="00B547B7">
      <w:pPr>
        <w:spacing w:line="339" w:lineRule="exact"/>
        <w:rPr>
          <w:sz w:val="20"/>
          <w:szCs w:val="20"/>
        </w:rPr>
      </w:pPr>
    </w:p>
    <w:p w14:paraId="13818603" w14:textId="77777777" w:rsidR="00B547B7" w:rsidRDefault="00B547B7">
      <w:pPr>
        <w:rPr>
          <w:rFonts w:hint="eastAsia"/>
        </w:rPr>
        <w:sectPr w:rsidR="00B547B7">
          <w:type w:val="continuous"/>
          <w:pgSz w:w="12240" w:h="15840"/>
          <w:pgMar w:top="184" w:right="380" w:bottom="0" w:left="840" w:header="0" w:footer="0" w:gutter="0"/>
          <w:cols w:space="720" w:equalWidth="0">
            <w:col w:w="11020"/>
          </w:cols>
        </w:sectPr>
      </w:pPr>
    </w:p>
    <w:p w14:paraId="6AFEDE88" w14:textId="77777777" w:rsidR="00B547B7" w:rsidRDefault="00B547B7">
      <w:pPr>
        <w:spacing w:line="200" w:lineRule="exact"/>
        <w:rPr>
          <w:sz w:val="20"/>
          <w:szCs w:val="20"/>
        </w:rPr>
      </w:pPr>
      <w:bookmarkStart w:id="12" w:name="page16"/>
      <w:bookmarkEnd w:id="12"/>
    </w:p>
    <w:p w14:paraId="4EABEAA6" w14:textId="77777777" w:rsidR="00B547B7" w:rsidRDefault="00B547B7">
      <w:pPr>
        <w:spacing w:line="240" w:lineRule="exact"/>
        <w:rPr>
          <w:sz w:val="20"/>
          <w:szCs w:val="20"/>
        </w:rPr>
      </w:pPr>
    </w:p>
    <w:p w14:paraId="3455BF71"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w:t>
      </w:r>
      <w:r>
        <w:rPr>
          <w:rFonts w:ascii="Book Antiqua" w:eastAsia="Book Antiqua" w:hAnsi="Book Antiqua" w:cs="Book Antiqua"/>
          <w:b/>
          <w:bCs/>
          <w:sz w:val="15"/>
          <w:szCs w:val="15"/>
        </w:rPr>
        <w:t>octer &amp; Gamble</w:t>
      </w:r>
    </w:p>
    <w:p w14:paraId="589E236C" w14:textId="77777777" w:rsidR="00B547B7" w:rsidRDefault="00B547B7">
      <w:pPr>
        <w:spacing w:line="200" w:lineRule="exact"/>
        <w:rPr>
          <w:sz w:val="20"/>
          <w:szCs w:val="20"/>
        </w:rPr>
      </w:pPr>
    </w:p>
    <w:p w14:paraId="45C1CA1D" w14:textId="77777777" w:rsidR="00B547B7" w:rsidRDefault="00B547B7">
      <w:pPr>
        <w:spacing w:line="200" w:lineRule="exact"/>
        <w:rPr>
          <w:sz w:val="20"/>
          <w:szCs w:val="20"/>
        </w:rPr>
      </w:pPr>
    </w:p>
    <w:p w14:paraId="3673993F" w14:textId="77777777" w:rsidR="00B547B7" w:rsidRDefault="00B547B7">
      <w:pPr>
        <w:spacing w:line="200" w:lineRule="exact"/>
        <w:rPr>
          <w:sz w:val="20"/>
          <w:szCs w:val="20"/>
        </w:rPr>
      </w:pPr>
    </w:p>
    <w:p w14:paraId="0BCAD025" w14:textId="77777777" w:rsidR="00B547B7" w:rsidRDefault="00B547B7">
      <w:pPr>
        <w:spacing w:line="203" w:lineRule="exact"/>
        <w:rPr>
          <w:sz w:val="20"/>
          <w:szCs w:val="20"/>
        </w:rPr>
      </w:pPr>
    </w:p>
    <w:p w14:paraId="7E9FCF23" w14:textId="77777777" w:rsidR="00B547B7" w:rsidRDefault="003659E5">
      <w:pPr>
        <w:tabs>
          <w:tab w:val="left" w:pos="1740"/>
        </w:tabs>
        <w:ind w:left="600"/>
        <w:rPr>
          <w:sz w:val="20"/>
          <w:szCs w:val="20"/>
        </w:rPr>
      </w:pPr>
      <w:r>
        <w:rPr>
          <w:rFonts w:ascii="Book Antiqua" w:eastAsia="Book Antiqua" w:hAnsi="Book Antiqua" w:cs="Book Antiqua"/>
          <w:b/>
          <w:bCs/>
          <w:sz w:val="20"/>
          <w:szCs w:val="20"/>
        </w:rPr>
        <w:t>Exhibit 6a</w:t>
      </w:r>
      <w:r>
        <w:rPr>
          <w:sz w:val="20"/>
          <w:szCs w:val="20"/>
        </w:rPr>
        <w:tab/>
      </w:r>
      <w:r>
        <w:rPr>
          <w:rFonts w:ascii="Book Antiqua" w:eastAsia="Book Antiqua" w:hAnsi="Book Antiqua" w:cs="Book Antiqua"/>
          <w:sz w:val="19"/>
          <w:szCs w:val="19"/>
        </w:rPr>
        <w:t>North America Laundry Detergent Market Size</w:t>
      </w:r>
    </w:p>
    <w:p w14:paraId="53DA7EA7" w14:textId="77777777" w:rsidR="00B547B7" w:rsidRDefault="003659E5">
      <w:pPr>
        <w:spacing w:line="20" w:lineRule="exact"/>
        <w:rPr>
          <w:sz w:val="20"/>
          <w:szCs w:val="20"/>
        </w:rPr>
      </w:pPr>
      <w:r>
        <w:rPr>
          <w:noProof/>
          <w:sz w:val="20"/>
          <w:szCs w:val="20"/>
        </w:rPr>
        <w:drawing>
          <wp:anchor distT="0" distB="0" distL="114300" distR="114300" simplePos="0" relativeHeight="251663360" behindDoc="1" locked="0" layoutInCell="0" allowOverlap="1" wp14:anchorId="1619880A" wp14:editId="6C84B482">
            <wp:simplePos x="0" y="0"/>
            <wp:positionH relativeFrom="column">
              <wp:posOffset>381000</wp:posOffset>
            </wp:positionH>
            <wp:positionV relativeFrom="paragraph">
              <wp:posOffset>161290</wp:posOffset>
            </wp:positionV>
            <wp:extent cx="5053965" cy="22828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5053965" cy="2282825"/>
                    </a:xfrm>
                    <a:prstGeom prst="rect">
                      <a:avLst/>
                    </a:prstGeom>
                    <a:noFill/>
                  </pic:spPr>
                </pic:pic>
              </a:graphicData>
            </a:graphic>
          </wp:anchor>
        </w:drawing>
      </w:r>
    </w:p>
    <w:p w14:paraId="0039C023" w14:textId="77777777" w:rsidR="00B547B7" w:rsidRDefault="00B547B7">
      <w:pPr>
        <w:spacing w:line="200" w:lineRule="exact"/>
        <w:rPr>
          <w:sz w:val="20"/>
          <w:szCs w:val="20"/>
        </w:rPr>
      </w:pPr>
    </w:p>
    <w:p w14:paraId="428CAEAB" w14:textId="77777777" w:rsidR="00B547B7" w:rsidRDefault="00B547B7">
      <w:pPr>
        <w:spacing w:line="200" w:lineRule="exact"/>
        <w:rPr>
          <w:sz w:val="20"/>
          <w:szCs w:val="20"/>
        </w:rPr>
      </w:pPr>
    </w:p>
    <w:p w14:paraId="2A15B98E" w14:textId="77777777" w:rsidR="00B547B7" w:rsidRDefault="00B547B7">
      <w:pPr>
        <w:spacing w:line="200" w:lineRule="exact"/>
        <w:rPr>
          <w:sz w:val="20"/>
          <w:szCs w:val="20"/>
        </w:rPr>
      </w:pPr>
    </w:p>
    <w:p w14:paraId="1E7C3FE0" w14:textId="77777777" w:rsidR="00B547B7" w:rsidRDefault="00B547B7">
      <w:pPr>
        <w:spacing w:line="200" w:lineRule="exact"/>
        <w:rPr>
          <w:sz w:val="20"/>
          <w:szCs w:val="20"/>
        </w:rPr>
      </w:pPr>
    </w:p>
    <w:p w14:paraId="1FAB2C33" w14:textId="77777777" w:rsidR="00B547B7" w:rsidRDefault="00B547B7">
      <w:pPr>
        <w:spacing w:line="200" w:lineRule="exact"/>
        <w:rPr>
          <w:sz w:val="20"/>
          <w:szCs w:val="20"/>
        </w:rPr>
      </w:pPr>
    </w:p>
    <w:p w14:paraId="04CB605F" w14:textId="77777777" w:rsidR="00B547B7" w:rsidRDefault="00B547B7">
      <w:pPr>
        <w:spacing w:line="200" w:lineRule="exact"/>
        <w:rPr>
          <w:sz w:val="20"/>
          <w:szCs w:val="20"/>
        </w:rPr>
      </w:pPr>
    </w:p>
    <w:p w14:paraId="093CC6B3" w14:textId="77777777" w:rsidR="00B547B7" w:rsidRDefault="00B547B7">
      <w:pPr>
        <w:spacing w:line="200" w:lineRule="exact"/>
        <w:rPr>
          <w:sz w:val="20"/>
          <w:szCs w:val="20"/>
        </w:rPr>
      </w:pPr>
    </w:p>
    <w:p w14:paraId="7B9F7E9D" w14:textId="77777777" w:rsidR="00B547B7" w:rsidRDefault="00B547B7">
      <w:pPr>
        <w:spacing w:line="200" w:lineRule="exact"/>
        <w:rPr>
          <w:sz w:val="20"/>
          <w:szCs w:val="20"/>
        </w:rPr>
      </w:pPr>
    </w:p>
    <w:p w14:paraId="30C95914" w14:textId="77777777" w:rsidR="00B547B7" w:rsidRDefault="00B547B7">
      <w:pPr>
        <w:spacing w:line="200" w:lineRule="exact"/>
        <w:rPr>
          <w:sz w:val="20"/>
          <w:szCs w:val="20"/>
        </w:rPr>
      </w:pPr>
    </w:p>
    <w:p w14:paraId="376B1A79" w14:textId="77777777" w:rsidR="00B547B7" w:rsidRDefault="00B547B7">
      <w:pPr>
        <w:spacing w:line="200" w:lineRule="exact"/>
        <w:rPr>
          <w:sz w:val="20"/>
          <w:szCs w:val="20"/>
        </w:rPr>
      </w:pPr>
    </w:p>
    <w:p w14:paraId="22E3755E" w14:textId="77777777" w:rsidR="00B547B7" w:rsidRDefault="00B547B7">
      <w:pPr>
        <w:spacing w:line="200" w:lineRule="exact"/>
        <w:rPr>
          <w:sz w:val="20"/>
          <w:szCs w:val="20"/>
        </w:rPr>
      </w:pPr>
    </w:p>
    <w:p w14:paraId="0B1A4FB9" w14:textId="77777777" w:rsidR="00B547B7" w:rsidRDefault="00B547B7">
      <w:pPr>
        <w:spacing w:line="200" w:lineRule="exact"/>
        <w:rPr>
          <w:sz w:val="20"/>
          <w:szCs w:val="20"/>
        </w:rPr>
      </w:pPr>
    </w:p>
    <w:p w14:paraId="0B712502" w14:textId="77777777" w:rsidR="00B547B7" w:rsidRDefault="00B547B7">
      <w:pPr>
        <w:spacing w:line="200" w:lineRule="exact"/>
        <w:rPr>
          <w:sz w:val="20"/>
          <w:szCs w:val="20"/>
        </w:rPr>
      </w:pPr>
    </w:p>
    <w:p w14:paraId="0EA56511" w14:textId="77777777" w:rsidR="00B547B7" w:rsidRDefault="00B547B7">
      <w:pPr>
        <w:spacing w:line="200" w:lineRule="exact"/>
        <w:rPr>
          <w:sz w:val="20"/>
          <w:szCs w:val="20"/>
        </w:rPr>
      </w:pPr>
    </w:p>
    <w:p w14:paraId="7A22FE83" w14:textId="77777777" w:rsidR="00B547B7" w:rsidRDefault="00B547B7">
      <w:pPr>
        <w:spacing w:line="200" w:lineRule="exact"/>
        <w:rPr>
          <w:sz w:val="20"/>
          <w:szCs w:val="20"/>
        </w:rPr>
      </w:pPr>
    </w:p>
    <w:p w14:paraId="2B8AD06B" w14:textId="77777777" w:rsidR="00B547B7" w:rsidRDefault="00B547B7">
      <w:pPr>
        <w:spacing w:line="200" w:lineRule="exact"/>
        <w:rPr>
          <w:sz w:val="20"/>
          <w:szCs w:val="20"/>
        </w:rPr>
      </w:pPr>
    </w:p>
    <w:p w14:paraId="076A50D9" w14:textId="77777777" w:rsidR="00B547B7" w:rsidRDefault="00B547B7">
      <w:pPr>
        <w:spacing w:line="200" w:lineRule="exact"/>
        <w:rPr>
          <w:sz w:val="20"/>
          <w:szCs w:val="20"/>
        </w:rPr>
      </w:pPr>
    </w:p>
    <w:p w14:paraId="14AC3C3F" w14:textId="77777777" w:rsidR="00B547B7" w:rsidRDefault="00B547B7">
      <w:pPr>
        <w:spacing w:line="200" w:lineRule="exact"/>
        <w:rPr>
          <w:sz w:val="20"/>
          <w:szCs w:val="20"/>
        </w:rPr>
      </w:pPr>
    </w:p>
    <w:p w14:paraId="2E900532" w14:textId="77777777" w:rsidR="00B547B7" w:rsidRDefault="00B547B7">
      <w:pPr>
        <w:spacing w:line="200" w:lineRule="exact"/>
        <w:rPr>
          <w:sz w:val="20"/>
          <w:szCs w:val="20"/>
        </w:rPr>
      </w:pPr>
    </w:p>
    <w:p w14:paraId="66240D81" w14:textId="77777777" w:rsidR="00B547B7" w:rsidRDefault="00B547B7">
      <w:pPr>
        <w:spacing w:line="207" w:lineRule="exact"/>
        <w:rPr>
          <w:sz w:val="20"/>
          <w:szCs w:val="20"/>
        </w:rPr>
      </w:pPr>
    </w:p>
    <w:p w14:paraId="1026EC80" w14:textId="77777777" w:rsidR="00B547B7" w:rsidRDefault="003659E5">
      <w:pPr>
        <w:tabs>
          <w:tab w:val="left" w:pos="1220"/>
        </w:tabs>
        <w:ind w:left="60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Euromonitor. Global Market Information Database.</w:t>
      </w:r>
    </w:p>
    <w:p w14:paraId="404BADC9" w14:textId="77777777" w:rsidR="00B547B7" w:rsidRDefault="00B547B7">
      <w:pPr>
        <w:spacing w:line="200" w:lineRule="exact"/>
        <w:rPr>
          <w:sz w:val="20"/>
          <w:szCs w:val="20"/>
        </w:rPr>
      </w:pPr>
    </w:p>
    <w:p w14:paraId="3256D635" w14:textId="77777777" w:rsidR="00B547B7" w:rsidRDefault="00B547B7">
      <w:pPr>
        <w:spacing w:line="200" w:lineRule="exact"/>
        <w:rPr>
          <w:sz w:val="20"/>
          <w:szCs w:val="20"/>
        </w:rPr>
      </w:pPr>
    </w:p>
    <w:p w14:paraId="48646F18" w14:textId="77777777" w:rsidR="00B547B7" w:rsidRDefault="00B547B7">
      <w:pPr>
        <w:spacing w:line="200" w:lineRule="exact"/>
        <w:rPr>
          <w:sz w:val="20"/>
          <w:szCs w:val="20"/>
        </w:rPr>
      </w:pPr>
    </w:p>
    <w:p w14:paraId="5006BC44" w14:textId="77777777" w:rsidR="00B547B7" w:rsidRDefault="00B547B7">
      <w:pPr>
        <w:spacing w:line="201" w:lineRule="exact"/>
        <w:rPr>
          <w:sz w:val="20"/>
          <w:szCs w:val="20"/>
        </w:rPr>
      </w:pPr>
    </w:p>
    <w:p w14:paraId="2D7160A9" w14:textId="77777777" w:rsidR="00B547B7" w:rsidRDefault="003659E5">
      <w:pPr>
        <w:tabs>
          <w:tab w:val="left" w:pos="1760"/>
        </w:tabs>
        <w:ind w:left="600"/>
        <w:rPr>
          <w:sz w:val="20"/>
          <w:szCs w:val="20"/>
        </w:rPr>
      </w:pPr>
      <w:r>
        <w:rPr>
          <w:rFonts w:ascii="Book Antiqua" w:eastAsia="Book Antiqua" w:hAnsi="Book Antiqua" w:cs="Book Antiqua"/>
          <w:b/>
          <w:bCs/>
          <w:sz w:val="20"/>
          <w:szCs w:val="20"/>
        </w:rPr>
        <w:t>Exhibit 6b</w:t>
      </w:r>
      <w:r>
        <w:rPr>
          <w:sz w:val="20"/>
          <w:szCs w:val="20"/>
        </w:rPr>
        <w:tab/>
      </w:r>
      <w:r>
        <w:rPr>
          <w:rFonts w:ascii="Book Antiqua" w:eastAsia="Book Antiqua" w:hAnsi="Book Antiqua" w:cs="Book Antiqua"/>
          <w:sz w:val="19"/>
          <w:szCs w:val="19"/>
        </w:rPr>
        <w:t>US Laundry Detergent Value Share by Detergent Type</w:t>
      </w:r>
    </w:p>
    <w:p w14:paraId="7195F2B5" w14:textId="77777777" w:rsidR="00B547B7" w:rsidRDefault="003659E5">
      <w:pPr>
        <w:spacing w:line="20" w:lineRule="exact"/>
        <w:rPr>
          <w:sz w:val="20"/>
          <w:szCs w:val="20"/>
        </w:rPr>
      </w:pPr>
      <w:r>
        <w:rPr>
          <w:noProof/>
          <w:sz w:val="20"/>
          <w:szCs w:val="20"/>
        </w:rPr>
        <w:drawing>
          <wp:anchor distT="0" distB="0" distL="114300" distR="114300" simplePos="0" relativeHeight="251664384" behindDoc="1" locked="0" layoutInCell="0" allowOverlap="1" wp14:anchorId="3A0DC701" wp14:editId="3D983ADE">
            <wp:simplePos x="0" y="0"/>
            <wp:positionH relativeFrom="column">
              <wp:posOffset>381000</wp:posOffset>
            </wp:positionH>
            <wp:positionV relativeFrom="paragraph">
              <wp:posOffset>3175</wp:posOffset>
            </wp:positionV>
            <wp:extent cx="4899025" cy="17913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4899025" cy="1791335"/>
                    </a:xfrm>
                    <a:prstGeom prst="rect">
                      <a:avLst/>
                    </a:prstGeom>
                    <a:noFill/>
                  </pic:spPr>
                </pic:pic>
              </a:graphicData>
            </a:graphic>
          </wp:anchor>
        </w:drawing>
      </w:r>
    </w:p>
    <w:p w14:paraId="208CF641" w14:textId="77777777" w:rsidR="00B547B7" w:rsidRDefault="00B547B7">
      <w:pPr>
        <w:spacing w:line="200" w:lineRule="exact"/>
        <w:rPr>
          <w:sz w:val="20"/>
          <w:szCs w:val="20"/>
        </w:rPr>
      </w:pPr>
    </w:p>
    <w:p w14:paraId="5ACFCFB0" w14:textId="77777777" w:rsidR="00B547B7" w:rsidRDefault="00B547B7">
      <w:pPr>
        <w:spacing w:line="200" w:lineRule="exact"/>
        <w:rPr>
          <w:sz w:val="20"/>
          <w:szCs w:val="20"/>
        </w:rPr>
      </w:pPr>
    </w:p>
    <w:p w14:paraId="715F75FD" w14:textId="77777777" w:rsidR="00B547B7" w:rsidRDefault="00B547B7">
      <w:pPr>
        <w:spacing w:line="200" w:lineRule="exact"/>
        <w:rPr>
          <w:sz w:val="20"/>
          <w:szCs w:val="20"/>
        </w:rPr>
      </w:pPr>
    </w:p>
    <w:p w14:paraId="763E700E" w14:textId="77777777" w:rsidR="00B547B7" w:rsidRDefault="00B547B7">
      <w:pPr>
        <w:spacing w:line="200" w:lineRule="exact"/>
        <w:rPr>
          <w:sz w:val="20"/>
          <w:szCs w:val="20"/>
        </w:rPr>
      </w:pPr>
    </w:p>
    <w:p w14:paraId="545DC0BF" w14:textId="77777777" w:rsidR="00B547B7" w:rsidRDefault="00B547B7">
      <w:pPr>
        <w:spacing w:line="200" w:lineRule="exact"/>
        <w:rPr>
          <w:sz w:val="20"/>
          <w:szCs w:val="20"/>
        </w:rPr>
      </w:pPr>
    </w:p>
    <w:p w14:paraId="2BB83C60" w14:textId="77777777" w:rsidR="00B547B7" w:rsidRDefault="00B547B7">
      <w:pPr>
        <w:spacing w:line="200" w:lineRule="exact"/>
        <w:rPr>
          <w:sz w:val="20"/>
          <w:szCs w:val="20"/>
        </w:rPr>
      </w:pPr>
    </w:p>
    <w:p w14:paraId="55F0F24F" w14:textId="77777777" w:rsidR="00B547B7" w:rsidRDefault="00B547B7">
      <w:pPr>
        <w:spacing w:line="200" w:lineRule="exact"/>
        <w:rPr>
          <w:sz w:val="20"/>
          <w:szCs w:val="20"/>
        </w:rPr>
      </w:pPr>
    </w:p>
    <w:p w14:paraId="178CACD3" w14:textId="77777777" w:rsidR="00B547B7" w:rsidRDefault="00B547B7">
      <w:pPr>
        <w:spacing w:line="200" w:lineRule="exact"/>
        <w:rPr>
          <w:sz w:val="20"/>
          <w:szCs w:val="20"/>
        </w:rPr>
      </w:pPr>
    </w:p>
    <w:p w14:paraId="0ACED241" w14:textId="77777777" w:rsidR="00B547B7" w:rsidRDefault="00B547B7">
      <w:pPr>
        <w:spacing w:line="200" w:lineRule="exact"/>
        <w:rPr>
          <w:sz w:val="20"/>
          <w:szCs w:val="20"/>
        </w:rPr>
      </w:pPr>
    </w:p>
    <w:p w14:paraId="3B64B28C" w14:textId="77777777" w:rsidR="00B547B7" w:rsidRDefault="00B547B7">
      <w:pPr>
        <w:spacing w:line="200" w:lineRule="exact"/>
        <w:rPr>
          <w:sz w:val="20"/>
          <w:szCs w:val="20"/>
        </w:rPr>
      </w:pPr>
    </w:p>
    <w:p w14:paraId="212281C6" w14:textId="77777777" w:rsidR="00B547B7" w:rsidRDefault="00B547B7">
      <w:pPr>
        <w:spacing w:line="200" w:lineRule="exact"/>
        <w:rPr>
          <w:sz w:val="20"/>
          <w:szCs w:val="20"/>
        </w:rPr>
      </w:pPr>
    </w:p>
    <w:p w14:paraId="43D94566" w14:textId="77777777" w:rsidR="00B547B7" w:rsidRDefault="00B547B7">
      <w:pPr>
        <w:spacing w:line="200" w:lineRule="exact"/>
        <w:rPr>
          <w:sz w:val="20"/>
          <w:szCs w:val="20"/>
        </w:rPr>
      </w:pPr>
    </w:p>
    <w:p w14:paraId="014823F0" w14:textId="77777777" w:rsidR="00B547B7" w:rsidRDefault="00B547B7">
      <w:pPr>
        <w:spacing w:line="200" w:lineRule="exact"/>
        <w:rPr>
          <w:sz w:val="20"/>
          <w:szCs w:val="20"/>
        </w:rPr>
      </w:pPr>
    </w:p>
    <w:p w14:paraId="47976569" w14:textId="77777777" w:rsidR="00B547B7" w:rsidRDefault="00B547B7">
      <w:pPr>
        <w:spacing w:line="386" w:lineRule="exact"/>
        <w:rPr>
          <w:sz w:val="20"/>
          <w:szCs w:val="20"/>
        </w:rPr>
      </w:pPr>
    </w:p>
    <w:p w14:paraId="161A41F8" w14:textId="77777777" w:rsidR="00B547B7" w:rsidRDefault="003659E5">
      <w:pPr>
        <w:tabs>
          <w:tab w:val="left" w:pos="1220"/>
        </w:tabs>
        <w:ind w:left="60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 xml:space="preserve">Euromonitor. </w:t>
      </w:r>
      <w:r>
        <w:rPr>
          <w:rFonts w:ascii="Book Antiqua" w:eastAsia="Book Antiqua" w:hAnsi="Book Antiqua" w:cs="Book Antiqua"/>
          <w:sz w:val="15"/>
          <w:szCs w:val="15"/>
        </w:rPr>
        <w:t>“Laundry Care in the US,” May 2012.</w:t>
      </w:r>
    </w:p>
    <w:p w14:paraId="0861775A" w14:textId="77777777" w:rsidR="00B547B7" w:rsidRDefault="003659E5">
      <w:pPr>
        <w:spacing w:line="20" w:lineRule="exact"/>
        <w:rPr>
          <w:sz w:val="20"/>
          <w:szCs w:val="20"/>
        </w:rPr>
      </w:pPr>
      <w:r>
        <w:rPr>
          <w:noProof/>
          <w:sz w:val="20"/>
          <w:szCs w:val="20"/>
        </w:rPr>
        <w:drawing>
          <wp:anchor distT="0" distB="0" distL="114300" distR="114300" simplePos="0" relativeHeight="251665408" behindDoc="1" locked="0" layoutInCell="0" allowOverlap="1" wp14:anchorId="141737C2" wp14:editId="59C2D089">
            <wp:simplePos x="0" y="0"/>
            <wp:positionH relativeFrom="column">
              <wp:posOffset>361950</wp:posOffset>
            </wp:positionH>
            <wp:positionV relativeFrom="paragraph">
              <wp:posOffset>2453640</wp:posOffset>
            </wp:positionV>
            <wp:extent cx="575373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1E2C6A46" w14:textId="77777777" w:rsidR="00B547B7" w:rsidRDefault="00B547B7">
      <w:pPr>
        <w:spacing w:line="200" w:lineRule="exact"/>
        <w:rPr>
          <w:sz w:val="20"/>
          <w:szCs w:val="20"/>
        </w:rPr>
      </w:pPr>
    </w:p>
    <w:p w14:paraId="28F5CA36" w14:textId="77777777" w:rsidR="00B547B7" w:rsidRDefault="00B547B7">
      <w:pPr>
        <w:spacing w:line="200" w:lineRule="exact"/>
        <w:rPr>
          <w:sz w:val="20"/>
          <w:szCs w:val="20"/>
        </w:rPr>
      </w:pPr>
    </w:p>
    <w:p w14:paraId="785B37BB" w14:textId="77777777" w:rsidR="00B547B7" w:rsidRDefault="00B547B7">
      <w:pPr>
        <w:spacing w:line="200" w:lineRule="exact"/>
        <w:rPr>
          <w:sz w:val="20"/>
          <w:szCs w:val="20"/>
        </w:rPr>
      </w:pPr>
    </w:p>
    <w:p w14:paraId="5E75F106" w14:textId="77777777" w:rsidR="00B547B7" w:rsidRDefault="00B547B7">
      <w:pPr>
        <w:spacing w:line="200" w:lineRule="exact"/>
        <w:rPr>
          <w:sz w:val="20"/>
          <w:szCs w:val="20"/>
        </w:rPr>
      </w:pPr>
    </w:p>
    <w:p w14:paraId="6DAC6930" w14:textId="77777777" w:rsidR="00B547B7" w:rsidRDefault="00B547B7">
      <w:pPr>
        <w:spacing w:line="200" w:lineRule="exact"/>
        <w:rPr>
          <w:sz w:val="20"/>
          <w:szCs w:val="20"/>
        </w:rPr>
      </w:pPr>
    </w:p>
    <w:p w14:paraId="0A4C59DE" w14:textId="77777777" w:rsidR="00B547B7" w:rsidRDefault="00B547B7">
      <w:pPr>
        <w:spacing w:line="200" w:lineRule="exact"/>
        <w:rPr>
          <w:sz w:val="20"/>
          <w:szCs w:val="20"/>
        </w:rPr>
      </w:pPr>
    </w:p>
    <w:p w14:paraId="2E203DD7" w14:textId="77777777" w:rsidR="00B547B7" w:rsidRDefault="00B547B7">
      <w:pPr>
        <w:spacing w:line="200" w:lineRule="exact"/>
        <w:rPr>
          <w:sz w:val="20"/>
          <w:szCs w:val="20"/>
        </w:rPr>
      </w:pPr>
    </w:p>
    <w:p w14:paraId="25F130AE" w14:textId="77777777" w:rsidR="00B547B7" w:rsidRDefault="00B547B7">
      <w:pPr>
        <w:spacing w:line="200" w:lineRule="exact"/>
        <w:rPr>
          <w:sz w:val="20"/>
          <w:szCs w:val="20"/>
        </w:rPr>
      </w:pPr>
    </w:p>
    <w:p w14:paraId="30E5594E" w14:textId="77777777" w:rsidR="00B547B7" w:rsidRDefault="00B547B7">
      <w:pPr>
        <w:spacing w:line="200" w:lineRule="exact"/>
        <w:rPr>
          <w:sz w:val="20"/>
          <w:szCs w:val="20"/>
        </w:rPr>
      </w:pPr>
    </w:p>
    <w:p w14:paraId="699FD3DC" w14:textId="77777777" w:rsidR="00B547B7" w:rsidRDefault="00B547B7">
      <w:pPr>
        <w:spacing w:line="200" w:lineRule="exact"/>
        <w:rPr>
          <w:sz w:val="20"/>
          <w:szCs w:val="20"/>
        </w:rPr>
      </w:pPr>
    </w:p>
    <w:p w14:paraId="338F868C" w14:textId="77777777" w:rsidR="00B547B7" w:rsidRDefault="00B547B7">
      <w:pPr>
        <w:spacing w:line="200" w:lineRule="exact"/>
        <w:rPr>
          <w:sz w:val="20"/>
          <w:szCs w:val="20"/>
        </w:rPr>
      </w:pPr>
    </w:p>
    <w:p w14:paraId="24298AB8" w14:textId="77777777" w:rsidR="00B547B7" w:rsidRDefault="00B547B7">
      <w:pPr>
        <w:spacing w:line="200" w:lineRule="exact"/>
        <w:rPr>
          <w:sz w:val="20"/>
          <w:szCs w:val="20"/>
        </w:rPr>
      </w:pPr>
    </w:p>
    <w:p w14:paraId="68BB70DC" w14:textId="77777777" w:rsidR="00B547B7" w:rsidRDefault="00B547B7">
      <w:pPr>
        <w:spacing w:line="200" w:lineRule="exact"/>
        <w:rPr>
          <w:sz w:val="20"/>
          <w:szCs w:val="20"/>
        </w:rPr>
      </w:pPr>
    </w:p>
    <w:p w14:paraId="79E594B7" w14:textId="77777777" w:rsidR="00B547B7" w:rsidRDefault="00B547B7">
      <w:pPr>
        <w:spacing w:line="200" w:lineRule="exact"/>
        <w:rPr>
          <w:sz w:val="20"/>
          <w:szCs w:val="20"/>
        </w:rPr>
      </w:pPr>
    </w:p>
    <w:p w14:paraId="778726CA" w14:textId="77777777" w:rsidR="00B547B7" w:rsidRDefault="00B547B7">
      <w:pPr>
        <w:spacing w:line="200" w:lineRule="exact"/>
        <w:rPr>
          <w:sz w:val="20"/>
          <w:szCs w:val="20"/>
        </w:rPr>
      </w:pPr>
    </w:p>
    <w:p w14:paraId="16E80C65" w14:textId="77777777" w:rsidR="00B547B7" w:rsidRDefault="00B547B7">
      <w:pPr>
        <w:spacing w:line="200" w:lineRule="exact"/>
        <w:rPr>
          <w:sz w:val="20"/>
          <w:szCs w:val="20"/>
        </w:rPr>
      </w:pPr>
    </w:p>
    <w:p w14:paraId="5F303FA7" w14:textId="77777777" w:rsidR="00B547B7" w:rsidRDefault="00B547B7">
      <w:pPr>
        <w:spacing w:line="200" w:lineRule="exact"/>
        <w:rPr>
          <w:sz w:val="20"/>
          <w:szCs w:val="20"/>
        </w:rPr>
      </w:pPr>
    </w:p>
    <w:p w14:paraId="5906D603" w14:textId="77777777" w:rsidR="00B547B7" w:rsidRDefault="00B547B7">
      <w:pPr>
        <w:spacing w:line="200" w:lineRule="exact"/>
        <w:rPr>
          <w:sz w:val="20"/>
          <w:szCs w:val="20"/>
        </w:rPr>
      </w:pPr>
    </w:p>
    <w:p w14:paraId="764D23F4" w14:textId="77777777" w:rsidR="00B547B7" w:rsidRDefault="00B547B7">
      <w:pPr>
        <w:spacing w:line="268" w:lineRule="exact"/>
        <w:rPr>
          <w:sz w:val="20"/>
          <w:szCs w:val="20"/>
        </w:rPr>
      </w:pPr>
    </w:p>
    <w:p w14:paraId="086932F1" w14:textId="77777777" w:rsidR="00B547B7" w:rsidRDefault="003659E5">
      <w:pPr>
        <w:ind w:left="600"/>
        <w:rPr>
          <w:sz w:val="20"/>
          <w:szCs w:val="20"/>
        </w:rPr>
      </w:pPr>
      <w:r>
        <w:rPr>
          <w:rFonts w:ascii="Helvetica" w:eastAsia="Helvetica" w:hAnsi="Helvetica" w:cs="Helvetica"/>
          <w:b/>
          <w:bCs/>
          <w:sz w:val="18"/>
          <w:szCs w:val="18"/>
        </w:rPr>
        <w:t>16</w:t>
      </w:r>
    </w:p>
    <w:p w14:paraId="46D3FF39" w14:textId="77777777" w:rsidR="00B547B7" w:rsidRDefault="00B547B7">
      <w:pPr>
        <w:sectPr w:rsidR="00B547B7">
          <w:pgSz w:w="12240" w:h="15840"/>
          <w:pgMar w:top="184" w:right="380" w:bottom="0" w:left="840" w:header="0" w:footer="0" w:gutter="0"/>
          <w:cols w:space="720" w:equalWidth="0">
            <w:col w:w="11020"/>
          </w:cols>
        </w:sectPr>
      </w:pPr>
    </w:p>
    <w:p w14:paraId="4DF305F9" w14:textId="77777777" w:rsidR="00B547B7" w:rsidRDefault="00B547B7">
      <w:pPr>
        <w:sectPr w:rsidR="00B547B7">
          <w:type w:val="continuous"/>
          <w:pgSz w:w="12240" w:h="15840"/>
          <w:pgMar w:top="184" w:right="380" w:bottom="0" w:left="840" w:header="0" w:footer="0" w:gutter="0"/>
          <w:cols w:space="720" w:equalWidth="0">
            <w:col w:w="11020"/>
          </w:cols>
        </w:sectPr>
      </w:pPr>
    </w:p>
    <w:p w14:paraId="7F38FA3E" w14:textId="77777777" w:rsidR="00B547B7" w:rsidRDefault="00B547B7">
      <w:pPr>
        <w:spacing w:line="200" w:lineRule="exact"/>
        <w:rPr>
          <w:sz w:val="20"/>
          <w:szCs w:val="20"/>
        </w:rPr>
      </w:pPr>
      <w:bookmarkStart w:id="13" w:name="page17"/>
      <w:bookmarkEnd w:id="13"/>
    </w:p>
    <w:p w14:paraId="47E52617"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3DA94494" w14:textId="77777777">
        <w:trPr>
          <w:trHeight w:val="193"/>
        </w:trPr>
        <w:tc>
          <w:tcPr>
            <w:tcW w:w="5920" w:type="dxa"/>
            <w:vAlign w:val="bottom"/>
          </w:tcPr>
          <w:p w14:paraId="3CF32D14" w14:textId="77777777" w:rsidR="00B547B7" w:rsidRDefault="003659E5">
            <w:pPr>
              <w:rPr>
                <w:sz w:val="20"/>
                <w:szCs w:val="20"/>
              </w:rPr>
            </w:pPr>
            <w:r>
              <w:rPr>
                <w:rFonts w:ascii="Book Antiqua" w:eastAsia="Book Antiqua" w:hAnsi="Book Antiqua" w:cs="Book Antiqua"/>
                <w:b/>
                <w:bCs/>
                <w:sz w:val="16"/>
                <w:szCs w:val="16"/>
              </w:rPr>
              <w:t>Managing with Analytics at Procter &amp; Gamble</w:t>
            </w:r>
          </w:p>
        </w:tc>
        <w:tc>
          <w:tcPr>
            <w:tcW w:w="3080" w:type="dxa"/>
            <w:vAlign w:val="bottom"/>
          </w:tcPr>
          <w:p w14:paraId="5815213F"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21B8C1AD" w14:textId="77777777" w:rsidR="00B547B7" w:rsidRDefault="00B547B7">
      <w:pPr>
        <w:spacing w:line="200" w:lineRule="exact"/>
        <w:rPr>
          <w:sz w:val="20"/>
          <w:szCs w:val="20"/>
        </w:rPr>
      </w:pPr>
    </w:p>
    <w:p w14:paraId="47EAD081" w14:textId="77777777" w:rsidR="00B547B7" w:rsidRDefault="00B547B7">
      <w:pPr>
        <w:spacing w:line="200" w:lineRule="exact"/>
        <w:rPr>
          <w:sz w:val="20"/>
          <w:szCs w:val="20"/>
        </w:rPr>
      </w:pPr>
    </w:p>
    <w:p w14:paraId="164DC9B8" w14:textId="77777777" w:rsidR="00B547B7" w:rsidRDefault="00B547B7">
      <w:pPr>
        <w:spacing w:line="200" w:lineRule="exact"/>
        <w:rPr>
          <w:sz w:val="20"/>
          <w:szCs w:val="20"/>
        </w:rPr>
      </w:pPr>
    </w:p>
    <w:p w14:paraId="41405E0D" w14:textId="77777777" w:rsidR="00B547B7" w:rsidRDefault="00B547B7">
      <w:pPr>
        <w:spacing w:line="201" w:lineRule="exact"/>
        <w:rPr>
          <w:sz w:val="20"/>
          <w:szCs w:val="20"/>
        </w:rPr>
      </w:pPr>
    </w:p>
    <w:p w14:paraId="5D64FA21" w14:textId="77777777" w:rsidR="00B547B7" w:rsidRDefault="003659E5">
      <w:pPr>
        <w:tabs>
          <w:tab w:val="left" w:pos="2000"/>
        </w:tabs>
        <w:ind w:left="960"/>
        <w:rPr>
          <w:sz w:val="20"/>
          <w:szCs w:val="20"/>
        </w:rPr>
      </w:pPr>
      <w:r>
        <w:rPr>
          <w:rFonts w:ascii="Book Antiqua" w:eastAsia="Book Antiqua" w:hAnsi="Book Antiqua" w:cs="Book Antiqua"/>
          <w:b/>
          <w:bCs/>
          <w:sz w:val="20"/>
          <w:szCs w:val="20"/>
        </w:rPr>
        <w:t>Exhibit 7</w:t>
      </w:r>
      <w:r>
        <w:rPr>
          <w:sz w:val="20"/>
          <w:szCs w:val="20"/>
        </w:rPr>
        <w:tab/>
      </w:r>
      <w:r>
        <w:rPr>
          <w:rFonts w:ascii="Book Antiqua" w:eastAsia="Book Antiqua" w:hAnsi="Book Antiqua" w:cs="Book Antiqua"/>
          <w:sz w:val="20"/>
          <w:szCs w:val="20"/>
        </w:rPr>
        <w:t>US Laundry Detergent Value Share by Company and Brand 2010</w:t>
      </w:r>
    </w:p>
    <w:p w14:paraId="05DCA2ED" w14:textId="77777777" w:rsidR="00B547B7" w:rsidRDefault="003659E5">
      <w:pPr>
        <w:spacing w:line="20" w:lineRule="exact"/>
        <w:rPr>
          <w:sz w:val="20"/>
          <w:szCs w:val="20"/>
        </w:rPr>
      </w:pPr>
      <w:r>
        <w:rPr>
          <w:noProof/>
          <w:sz w:val="20"/>
          <w:szCs w:val="20"/>
        </w:rPr>
        <w:drawing>
          <wp:anchor distT="0" distB="0" distL="114300" distR="114300" simplePos="0" relativeHeight="251666432" behindDoc="1" locked="0" layoutInCell="0" allowOverlap="1" wp14:anchorId="21C7076A" wp14:editId="6B7439B5">
            <wp:simplePos x="0" y="0"/>
            <wp:positionH relativeFrom="column">
              <wp:posOffset>609600</wp:posOffset>
            </wp:positionH>
            <wp:positionV relativeFrom="paragraph">
              <wp:posOffset>152400</wp:posOffset>
            </wp:positionV>
            <wp:extent cx="5667375" cy="23679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blip>
                    <a:srcRect/>
                    <a:stretch>
                      <a:fillRect/>
                    </a:stretch>
                  </pic:blipFill>
                  <pic:spPr bwMode="auto">
                    <a:xfrm>
                      <a:off x="0" y="0"/>
                      <a:ext cx="5667375" cy="2367915"/>
                    </a:xfrm>
                    <a:prstGeom prst="rect">
                      <a:avLst/>
                    </a:prstGeom>
                    <a:noFill/>
                  </pic:spPr>
                </pic:pic>
              </a:graphicData>
            </a:graphic>
          </wp:anchor>
        </w:drawing>
      </w:r>
    </w:p>
    <w:p w14:paraId="7C6316E4" w14:textId="77777777" w:rsidR="00B547B7" w:rsidRDefault="00B547B7">
      <w:pPr>
        <w:spacing w:line="200" w:lineRule="exact"/>
        <w:rPr>
          <w:sz w:val="20"/>
          <w:szCs w:val="20"/>
        </w:rPr>
      </w:pPr>
    </w:p>
    <w:p w14:paraId="00721CE5" w14:textId="77777777" w:rsidR="00B547B7" w:rsidRDefault="00B547B7">
      <w:pPr>
        <w:spacing w:line="200" w:lineRule="exact"/>
        <w:rPr>
          <w:sz w:val="20"/>
          <w:szCs w:val="20"/>
        </w:rPr>
      </w:pPr>
    </w:p>
    <w:p w14:paraId="34CB3E9B" w14:textId="77777777" w:rsidR="00B547B7" w:rsidRDefault="00B547B7">
      <w:pPr>
        <w:spacing w:line="200" w:lineRule="exact"/>
        <w:rPr>
          <w:sz w:val="20"/>
          <w:szCs w:val="20"/>
        </w:rPr>
      </w:pPr>
    </w:p>
    <w:p w14:paraId="742D89BD" w14:textId="77777777" w:rsidR="00B547B7" w:rsidRDefault="00B547B7">
      <w:pPr>
        <w:spacing w:line="200" w:lineRule="exact"/>
        <w:rPr>
          <w:sz w:val="20"/>
          <w:szCs w:val="20"/>
        </w:rPr>
      </w:pPr>
    </w:p>
    <w:p w14:paraId="1209FD4E" w14:textId="77777777" w:rsidR="00B547B7" w:rsidRDefault="00B547B7">
      <w:pPr>
        <w:spacing w:line="200" w:lineRule="exact"/>
        <w:rPr>
          <w:sz w:val="20"/>
          <w:szCs w:val="20"/>
        </w:rPr>
      </w:pPr>
    </w:p>
    <w:p w14:paraId="244748EB" w14:textId="77777777" w:rsidR="00B547B7" w:rsidRDefault="00B547B7">
      <w:pPr>
        <w:spacing w:line="200" w:lineRule="exact"/>
        <w:rPr>
          <w:sz w:val="20"/>
          <w:szCs w:val="20"/>
        </w:rPr>
      </w:pPr>
    </w:p>
    <w:p w14:paraId="5DC51FF5" w14:textId="77777777" w:rsidR="00B547B7" w:rsidRDefault="00B547B7">
      <w:pPr>
        <w:spacing w:line="200" w:lineRule="exact"/>
        <w:rPr>
          <w:sz w:val="20"/>
          <w:szCs w:val="20"/>
        </w:rPr>
      </w:pPr>
    </w:p>
    <w:p w14:paraId="6E67E9DF" w14:textId="77777777" w:rsidR="00B547B7" w:rsidRDefault="00B547B7">
      <w:pPr>
        <w:spacing w:line="200" w:lineRule="exact"/>
        <w:rPr>
          <w:sz w:val="20"/>
          <w:szCs w:val="20"/>
        </w:rPr>
      </w:pPr>
    </w:p>
    <w:p w14:paraId="2383F11F" w14:textId="77777777" w:rsidR="00B547B7" w:rsidRDefault="00B547B7">
      <w:pPr>
        <w:spacing w:line="200" w:lineRule="exact"/>
        <w:rPr>
          <w:sz w:val="20"/>
          <w:szCs w:val="20"/>
        </w:rPr>
      </w:pPr>
    </w:p>
    <w:p w14:paraId="17C5F553" w14:textId="77777777" w:rsidR="00B547B7" w:rsidRDefault="00B547B7">
      <w:pPr>
        <w:spacing w:line="200" w:lineRule="exact"/>
        <w:rPr>
          <w:sz w:val="20"/>
          <w:szCs w:val="20"/>
        </w:rPr>
      </w:pPr>
    </w:p>
    <w:p w14:paraId="20613A6F" w14:textId="77777777" w:rsidR="00B547B7" w:rsidRDefault="00B547B7">
      <w:pPr>
        <w:spacing w:line="200" w:lineRule="exact"/>
        <w:rPr>
          <w:sz w:val="20"/>
          <w:szCs w:val="20"/>
        </w:rPr>
      </w:pPr>
    </w:p>
    <w:p w14:paraId="4D0B8087" w14:textId="77777777" w:rsidR="00B547B7" w:rsidRDefault="00B547B7">
      <w:pPr>
        <w:spacing w:line="200" w:lineRule="exact"/>
        <w:rPr>
          <w:sz w:val="20"/>
          <w:szCs w:val="20"/>
        </w:rPr>
      </w:pPr>
    </w:p>
    <w:p w14:paraId="4D4E8A77" w14:textId="77777777" w:rsidR="00B547B7" w:rsidRDefault="00B547B7">
      <w:pPr>
        <w:spacing w:line="200" w:lineRule="exact"/>
        <w:rPr>
          <w:sz w:val="20"/>
          <w:szCs w:val="20"/>
        </w:rPr>
      </w:pPr>
    </w:p>
    <w:p w14:paraId="5922E5C0" w14:textId="77777777" w:rsidR="00B547B7" w:rsidRDefault="00B547B7">
      <w:pPr>
        <w:spacing w:line="200" w:lineRule="exact"/>
        <w:rPr>
          <w:sz w:val="20"/>
          <w:szCs w:val="20"/>
        </w:rPr>
      </w:pPr>
    </w:p>
    <w:p w14:paraId="2AD4CD85" w14:textId="77777777" w:rsidR="00B547B7" w:rsidRDefault="00B547B7">
      <w:pPr>
        <w:spacing w:line="200" w:lineRule="exact"/>
        <w:rPr>
          <w:sz w:val="20"/>
          <w:szCs w:val="20"/>
        </w:rPr>
      </w:pPr>
    </w:p>
    <w:p w14:paraId="40DD27D4" w14:textId="77777777" w:rsidR="00B547B7" w:rsidRDefault="00B547B7">
      <w:pPr>
        <w:spacing w:line="200" w:lineRule="exact"/>
        <w:rPr>
          <w:sz w:val="20"/>
          <w:szCs w:val="20"/>
        </w:rPr>
      </w:pPr>
    </w:p>
    <w:p w14:paraId="7F4DD8E9" w14:textId="77777777" w:rsidR="00B547B7" w:rsidRDefault="00B547B7">
      <w:pPr>
        <w:spacing w:line="200" w:lineRule="exact"/>
        <w:rPr>
          <w:sz w:val="20"/>
          <w:szCs w:val="20"/>
        </w:rPr>
      </w:pPr>
    </w:p>
    <w:p w14:paraId="68876E3C" w14:textId="77777777" w:rsidR="00B547B7" w:rsidRDefault="00B547B7">
      <w:pPr>
        <w:spacing w:line="200" w:lineRule="exact"/>
        <w:rPr>
          <w:sz w:val="20"/>
          <w:szCs w:val="20"/>
        </w:rPr>
      </w:pPr>
    </w:p>
    <w:p w14:paraId="2E9CDCEC" w14:textId="77777777" w:rsidR="00B547B7" w:rsidRDefault="00B547B7">
      <w:pPr>
        <w:spacing w:line="200" w:lineRule="exact"/>
        <w:rPr>
          <w:sz w:val="20"/>
          <w:szCs w:val="20"/>
        </w:rPr>
      </w:pPr>
    </w:p>
    <w:p w14:paraId="52D41D81" w14:textId="77777777" w:rsidR="00B547B7" w:rsidRDefault="00B547B7">
      <w:pPr>
        <w:spacing w:line="328" w:lineRule="exact"/>
        <w:rPr>
          <w:sz w:val="20"/>
          <w:szCs w:val="20"/>
        </w:rPr>
      </w:pPr>
    </w:p>
    <w:p w14:paraId="2E7CBA8D" w14:textId="77777777" w:rsidR="00B547B7" w:rsidRDefault="003659E5">
      <w:pPr>
        <w:tabs>
          <w:tab w:val="left" w:pos="1580"/>
        </w:tabs>
        <w:ind w:left="96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 xml:space="preserve">Euromonitor. “Laundry Care in the US,” </w:t>
      </w:r>
      <w:r>
        <w:rPr>
          <w:rFonts w:ascii="Book Antiqua" w:eastAsia="Book Antiqua" w:hAnsi="Book Antiqua" w:cs="Book Antiqua"/>
          <w:sz w:val="15"/>
          <w:szCs w:val="15"/>
        </w:rPr>
        <w:t>May 2012.</w:t>
      </w:r>
    </w:p>
    <w:p w14:paraId="020D8127" w14:textId="77777777" w:rsidR="00B547B7" w:rsidRDefault="003659E5">
      <w:pPr>
        <w:spacing w:line="20" w:lineRule="exact"/>
        <w:rPr>
          <w:sz w:val="20"/>
          <w:szCs w:val="20"/>
        </w:rPr>
      </w:pPr>
      <w:r>
        <w:rPr>
          <w:noProof/>
          <w:sz w:val="20"/>
          <w:szCs w:val="20"/>
        </w:rPr>
        <w:drawing>
          <wp:anchor distT="0" distB="0" distL="114300" distR="114300" simplePos="0" relativeHeight="251667456" behindDoc="1" locked="0" layoutInCell="0" allowOverlap="1" wp14:anchorId="64D6CA8A" wp14:editId="1F24FEA8">
            <wp:simplePos x="0" y="0"/>
            <wp:positionH relativeFrom="column">
              <wp:posOffset>590550</wp:posOffset>
            </wp:positionH>
            <wp:positionV relativeFrom="paragraph">
              <wp:posOffset>5070475</wp:posOffset>
            </wp:positionV>
            <wp:extent cx="575373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B20650C" w14:textId="77777777" w:rsidR="00B547B7" w:rsidRDefault="00B547B7">
      <w:pPr>
        <w:spacing w:line="200" w:lineRule="exact"/>
        <w:rPr>
          <w:sz w:val="20"/>
          <w:szCs w:val="20"/>
        </w:rPr>
      </w:pPr>
    </w:p>
    <w:p w14:paraId="04D159D4" w14:textId="77777777" w:rsidR="00B547B7" w:rsidRDefault="00B547B7">
      <w:pPr>
        <w:spacing w:line="200" w:lineRule="exact"/>
        <w:rPr>
          <w:sz w:val="20"/>
          <w:szCs w:val="20"/>
        </w:rPr>
      </w:pPr>
    </w:p>
    <w:p w14:paraId="6E6FC3AC" w14:textId="77777777" w:rsidR="00B547B7" w:rsidRDefault="00B547B7">
      <w:pPr>
        <w:spacing w:line="200" w:lineRule="exact"/>
        <w:rPr>
          <w:sz w:val="20"/>
          <w:szCs w:val="20"/>
        </w:rPr>
      </w:pPr>
    </w:p>
    <w:p w14:paraId="50B29D63" w14:textId="77777777" w:rsidR="00B547B7" w:rsidRDefault="00B547B7">
      <w:pPr>
        <w:spacing w:line="200" w:lineRule="exact"/>
        <w:rPr>
          <w:sz w:val="20"/>
          <w:szCs w:val="20"/>
        </w:rPr>
      </w:pPr>
    </w:p>
    <w:p w14:paraId="6F4CBB33" w14:textId="77777777" w:rsidR="00B547B7" w:rsidRDefault="00B547B7">
      <w:pPr>
        <w:spacing w:line="200" w:lineRule="exact"/>
        <w:rPr>
          <w:sz w:val="20"/>
          <w:szCs w:val="20"/>
        </w:rPr>
      </w:pPr>
    </w:p>
    <w:p w14:paraId="6DB6845E" w14:textId="77777777" w:rsidR="00B547B7" w:rsidRDefault="00B547B7">
      <w:pPr>
        <w:spacing w:line="200" w:lineRule="exact"/>
        <w:rPr>
          <w:sz w:val="20"/>
          <w:szCs w:val="20"/>
        </w:rPr>
      </w:pPr>
    </w:p>
    <w:p w14:paraId="0E00F945" w14:textId="77777777" w:rsidR="00B547B7" w:rsidRDefault="00B547B7">
      <w:pPr>
        <w:spacing w:line="200" w:lineRule="exact"/>
        <w:rPr>
          <w:sz w:val="20"/>
          <w:szCs w:val="20"/>
        </w:rPr>
      </w:pPr>
    </w:p>
    <w:p w14:paraId="56678DED" w14:textId="77777777" w:rsidR="00B547B7" w:rsidRDefault="00B547B7">
      <w:pPr>
        <w:spacing w:line="200" w:lineRule="exact"/>
        <w:rPr>
          <w:sz w:val="20"/>
          <w:szCs w:val="20"/>
        </w:rPr>
      </w:pPr>
    </w:p>
    <w:p w14:paraId="5DBCB056" w14:textId="77777777" w:rsidR="00B547B7" w:rsidRDefault="00B547B7">
      <w:pPr>
        <w:spacing w:line="200" w:lineRule="exact"/>
        <w:rPr>
          <w:sz w:val="20"/>
          <w:szCs w:val="20"/>
        </w:rPr>
      </w:pPr>
    </w:p>
    <w:p w14:paraId="2AC5BB05" w14:textId="77777777" w:rsidR="00B547B7" w:rsidRDefault="00B547B7">
      <w:pPr>
        <w:spacing w:line="200" w:lineRule="exact"/>
        <w:rPr>
          <w:sz w:val="20"/>
          <w:szCs w:val="20"/>
        </w:rPr>
      </w:pPr>
    </w:p>
    <w:p w14:paraId="7EA4783E" w14:textId="77777777" w:rsidR="00B547B7" w:rsidRDefault="00B547B7">
      <w:pPr>
        <w:spacing w:line="200" w:lineRule="exact"/>
        <w:rPr>
          <w:sz w:val="20"/>
          <w:szCs w:val="20"/>
        </w:rPr>
      </w:pPr>
    </w:p>
    <w:p w14:paraId="06A5E307" w14:textId="77777777" w:rsidR="00B547B7" w:rsidRDefault="00B547B7">
      <w:pPr>
        <w:spacing w:line="200" w:lineRule="exact"/>
        <w:rPr>
          <w:sz w:val="20"/>
          <w:szCs w:val="20"/>
        </w:rPr>
      </w:pPr>
    </w:p>
    <w:p w14:paraId="25034ACD" w14:textId="77777777" w:rsidR="00B547B7" w:rsidRDefault="00B547B7">
      <w:pPr>
        <w:spacing w:line="200" w:lineRule="exact"/>
        <w:rPr>
          <w:sz w:val="20"/>
          <w:szCs w:val="20"/>
        </w:rPr>
      </w:pPr>
    </w:p>
    <w:p w14:paraId="0A596A5A" w14:textId="77777777" w:rsidR="00B547B7" w:rsidRDefault="00B547B7">
      <w:pPr>
        <w:spacing w:line="200" w:lineRule="exact"/>
        <w:rPr>
          <w:sz w:val="20"/>
          <w:szCs w:val="20"/>
        </w:rPr>
      </w:pPr>
    </w:p>
    <w:p w14:paraId="2351A3F0" w14:textId="77777777" w:rsidR="00B547B7" w:rsidRDefault="00B547B7">
      <w:pPr>
        <w:spacing w:line="200" w:lineRule="exact"/>
        <w:rPr>
          <w:sz w:val="20"/>
          <w:szCs w:val="20"/>
        </w:rPr>
      </w:pPr>
    </w:p>
    <w:p w14:paraId="0E0AEC3B" w14:textId="77777777" w:rsidR="00B547B7" w:rsidRDefault="00B547B7">
      <w:pPr>
        <w:spacing w:line="200" w:lineRule="exact"/>
        <w:rPr>
          <w:sz w:val="20"/>
          <w:szCs w:val="20"/>
        </w:rPr>
      </w:pPr>
    </w:p>
    <w:p w14:paraId="54155632" w14:textId="77777777" w:rsidR="00B547B7" w:rsidRDefault="00B547B7">
      <w:pPr>
        <w:spacing w:line="200" w:lineRule="exact"/>
        <w:rPr>
          <w:sz w:val="20"/>
          <w:szCs w:val="20"/>
        </w:rPr>
      </w:pPr>
    </w:p>
    <w:p w14:paraId="51988FEF" w14:textId="77777777" w:rsidR="00B547B7" w:rsidRDefault="00B547B7">
      <w:pPr>
        <w:spacing w:line="200" w:lineRule="exact"/>
        <w:rPr>
          <w:sz w:val="20"/>
          <w:szCs w:val="20"/>
        </w:rPr>
      </w:pPr>
    </w:p>
    <w:p w14:paraId="64D6A082" w14:textId="77777777" w:rsidR="00B547B7" w:rsidRDefault="00B547B7">
      <w:pPr>
        <w:spacing w:line="200" w:lineRule="exact"/>
        <w:rPr>
          <w:sz w:val="20"/>
          <w:szCs w:val="20"/>
        </w:rPr>
      </w:pPr>
    </w:p>
    <w:p w14:paraId="18D88F85" w14:textId="77777777" w:rsidR="00B547B7" w:rsidRDefault="00B547B7">
      <w:pPr>
        <w:spacing w:line="200" w:lineRule="exact"/>
        <w:rPr>
          <w:sz w:val="20"/>
          <w:szCs w:val="20"/>
        </w:rPr>
      </w:pPr>
    </w:p>
    <w:p w14:paraId="47069132" w14:textId="77777777" w:rsidR="00B547B7" w:rsidRDefault="00B547B7">
      <w:pPr>
        <w:spacing w:line="200" w:lineRule="exact"/>
        <w:rPr>
          <w:sz w:val="20"/>
          <w:szCs w:val="20"/>
        </w:rPr>
      </w:pPr>
    </w:p>
    <w:p w14:paraId="61FD07A0" w14:textId="77777777" w:rsidR="00B547B7" w:rsidRDefault="00B547B7">
      <w:pPr>
        <w:spacing w:line="200" w:lineRule="exact"/>
        <w:rPr>
          <w:sz w:val="20"/>
          <w:szCs w:val="20"/>
        </w:rPr>
      </w:pPr>
    </w:p>
    <w:p w14:paraId="431A6482" w14:textId="77777777" w:rsidR="00B547B7" w:rsidRDefault="00B547B7">
      <w:pPr>
        <w:spacing w:line="200" w:lineRule="exact"/>
        <w:rPr>
          <w:sz w:val="20"/>
          <w:szCs w:val="20"/>
        </w:rPr>
      </w:pPr>
    </w:p>
    <w:p w14:paraId="668EB1D5" w14:textId="77777777" w:rsidR="00B547B7" w:rsidRDefault="00B547B7">
      <w:pPr>
        <w:spacing w:line="200" w:lineRule="exact"/>
        <w:rPr>
          <w:sz w:val="20"/>
          <w:szCs w:val="20"/>
        </w:rPr>
      </w:pPr>
    </w:p>
    <w:p w14:paraId="0B4913B8" w14:textId="77777777" w:rsidR="00B547B7" w:rsidRDefault="00B547B7">
      <w:pPr>
        <w:spacing w:line="200" w:lineRule="exact"/>
        <w:rPr>
          <w:sz w:val="20"/>
          <w:szCs w:val="20"/>
        </w:rPr>
      </w:pPr>
    </w:p>
    <w:p w14:paraId="0D863D6F" w14:textId="77777777" w:rsidR="00B547B7" w:rsidRDefault="00B547B7">
      <w:pPr>
        <w:spacing w:line="200" w:lineRule="exact"/>
        <w:rPr>
          <w:sz w:val="20"/>
          <w:szCs w:val="20"/>
        </w:rPr>
      </w:pPr>
    </w:p>
    <w:p w14:paraId="71EF78A7" w14:textId="77777777" w:rsidR="00B547B7" w:rsidRDefault="00B547B7">
      <w:pPr>
        <w:spacing w:line="200" w:lineRule="exact"/>
        <w:rPr>
          <w:sz w:val="20"/>
          <w:szCs w:val="20"/>
        </w:rPr>
      </w:pPr>
    </w:p>
    <w:p w14:paraId="0AF49AC1" w14:textId="77777777" w:rsidR="00B547B7" w:rsidRDefault="00B547B7">
      <w:pPr>
        <w:spacing w:line="200" w:lineRule="exact"/>
        <w:rPr>
          <w:sz w:val="20"/>
          <w:szCs w:val="20"/>
        </w:rPr>
      </w:pPr>
    </w:p>
    <w:p w14:paraId="64E189CB" w14:textId="77777777" w:rsidR="00B547B7" w:rsidRDefault="00B547B7">
      <w:pPr>
        <w:spacing w:line="200" w:lineRule="exact"/>
        <w:rPr>
          <w:sz w:val="20"/>
          <w:szCs w:val="20"/>
        </w:rPr>
      </w:pPr>
    </w:p>
    <w:p w14:paraId="3B702CFA" w14:textId="77777777" w:rsidR="00B547B7" w:rsidRDefault="00B547B7">
      <w:pPr>
        <w:spacing w:line="200" w:lineRule="exact"/>
        <w:rPr>
          <w:sz w:val="20"/>
          <w:szCs w:val="20"/>
        </w:rPr>
      </w:pPr>
    </w:p>
    <w:p w14:paraId="597A52CD" w14:textId="77777777" w:rsidR="00B547B7" w:rsidRDefault="00B547B7">
      <w:pPr>
        <w:spacing w:line="200" w:lineRule="exact"/>
        <w:rPr>
          <w:sz w:val="20"/>
          <w:szCs w:val="20"/>
        </w:rPr>
      </w:pPr>
    </w:p>
    <w:p w14:paraId="44C77676" w14:textId="77777777" w:rsidR="00B547B7" w:rsidRDefault="00B547B7">
      <w:pPr>
        <w:spacing w:line="200" w:lineRule="exact"/>
        <w:rPr>
          <w:sz w:val="20"/>
          <w:szCs w:val="20"/>
        </w:rPr>
      </w:pPr>
    </w:p>
    <w:p w14:paraId="33186D9A" w14:textId="77777777" w:rsidR="00B547B7" w:rsidRDefault="00B547B7">
      <w:pPr>
        <w:spacing w:line="200" w:lineRule="exact"/>
        <w:rPr>
          <w:sz w:val="20"/>
          <w:szCs w:val="20"/>
        </w:rPr>
      </w:pPr>
    </w:p>
    <w:p w14:paraId="4B317387" w14:textId="77777777" w:rsidR="00B547B7" w:rsidRDefault="00B547B7">
      <w:pPr>
        <w:spacing w:line="200" w:lineRule="exact"/>
        <w:rPr>
          <w:sz w:val="20"/>
          <w:szCs w:val="20"/>
        </w:rPr>
      </w:pPr>
    </w:p>
    <w:p w14:paraId="4329DFEE" w14:textId="77777777" w:rsidR="00B547B7" w:rsidRDefault="00B547B7">
      <w:pPr>
        <w:spacing w:line="200" w:lineRule="exact"/>
        <w:rPr>
          <w:sz w:val="20"/>
          <w:szCs w:val="20"/>
        </w:rPr>
      </w:pPr>
    </w:p>
    <w:p w14:paraId="388077CA" w14:textId="77777777" w:rsidR="00B547B7" w:rsidRDefault="00B547B7">
      <w:pPr>
        <w:spacing w:line="200" w:lineRule="exact"/>
        <w:rPr>
          <w:sz w:val="20"/>
          <w:szCs w:val="20"/>
        </w:rPr>
      </w:pPr>
    </w:p>
    <w:p w14:paraId="3380616B" w14:textId="77777777" w:rsidR="00B547B7" w:rsidRDefault="00B547B7">
      <w:pPr>
        <w:spacing w:line="200" w:lineRule="exact"/>
        <w:rPr>
          <w:sz w:val="20"/>
          <w:szCs w:val="20"/>
        </w:rPr>
      </w:pPr>
    </w:p>
    <w:p w14:paraId="5F2601F6" w14:textId="77777777" w:rsidR="00B547B7" w:rsidRDefault="00B547B7">
      <w:pPr>
        <w:spacing w:line="200" w:lineRule="exact"/>
        <w:rPr>
          <w:sz w:val="20"/>
          <w:szCs w:val="20"/>
        </w:rPr>
      </w:pPr>
    </w:p>
    <w:p w14:paraId="50262E21" w14:textId="77777777" w:rsidR="00B547B7" w:rsidRDefault="00B547B7">
      <w:pPr>
        <w:spacing w:line="389" w:lineRule="exact"/>
        <w:rPr>
          <w:sz w:val="20"/>
          <w:szCs w:val="20"/>
        </w:rPr>
      </w:pPr>
    </w:p>
    <w:p w14:paraId="63C49A2D" w14:textId="77777777" w:rsidR="00B547B7" w:rsidRDefault="003659E5">
      <w:pPr>
        <w:ind w:left="9760"/>
        <w:rPr>
          <w:sz w:val="20"/>
          <w:szCs w:val="20"/>
        </w:rPr>
      </w:pPr>
      <w:r>
        <w:rPr>
          <w:rFonts w:ascii="Helvetica" w:eastAsia="Helvetica" w:hAnsi="Helvetica" w:cs="Helvetica"/>
          <w:b/>
          <w:bCs/>
          <w:sz w:val="18"/>
          <w:szCs w:val="18"/>
        </w:rPr>
        <w:t>17</w:t>
      </w:r>
    </w:p>
    <w:p w14:paraId="085BA9A9" w14:textId="77777777" w:rsidR="00B547B7" w:rsidRDefault="00B547B7">
      <w:pPr>
        <w:sectPr w:rsidR="00B547B7">
          <w:pgSz w:w="12240" w:h="15840"/>
          <w:pgMar w:top="184" w:right="380" w:bottom="0" w:left="840" w:header="0" w:footer="0" w:gutter="0"/>
          <w:cols w:space="720" w:equalWidth="0">
            <w:col w:w="11020"/>
          </w:cols>
        </w:sectPr>
      </w:pPr>
    </w:p>
    <w:p w14:paraId="3F886ECB" w14:textId="77777777" w:rsidR="00B547B7" w:rsidRDefault="00B547B7">
      <w:pPr>
        <w:spacing w:line="339" w:lineRule="exact"/>
        <w:rPr>
          <w:sz w:val="20"/>
          <w:szCs w:val="20"/>
        </w:rPr>
      </w:pPr>
    </w:p>
    <w:p w14:paraId="700F36A3" w14:textId="77777777" w:rsidR="00B547B7" w:rsidRDefault="00B547B7">
      <w:pPr>
        <w:spacing w:line="200" w:lineRule="exact"/>
        <w:rPr>
          <w:sz w:val="20"/>
          <w:szCs w:val="20"/>
        </w:rPr>
      </w:pPr>
      <w:bookmarkStart w:id="14" w:name="page18"/>
      <w:bookmarkEnd w:id="14"/>
    </w:p>
    <w:p w14:paraId="12B003B4" w14:textId="77777777" w:rsidR="00B547B7" w:rsidRDefault="00B547B7">
      <w:pPr>
        <w:spacing w:line="240" w:lineRule="exact"/>
        <w:rPr>
          <w:sz w:val="20"/>
          <w:szCs w:val="20"/>
        </w:rPr>
      </w:pPr>
    </w:p>
    <w:p w14:paraId="058AC6DE"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37FBE826" w14:textId="77777777" w:rsidR="00B547B7" w:rsidRDefault="00B547B7">
      <w:pPr>
        <w:spacing w:line="200" w:lineRule="exact"/>
        <w:rPr>
          <w:sz w:val="20"/>
          <w:szCs w:val="20"/>
        </w:rPr>
      </w:pPr>
    </w:p>
    <w:p w14:paraId="5605C7CE" w14:textId="77777777" w:rsidR="00B547B7" w:rsidRDefault="00B547B7">
      <w:pPr>
        <w:spacing w:line="200" w:lineRule="exact"/>
        <w:rPr>
          <w:sz w:val="20"/>
          <w:szCs w:val="20"/>
        </w:rPr>
      </w:pPr>
    </w:p>
    <w:p w14:paraId="36CF070C" w14:textId="77777777" w:rsidR="00B547B7" w:rsidRDefault="00B547B7">
      <w:pPr>
        <w:spacing w:line="200" w:lineRule="exact"/>
        <w:rPr>
          <w:sz w:val="20"/>
          <w:szCs w:val="20"/>
        </w:rPr>
      </w:pPr>
    </w:p>
    <w:p w14:paraId="3F4E2FB3" w14:textId="77777777" w:rsidR="00B547B7" w:rsidRDefault="00B547B7">
      <w:pPr>
        <w:spacing w:line="203" w:lineRule="exact"/>
        <w:rPr>
          <w:sz w:val="20"/>
          <w:szCs w:val="20"/>
        </w:rPr>
      </w:pPr>
    </w:p>
    <w:p w14:paraId="3588C5C9" w14:textId="77777777" w:rsidR="00B547B7" w:rsidRDefault="003659E5">
      <w:pPr>
        <w:tabs>
          <w:tab w:val="left" w:pos="1640"/>
        </w:tabs>
        <w:ind w:left="600"/>
        <w:rPr>
          <w:sz w:val="20"/>
          <w:szCs w:val="20"/>
        </w:rPr>
      </w:pPr>
      <w:r>
        <w:rPr>
          <w:rFonts w:ascii="Book Antiqua" w:eastAsia="Book Antiqua" w:hAnsi="Book Antiqua" w:cs="Book Antiqua"/>
          <w:b/>
          <w:bCs/>
          <w:sz w:val="20"/>
          <w:szCs w:val="20"/>
        </w:rPr>
        <w:t>Exhibit 8</w:t>
      </w:r>
      <w:r>
        <w:rPr>
          <w:sz w:val="20"/>
          <w:szCs w:val="20"/>
        </w:rPr>
        <w:tab/>
      </w:r>
      <w:r>
        <w:rPr>
          <w:rFonts w:ascii="Book Antiqua" w:eastAsia="Book Antiqua" w:hAnsi="Book Antiqua" w:cs="Book Antiqua"/>
          <w:sz w:val="19"/>
          <w:szCs w:val="19"/>
        </w:rPr>
        <w:t>P&amp;G Promotional Material for Compacted Powder Laundry Detergent</w:t>
      </w:r>
    </w:p>
    <w:p w14:paraId="5B188F1A" w14:textId="77777777" w:rsidR="00B547B7" w:rsidRDefault="003659E5">
      <w:pPr>
        <w:spacing w:line="20" w:lineRule="exact"/>
        <w:rPr>
          <w:sz w:val="20"/>
          <w:szCs w:val="20"/>
        </w:rPr>
      </w:pPr>
      <w:r>
        <w:rPr>
          <w:noProof/>
          <w:sz w:val="20"/>
          <w:szCs w:val="20"/>
        </w:rPr>
        <w:drawing>
          <wp:anchor distT="0" distB="0" distL="114300" distR="114300" simplePos="0" relativeHeight="251668480" behindDoc="1" locked="0" layoutInCell="0" allowOverlap="1" wp14:anchorId="694A236F" wp14:editId="5C3E4033">
            <wp:simplePos x="0" y="0"/>
            <wp:positionH relativeFrom="column">
              <wp:posOffset>381000</wp:posOffset>
            </wp:positionH>
            <wp:positionV relativeFrom="paragraph">
              <wp:posOffset>155575</wp:posOffset>
            </wp:positionV>
            <wp:extent cx="3797935" cy="37369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blip>
                    <a:srcRect/>
                    <a:stretch>
                      <a:fillRect/>
                    </a:stretch>
                  </pic:blipFill>
                  <pic:spPr bwMode="auto">
                    <a:xfrm>
                      <a:off x="0" y="0"/>
                      <a:ext cx="3797935" cy="3736975"/>
                    </a:xfrm>
                    <a:prstGeom prst="rect">
                      <a:avLst/>
                    </a:prstGeom>
                    <a:noFill/>
                  </pic:spPr>
                </pic:pic>
              </a:graphicData>
            </a:graphic>
          </wp:anchor>
        </w:drawing>
      </w:r>
    </w:p>
    <w:p w14:paraId="5836C58A" w14:textId="77777777" w:rsidR="00B547B7" w:rsidRDefault="00B547B7">
      <w:pPr>
        <w:spacing w:line="200" w:lineRule="exact"/>
        <w:rPr>
          <w:sz w:val="20"/>
          <w:szCs w:val="20"/>
        </w:rPr>
      </w:pPr>
    </w:p>
    <w:p w14:paraId="48452AF4" w14:textId="77777777" w:rsidR="00B547B7" w:rsidRDefault="00B547B7">
      <w:pPr>
        <w:spacing w:line="200" w:lineRule="exact"/>
        <w:rPr>
          <w:sz w:val="20"/>
          <w:szCs w:val="20"/>
        </w:rPr>
      </w:pPr>
    </w:p>
    <w:p w14:paraId="208DBB18" w14:textId="77777777" w:rsidR="00B547B7" w:rsidRDefault="00B547B7">
      <w:pPr>
        <w:spacing w:line="200" w:lineRule="exact"/>
        <w:rPr>
          <w:sz w:val="20"/>
          <w:szCs w:val="20"/>
        </w:rPr>
      </w:pPr>
    </w:p>
    <w:p w14:paraId="784F4322" w14:textId="77777777" w:rsidR="00B547B7" w:rsidRDefault="00B547B7">
      <w:pPr>
        <w:spacing w:line="200" w:lineRule="exact"/>
        <w:rPr>
          <w:sz w:val="20"/>
          <w:szCs w:val="20"/>
        </w:rPr>
      </w:pPr>
    </w:p>
    <w:p w14:paraId="13CF7121" w14:textId="77777777" w:rsidR="00B547B7" w:rsidRDefault="00B547B7">
      <w:pPr>
        <w:spacing w:line="200" w:lineRule="exact"/>
        <w:rPr>
          <w:sz w:val="20"/>
          <w:szCs w:val="20"/>
        </w:rPr>
      </w:pPr>
    </w:p>
    <w:p w14:paraId="1833C98B" w14:textId="77777777" w:rsidR="00B547B7" w:rsidRDefault="00B547B7">
      <w:pPr>
        <w:spacing w:line="200" w:lineRule="exact"/>
        <w:rPr>
          <w:sz w:val="20"/>
          <w:szCs w:val="20"/>
        </w:rPr>
      </w:pPr>
    </w:p>
    <w:p w14:paraId="15C7A913" w14:textId="77777777" w:rsidR="00B547B7" w:rsidRDefault="00B547B7">
      <w:pPr>
        <w:spacing w:line="200" w:lineRule="exact"/>
        <w:rPr>
          <w:sz w:val="20"/>
          <w:szCs w:val="20"/>
        </w:rPr>
      </w:pPr>
    </w:p>
    <w:p w14:paraId="27ADEDA2" w14:textId="77777777" w:rsidR="00B547B7" w:rsidRDefault="00B547B7">
      <w:pPr>
        <w:spacing w:line="200" w:lineRule="exact"/>
        <w:rPr>
          <w:sz w:val="20"/>
          <w:szCs w:val="20"/>
        </w:rPr>
      </w:pPr>
    </w:p>
    <w:p w14:paraId="56822E60" w14:textId="77777777" w:rsidR="00B547B7" w:rsidRDefault="00B547B7">
      <w:pPr>
        <w:spacing w:line="200" w:lineRule="exact"/>
        <w:rPr>
          <w:sz w:val="20"/>
          <w:szCs w:val="20"/>
        </w:rPr>
      </w:pPr>
    </w:p>
    <w:p w14:paraId="5B3A0080" w14:textId="77777777" w:rsidR="00B547B7" w:rsidRDefault="00B547B7">
      <w:pPr>
        <w:spacing w:line="200" w:lineRule="exact"/>
        <w:rPr>
          <w:sz w:val="20"/>
          <w:szCs w:val="20"/>
        </w:rPr>
      </w:pPr>
    </w:p>
    <w:p w14:paraId="5B32105B" w14:textId="77777777" w:rsidR="00B547B7" w:rsidRDefault="00B547B7">
      <w:pPr>
        <w:spacing w:line="200" w:lineRule="exact"/>
        <w:rPr>
          <w:sz w:val="20"/>
          <w:szCs w:val="20"/>
        </w:rPr>
      </w:pPr>
    </w:p>
    <w:p w14:paraId="2AAA5571" w14:textId="77777777" w:rsidR="00B547B7" w:rsidRDefault="00B547B7">
      <w:pPr>
        <w:spacing w:line="200" w:lineRule="exact"/>
        <w:rPr>
          <w:sz w:val="20"/>
          <w:szCs w:val="20"/>
        </w:rPr>
      </w:pPr>
    </w:p>
    <w:p w14:paraId="639C967B" w14:textId="77777777" w:rsidR="00B547B7" w:rsidRDefault="00B547B7">
      <w:pPr>
        <w:spacing w:line="200" w:lineRule="exact"/>
        <w:rPr>
          <w:sz w:val="20"/>
          <w:szCs w:val="20"/>
        </w:rPr>
      </w:pPr>
    </w:p>
    <w:p w14:paraId="0945E300" w14:textId="77777777" w:rsidR="00B547B7" w:rsidRDefault="00B547B7">
      <w:pPr>
        <w:spacing w:line="200" w:lineRule="exact"/>
        <w:rPr>
          <w:sz w:val="20"/>
          <w:szCs w:val="20"/>
        </w:rPr>
      </w:pPr>
    </w:p>
    <w:p w14:paraId="59222335" w14:textId="77777777" w:rsidR="00B547B7" w:rsidRDefault="00B547B7">
      <w:pPr>
        <w:spacing w:line="200" w:lineRule="exact"/>
        <w:rPr>
          <w:sz w:val="20"/>
          <w:szCs w:val="20"/>
        </w:rPr>
      </w:pPr>
    </w:p>
    <w:p w14:paraId="0DAD888A" w14:textId="77777777" w:rsidR="00B547B7" w:rsidRDefault="00B547B7">
      <w:pPr>
        <w:spacing w:line="200" w:lineRule="exact"/>
        <w:rPr>
          <w:sz w:val="20"/>
          <w:szCs w:val="20"/>
        </w:rPr>
      </w:pPr>
    </w:p>
    <w:p w14:paraId="555BD945" w14:textId="77777777" w:rsidR="00B547B7" w:rsidRDefault="00B547B7">
      <w:pPr>
        <w:spacing w:line="200" w:lineRule="exact"/>
        <w:rPr>
          <w:sz w:val="20"/>
          <w:szCs w:val="20"/>
        </w:rPr>
      </w:pPr>
    </w:p>
    <w:p w14:paraId="3FAAFC51" w14:textId="77777777" w:rsidR="00B547B7" w:rsidRDefault="00B547B7">
      <w:pPr>
        <w:spacing w:line="200" w:lineRule="exact"/>
        <w:rPr>
          <w:sz w:val="20"/>
          <w:szCs w:val="20"/>
        </w:rPr>
      </w:pPr>
    </w:p>
    <w:p w14:paraId="1D9E7782" w14:textId="77777777" w:rsidR="00B547B7" w:rsidRDefault="00B547B7">
      <w:pPr>
        <w:spacing w:line="200" w:lineRule="exact"/>
        <w:rPr>
          <w:sz w:val="20"/>
          <w:szCs w:val="20"/>
        </w:rPr>
      </w:pPr>
    </w:p>
    <w:p w14:paraId="635B8606" w14:textId="77777777" w:rsidR="00B547B7" w:rsidRDefault="00B547B7">
      <w:pPr>
        <w:spacing w:line="200" w:lineRule="exact"/>
        <w:rPr>
          <w:sz w:val="20"/>
          <w:szCs w:val="20"/>
        </w:rPr>
      </w:pPr>
    </w:p>
    <w:p w14:paraId="49317F2D" w14:textId="77777777" w:rsidR="00B547B7" w:rsidRDefault="00B547B7">
      <w:pPr>
        <w:spacing w:line="200" w:lineRule="exact"/>
        <w:rPr>
          <w:sz w:val="20"/>
          <w:szCs w:val="20"/>
        </w:rPr>
      </w:pPr>
    </w:p>
    <w:p w14:paraId="0AE8C9E0" w14:textId="77777777" w:rsidR="00B547B7" w:rsidRDefault="00B547B7">
      <w:pPr>
        <w:spacing w:line="200" w:lineRule="exact"/>
        <w:rPr>
          <w:sz w:val="20"/>
          <w:szCs w:val="20"/>
        </w:rPr>
      </w:pPr>
    </w:p>
    <w:p w14:paraId="1F9558C4" w14:textId="77777777" w:rsidR="00B547B7" w:rsidRDefault="00B547B7">
      <w:pPr>
        <w:spacing w:line="200" w:lineRule="exact"/>
        <w:rPr>
          <w:sz w:val="20"/>
          <w:szCs w:val="20"/>
        </w:rPr>
      </w:pPr>
    </w:p>
    <w:p w14:paraId="3F7B0822" w14:textId="77777777" w:rsidR="00B547B7" w:rsidRDefault="00B547B7">
      <w:pPr>
        <w:spacing w:line="200" w:lineRule="exact"/>
        <w:rPr>
          <w:sz w:val="20"/>
          <w:szCs w:val="20"/>
        </w:rPr>
      </w:pPr>
    </w:p>
    <w:p w14:paraId="6DF3CB47" w14:textId="77777777" w:rsidR="00B547B7" w:rsidRDefault="00B547B7">
      <w:pPr>
        <w:spacing w:line="200" w:lineRule="exact"/>
        <w:rPr>
          <w:sz w:val="20"/>
          <w:szCs w:val="20"/>
        </w:rPr>
      </w:pPr>
    </w:p>
    <w:p w14:paraId="3CCA5536" w14:textId="77777777" w:rsidR="00B547B7" w:rsidRDefault="00B547B7">
      <w:pPr>
        <w:spacing w:line="200" w:lineRule="exact"/>
        <w:rPr>
          <w:sz w:val="20"/>
          <w:szCs w:val="20"/>
        </w:rPr>
      </w:pPr>
    </w:p>
    <w:p w14:paraId="3933BA2E" w14:textId="77777777" w:rsidR="00B547B7" w:rsidRDefault="00B547B7">
      <w:pPr>
        <w:spacing w:line="200" w:lineRule="exact"/>
        <w:rPr>
          <w:sz w:val="20"/>
          <w:szCs w:val="20"/>
        </w:rPr>
      </w:pPr>
    </w:p>
    <w:p w14:paraId="107A4E15" w14:textId="77777777" w:rsidR="00B547B7" w:rsidRDefault="00B547B7">
      <w:pPr>
        <w:spacing w:line="200" w:lineRule="exact"/>
        <w:rPr>
          <w:sz w:val="20"/>
          <w:szCs w:val="20"/>
        </w:rPr>
      </w:pPr>
    </w:p>
    <w:p w14:paraId="3F12272A" w14:textId="77777777" w:rsidR="00B547B7" w:rsidRDefault="00B547B7">
      <w:pPr>
        <w:spacing w:line="200" w:lineRule="exact"/>
        <w:rPr>
          <w:sz w:val="20"/>
          <w:szCs w:val="20"/>
        </w:rPr>
      </w:pPr>
    </w:p>
    <w:p w14:paraId="36753E31" w14:textId="77777777" w:rsidR="00B547B7" w:rsidRDefault="00B547B7">
      <w:pPr>
        <w:spacing w:line="200" w:lineRule="exact"/>
        <w:rPr>
          <w:sz w:val="20"/>
          <w:szCs w:val="20"/>
        </w:rPr>
      </w:pPr>
    </w:p>
    <w:p w14:paraId="4ADF9FAA" w14:textId="77777777" w:rsidR="00B547B7" w:rsidRDefault="00B547B7">
      <w:pPr>
        <w:spacing w:line="290" w:lineRule="exact"/>
        <w:rPr>
          <w:sz w:val="20"/>
          <w:szCs w:val="20"/>
        </w:rPr>
      </w:pPr>
    </w:p>
    <w:p w14:paraId="7FFD09A1" w14:textId="77777777" w:rsidR="00B547B7" w:rsidRDefault="003659E5">
      <w:pPr>
        <w:tabs>
          <w:tab w:val="left" w:pos="1220"/>
        </w:tabs>
        <w:ind w:left="600"/>
        <w:rPr>
          <w:sz w:val="20"/>
          <w:szCs w:val="20"/>
        </w:rPr>
      </w:pPr>
      <w:r>
        <w:rPr>
          <w:rFonts w:ascii="Book Antiqua" w:eastAsia="Book Antiqua" w:hAnsi="Book Antiqua" w:cs="Book Antiqua"/>
          <w:sz w:val="16"/>
          <w:szCs w:val="16"/>
        </w:rPr>
        <w:t>Source:</w:t>
      </w:r>
      <w:r>
        <w:rPr>
          <w:sz w:val="20"/>
          <w:szCs w:val="20"/>
        </w:rPr>
        <w:tab/>
      </w:r>
      <w:r>
        <w:rPr>
          <w:rFonts w:ascii="Book Antiqua" w:eastAsia="Book Antiqua" w:hAnsi="Book Antiqua" w:cs="Book Antiqua"/>
          <w:sz w:val="15"/>
          <w:szCs w:val="15"/>
        </w:rPr>
        <w:t>P&amp;G.</w:t>
      </w:r>
    </w:p>
    <w:p w14:paraId="296773A1" w14:textId="77777777" w:rsidR="00B547B7" w:rsidRDefault="003659E5">
      <w:pPr>
        <w:spacing w:line="20" w:lineRule="exact"/>
        <w:rPr>
          <w:sz w:val="20"/>
          <w:szCs w:val="20"/>
        </w:rPr>
      </w:pPr>
      <w:r>
        <w:rPr>
          <w:noProof/>
          <w:sz w:val="20"/>
          <w:szCs w:val="20"/>
        </w:rPr>
        <w:drawing>
          <wp:anchor distT="0" distB="0" distL="114300" distR="114300" simplePos="0" relativeHeight="251669504" behindDoc="1" locked="0" layoutInCell="0" allowOverlap="1" wp14:anchorId="5B31CD6D" wp14:editId="20A2B3D4">
            <wp:simplePos x="0" y="0"/>
            <wp:positionH relativeFrom="column">
              <wp:posOffset>361950</wp:posOffset>
            </wp:positionH>
            <wp:positionV relativeFrom="paragraph">
              <wp:posOffset>3700780</wp:posOffset>
            </wp:positionV>
            <wp:extent cx="5753735"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00CBB0FF" w14:textId="77777777" w:rsidR="00B547B7" w:rsidRDefault="00B547B7">
      <w:pPr>
        <w:spacing w:line="200" w:lineRule="exact"/>
        <w:rPr>
          <w:sz w:val="20"/>
          <w:szCs w:val="20"/>
        </w:rPr>
      </w:pPr>
    </w:p>
    <w:p w14:paraId="2151E162" w14:textId="77777777" w:rsidR="00B547B7" w:rsidRDefault="00B547B7">
      <w:pPr>
        <w:spacing w:line="200" w:lineRule="exact"/>
        <w:rPr>
          <w:sz w:val="20"/>
          <w:szCs w:val="20"/>
        </w:rPr>
      </w:pPr>
    </w:p>
    <w:p w14:paraId="5D402FA9" w14:textId="77777777" w:rsidR="00B547B7" w:rsidRDefault="00B547B7">
      <w:pPr>
        <w:spacing w:line="200" w:lineRule="exact"/>
        <w:rPr>
          <w:sz w:val="20"/>
          <w:szCs w:val="20"/>
        </w:rPr>
      </w:pPr>
    </w:p>
    <w:p w14:paraId="0271618B" w14:textId="77777777" w:rsidR="00B547B7" w:rsidRDefault="00B547B7">
      <w:pPr>
        <w:spacing w:line="200" w:lineRule="exact"/>
        <w:rPr>
          <w:sz w:val="20"/>
          <w:szCs w:val="20"/>
        </w:rPr>
      </w:pPr>
    </w:p>
    <w:p w14:paraId="52B7C5F2" w14:textId="77777777" w:rsidR="00B547B7" w:rsidRDefault="00B547B7">
      <w:pPr>
        <w:spacing w:line="200" w:lineRule="exact"/>
        <w:rPr>
          <w:sz w:val="20"/>
          <w:szCs w:val="20"/>
        </w:rPr>
      </w:pPr>
    </w:p>
    <w:p w14:paraId="6F31B473" w14:textId="77777777" w:rsidR="00B547B7" w:rsidRDefault="00B547B7">
      <w:pPr>
        <w:spacing w:line="200" w:lineRule="exact"/>
        <w:rPr>
          <w:sz w:val="20"/>
          <w:szCs w:val="20"/>
        </w:rPr>
      </w:pPr>
    </w:p>
    <w:p w14:paraId="60E480F5" w14:textId="77777777" w:rsidR="00B547B7" w:rsidRDefault="00B547B7">
      <w:pPr>
        <w:spacing w:line="200" w:lineRule="exact"/>
        <w:rPr>
          <w:sz w:val="20"/>
          <w:szCs w:val="20"/>
        </w:rPr>
      </w:pPr>
    </w:p>
    <w:p w14:paraId="39342779" w14:textId="77777777" w:rsidR="00B547B7" w:rsidRDefault="00B547B7">
      <w:pPr>
        <w:spacing w:line="200" w:lineRule="exact"/>
        <w:rPr>
          <w:sz w:val="20"/>
          <w:szCs w:val="20"/>
        </w:rPr>
      </w:pPr>
    </w:p>
    <w:p w14:paraId="20DB1916" w14:textId="77777777" w:rsidR="00B547B7" w:rsidRDefault="00B547B7">
      <w:pPr>
        <w:spacing w:line="200" w:lineRule="exact"/>
        <w:rPr>
          <w:sz w:val="20"/>
          <w:szCs w:val="20"/>
        </w:rPr>
      </w:pPr>
    </w:p>
    <w:p w14:paraId="105E2973" w14:textId="77777777" w:rsidR="00B547B7" w:rsidRDefault="00B547B7">
      <w:pPr>
        <w:spacing w:line="200" w:lineRule="exact"/>
        <w:rPr>
          <w:sz w:val="20"/>
          <w:szCs w:val="20"/>
        </w:rPr>
      </w:pPr>
    </w:p>
    <w:p w14:paraId="0768ED0F" w14:textId="77777777" w:rsidR="00B547B7" w:rsidRDefault="00B547B7">
      <w:pPr>
        <w:spacing w:line="200" w:lineRule="exact"/>
        <w:rPr>
          <w:sz w:val="20"/>
          <w:szCs w:val="20"/>
        </w:rPr>
      </w:pPr>
    </w:p>
    <w:p w14:paraId="5F5B087A" w14:textId="77777777" w:rsidR="00B547B7" w:rsidRDefault="00B547B7">
      <w:pPr>
        <w:spacing w:line="200" w:lineRule="exact"/>
        <w:rPr>
          <w:sz w:val="20"/>
          <w:szCs w:val="20"/>
        </w:rPr>
      </w:pPr>
    </w:p>
    <w:p w14:paraId="42611AB8" w14:textId="77777777" w:rsidR="00B547B7" w:rsidRDefault="00B547B7">
      <w:pPr>
        <w:spacing w:line="200" w:lineRule="exact"/>
        <w:rPr>
          <w:sz w:val="20"/>
          <w:szCs w:val="20"/>
        </w:rPr>
      </w:pPr>
    </w:p>
    <w:p w14:paraId="224ADBFD" w14:textId="77777777" w:rsidR="00B547B7" w:rsidRDefault="00B547B7">
      <w:pPr>
        <w:spacing w:line="200" w:lineRule="exact"/>
        <w:rPr>
          <w:sz w:val="20"/>
          <w:szCs w:val="20"/>
        </w:rPr>
      </w:pPr>
    </w:p>
    <w:p w14:paraId="2CE635E7" w14:textId="77777777" w:rsidR="00B547B7" w:rsidRDefault="00B547B7">
      <w:pPr>
        <w:spacing w:line="200" w:lineRule="exact"/>
        <w:rPr>
          <w:sz w:val="20"/>
          <w:szCs w:val="20"/>
        </w:rPr>
      </w:pPr>
    </w:p>
    <w:p w14:paraId="16AEB337" w14:textId="77777777" w:rsidR="00B547B7" w:rsidRDefault="00B547B7">
      <w:pPr>
        <w:spacing w:line="200" w:lineRule="exact"/>
        <w:rPr>
          <w:sz w:val="20"/>
          <w:szCs w:val="20"/>
        </w:rPr>
      </w:pPr>
    </w:p>
    <w:p w14:paraId="471E05B8" w14:textId="77777777" w:rsidR="00B547B7" w:rsidRDefault="00B547B7">
      <w:pPr>
        <w:spacing w:line="200" w:lineRule="exact"/>
        <w:rPr>
          <w:sz w:val="20"/>
          <w:szCs w:val="20"/>
        </w:rPr>
      </w:pPr>
    </w:p>
    <w:p w14:paraId="65CE3B48" w14:textId="77777777" w:rsidR="00B547B7" w:rsidRDefault="00B547B7">
      <w:pPr>
        <w:spacing w:line="200" w:lineRule="exact"/>
        <w:rPr>
          <w:sz w:val="20"/>
          <w:szCs w:val="20"/>
        </w:rPr>
      </w:pPr>
    </w:p>
    <w:p w14:paraId="33C53863" w14:textId="77777777" w:rsidR="00B547B7" w:rsidRDefault="00B547B7">
      <w:pPr>
        <w:spacing w:line="200" w:lineRule="exact"/>
        <w:rPr>
          <w:sz w:val="20"/>
          <w:szCs w:val="20"/>
        </w:rPr>
      </w:pPr>
    </w:p>
    <w:p w14:paraId="3010F1C7" w14:textId="77777777" w:rsidR="00B547B7" w:rsidRDefault="00B547B7">
      <w:pPr>
        <w:spacing w:line="200" w:lineRule="exact"/>
        <w:rPr>
          <w:sz w:val="20"/>
          <w:szCs w:val="20"/>
        </w:rPr>
      </w:pPr>
    </w:p>
    <w:p w14:paraId="15182188" w14:textId="77777777" w:rsidR="00B547B7" w:rsidRDefault="00B547B7">
      <w:pPr>
        <w:spacing w:line="200" w:lineRule="exact"/>
        <w:rPr>
          <w:sz w:val="20"/>
          <w:szCs w:val="20"/>
        </w:rPr>
      </w:pPr>
    </w:p>
    <w:p w14:paraId="59CB27C3" w14:textId="77777777" w:rsidR="00B547B7" w:rsidRDefault="00B547B7">
      <w:pPr>
        <w:spacing w:line="200" w:lineRule="exact"/>
        <w:rPr>
          <w:sz w:val="20"/>
          <w:szCs w:val="20"/>
        </w:rPr>
      </w:pPr>
    </w:p>
    <w:p w14:paraId="61C13702" w14:textId="77777777" w:rsidR="00B547B7" w:rsidRDefault="00B547B7">
      <w:pPr>
        <w:spacing w:line="200" w:lineRule="exact"/>
        <w:rPr>
          <w:sz w:val="20"/>
          <w:szCs w:val="20"/>
        </w:rPr>
      </w:pPr>
    </w:p>
    <w:p w14:paraId="4C683964" w14:textId="77777777" w:rsidR="00B547B7" w:rsidRDefault="00B547B7">
      <w:pPr>
        <w:spacing w:line="200" w:lineRule="exact"/>
        <w:rPr>
          <w:sz w:val="20"/>
          <w:szCs w:val="20"/>
        </w:rPr>
      </w:pPr>
    </w:p>
    <w:p w14:paraId="556EA039" w14:textId="77777777" w:rsidR="00B547B7" w:rsidRDefault="00B547B7">
      <w:pPr>
        <w:spacing w:line="200" w:lineRule="exact"/>
        <w:rPr>
          <w:sz w:val="20"/>
          <w:szCs w:val="20"/>
        </w:rPr>
      </w:pPr>
    </w:p>
    <w:p w14:paraId="10057DF5" w14:textId="77777777" w:rsidR="00B547B7" w:rsidRDefault="00B547B7">
      <w:pPr>
        <w:spacing w:line="200" w:lineRule="exact"/>
        <w:rPr>
          <w:sz w:val="20"/>
          <w:szCs w:val="20"/>
        </w:rPr>
      </w:pPr>
    </w:p>
    <w:p w14:paraId="3DBDCBEA" w14:textId="77777777" w:rsidR="00B547B7" w:rsidRDefault="00B547B7">
      <w:pPr>
        <w:spacing w:line="200" w:lineRule="exact"/>
        <w:rPr>
          <w:sz w:val="20"/>
          <w:szCs w:val="20"/>
        </w:rPr>
      </w:pPr>
    </w:p>
    <w:p w14:paraId="3544946B" w14:textId="77777777" w:rsidR="00B547B7" w:rsidRDefault="00B547B7">
      <w:pPr>
        <w:spacing w:line="200" w:lineRule="exact"/>
        <w:rPr>
          <w:sz w:val="20"/>
          <w:szCs w:val="20"/>
        </w:rPr>
      </w:pPr>
    </w:p>
    <w:p w14:paraId="22FEA07E" w14:textId="77777777" w:rsidR="00B547B7" w:rsidRDefault="00B547B7">
      <w:pPr>
        <w:spacing w:line="233" w:lineRule="exact"/>
        <w:rPr>
          <w:sz w:val="20"/>
          <w:szCs w:val="20"/>
        </w:rPr>
      </w:pPr>
    </w:p>
    <w:p w14:paraId="1D5FD087" w14:textId="77777777" w:rsidR="00B547B7" w:rsidRDefault="003659E5">
      <w:pPr>
        <w:ind w:left="600"/>
        <w:rPr>
          <w:sz w:val="20"/>
          <w:szCs w:val="20"/>
        </w:rPr>
      </w:pPr>
      <w:r>
        <w:rPr>
          <w:rFonts w:ascii="Helvetica" w:eastAsia="Helvetica" w:hAnsi="Helvetica" w:cs="Helvetica"/>
          <w:b/>
          <w:bCs/>
          <w:sz w:val="18"/>
          <w:szCs w:val="18"/>
        </w:rPr>
        <w:t>18</w:t>
      </w:r>
    </w:p>
    <w:p w14:paraId="7FCF7AD8" w14:textId="77777777" w:rsidR="00B547B7" w:rsidRDefault="00B547B7">
      <w:pPr>
        <w:sectPr w:rsidR="00B547B7">
          <w:pgSz w:w="12240" w:h="15840"/>
          <w:pgMar w:top="184" w:right="380" w:bottom="0" w:left="840" w:header="0" w:footer="0" w:gutter="0"/>
          <w:cols w:space="720" w:equalWidth="0">
            <w:col w:w="11020"/>
          </w:cols>
        </w:sectPr>
      </w:pPr>
    </w:p>
    <w:p w14:paraId="55A8AC53" w14:textId="77777777" w:rsidR="00B547B7" w:rsidRDefault="00B547B7">
      <w:pPr>
        <w:spacing w:line="339" w:lineRule="exact"/>
        <w:rPr>
          <w:sz w:val="20"/>
          <w:szCs w:val="20"/>
        </w:rPr>
      </w:pPr>
    </w:p>
    <w:p w14:paraId="42E7CFBB" w14:textId="77777777" w:rsidR="00B547B7" w:rsidRDefault="00B547B7">
      <w:pPr>
        <w:jc w:val="right"/>
        <w:rPr>
          <w:sz w:val="20"/>
          <w:szCs w:val="20"/>
        </w:rPr>
      </w:pPr>
      <w:bookmarkStart w:id="15" w:name="page19"/>
      <w:bookmarkEnd w:id="15"/>
    </w:p>
    <w:p w14:paraId="52192222" w14:textId="77777777" w:rsidR="00B547B7" w:rsidRDefault="00B547B7">
      <w:pPr>
        <w:spacing w:line="200" w:lineRule="exact"/>
        <w:rPr>
          <w:sz w:val="20"/>
          <w:szCs w:val="20"/>
        </w:rPr>
      </w:pPr>
    </w:p>
    <w:p w14:paraId="293F4D17" w14:textId="77777777" w:rsidR="00B547B7" w:rsidRDefault="00B547B7">
      <w:pPr>
        <w:spacing w:line="240"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5920"/>
        <w:gridCol w:w="3080"/>
      </w:tblGrid>
      <w:tr w:rsidR="00B547B7" w14:paraId="57E6C310" w14:textId="77777777">
        <w:trPr>
          <w:trHeight w:val="193"/>
        </w:trPr>
        <w:tc>
          <w:tcPr>
            <w:tcW w:w="5920" w:type="dxa"/>
            <w:vAlign w:val="bottom"/>
          </w:tcPr>
          <w:p w14:paraId="7C7D43EB" w14:textId="77777777" w:rsidR="00B547B7" w:rsidRDefault="003659E5">
            <w:pPr>
              <w:rPr>
                <w:sz w:val="20"/>
                <w:szCs w:val="20"/>
              </w:rPr>
            </w:pPr>
            <w:r>
              <w:rPr>
                <w:rFonts w:ascii="Book Antiqua" w:eastAsia="Book Antiqua" w:hAnsi="Book Antiqua" w:cs="Book Antiqua"/>
                <w:b/>
                <w:bCs/>
                <w:sz w:val="16"/>
                <w:szCs w:val="16"/>
              </w:rPr>
              <w:t xml:space="preserve">Managing </w:t>
            </w:r>
            <w:r>
              <w:rPr>
                <w:rFonts w:ascii="Book Antiqua" w:eastAsia="Book Antiqua" w:hAnsi="Book Antiqua" w:cs="Book Antiqua"/>
                <w:b/>
                <w:bCs/>
                <w:sz w:val="16"/>
                <w:szCs w:val="16"/>
              </w:rPr>
              <w:t>with Analytics at Procter &amp; Gamble</w:t>
            </w:r>
          </w:p>
        </w:tc>
        <w:tc>
          <w:tcPr>
            <w:tcW w:w="3080" w:type="dxa"/>
            <w:vAlign w:val="bottom"/>
          </w:tcPr>
          <w:p w14:paraId="6CA38308" w14:textId="77777777" w:rsidR="00B547B7" w:rsidRDefault="003659E5">
            <w:pPr>
              <w:jc w:val="right"/>
              <w:rPr>
                <w:sz w:val="20"/>
                <w:szCs w:val="20"/>
              </w:rPr>
            </w:pPr>
            <w:r>
              <w:rPr>
                <w:rFonts w:ascii="Book Antiqua" w:eastAsia="Book Antiqua" w:hAnsi="Book Antiqua" w:cs="Book Antiqua"/>
                <w:b/>
                <w:bCs/>
                <w:sz w:val="16"/>
                <w:szCs w:val="16"/>
              </w:rPr>
              <w:t>613-045</w:t>
            </w:r>
          </w:p>
        </w:tc>
      </w:tr>
    </w:tbl>
    <w:p w14:paraId="4AD63213" w14:textId="77777777" w:rsidR="00B547B7" w:rsidRDefault="00B547B7">
      <w:pPr>
        <w:spacing w:line="200" w:lineRule="exact"/>
        <w:rPr>
          <w:sz w:val="20"/>
          <w:szCs w:val="20"/>
        </w:rPr>
      </w:pPr>
    </w:p>
    <w:p w14:paraId="164BE702" w14:textId="77777777" w:rsidR="00B547B7" w:rsidRDefault="00B547B7">
      <w:pPr>
        <w:spacing w:line="200" w:lineRule="exact"/>
        <w:rPr>
          <w:sz w:val="20"/>
          <w:szCs w:val="20"/>
        </w:rPr>
      </w:pPr>
    </w:p>
    <w:p w14:paraId="78EA04F9" w14:textId="77777777" w:rsidR="00B547B7" w:rsidRDefault="00B547B7">
      <w:pPr>
        <w:spacing w:line="400" w:lineRule="exact"/>
        <w:rPr>
          <w:sz w:val="20"/>
          <w:szCs w:val="20"/>
        </w:rPr>
      </w:pPr>
    </w:p>
    <w:p w14:paraId="44CDCF13" w14:textId="77777777" w:rsidR="00B547B7" w:rsidRDefault="003659E5">
      <w:pPr>
        <w:ind w:left="960"/>
        <w:rPr>
          <w:sz w:val="20"/>
          <w:szCs w:val="20"/>
        </w:rPr>
      </w:pPr>
      <w:r>
        <w:rPr>
          <w:rFonts w:ascii="Book Antiqua" w:eastAsia="Book Antiqua" w:hAnsi="Book Antiqua" w:cs="Book Antiqua"/>
          <w:b/>
          <w:bCs/>
          <w:sz w:val="26"/>
          <w:szCs w:val="26"/>
        </w:rPr>
        <w:t>Endnotes</w:t>
      </w:r>
    </w:p>
    <w:p w14:paraId="268DE73E" w14:textId="77777777" w:rsidR="00B547B7" w:rsidRDefault="00B547B7">
      <w:pPr>
        <w:spacing w:line="327" w:lineRule="exact"/>
        <w:rPr>
          <w:sz w:val="20"/>
          <w:szCs w:val="20"/>
        </w:rPr>
      </w:pPr>
    </w:p>
    <w:p w14:paraId="2CECF91C" w14:textId="77777777" w:rsidR="00B547B7" w:rsidRDefault="003659E5">
      <w:pPr>
        <w:numPr>
          <w:ilvl w:val="0"/>
          <w:numId w:val="2"/>
        </w:numPr>
        <w:tabs>
          <w:tab w:val="left" w:pos="1380"/>
        </w:tabs>
        <w:ind w:left="1380" w:hanging="117"/>
        <w:rPr>
          <w:rFonts w:ascii="Book Antiqua" w:eastAsia="Book Antiqua" w:hAnsi="Book Antiqua" w:cs="Book Antiqua"/>
          <w:sz w:val="28"/>
          <w:szCs w:val="28"/>
          <w:vertAlign w:val="superscript"/>
        </w:rPr>
      </w:pPr>
      <w:r>
        <w:rPr>
          <w:rFonts w:ascii="Book Antiqua" w:eastAsia="Book Antiqua" w:hAnsi="Book Antiqua" w:cs="Book Antiqua"/>
          <w:sz w:val="18"/>
          <w:szCs w:val="18"/>
        </w:rPr>
        <w:t>Euromonitor. Global Market Information Database, accessed January 4, 2012.</w:t>
      </w:r>
    </w:p>
    <w:p w14:paraId="1A1D7ADF" w14:textId="77777777" w:rsidR="00B547B7" w:rsidRDefault="00B547B7">
      <w:pPr>
        <w:spacing w:line="149" w:lineRule="exact"/>
        <w:rPr>
          <w:rFonts w:ascii="Book Antiqua" w:eastAsia="Book Antiqua" w:hAnsi="Book Antiqua" w:cs="Book Antiqua"/>
          <w:sz w:val="28"/>
          <w:szCs w:val="28"/>
          <w:vertAlign w:val="superscript"/>
        </w:rPr>
      </w:pPr>
    </w:p>
    <w:p w14:paraId="77FF6C5D" w14:textId="77777777" w:rsidR="00B547B7" w:rsidRDefault="003659E5">
      <w:pPr>
        <w:numPr>
          <w:ilvl w:val="0"/>
          <w:numId w:val="2"/>
        </w:numPr>
        <w:tabs>
          <w:tab w:val="left" w:pos="1421"/>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Casewriter estimate based on: Euromonitor. “Laundry Care in the US,” May 2012; and Euromonitor. “Laundry Care in Canada,” A</w:t>
      </w:r>
      <w:r>
        <w:rPr>
          <w:rFonts w:ascii="Book Antiqua" w:eastAsia="Book Antiqua" w:hAnsi="Book Antiqua" w:cs="Book Antiqua"/>
          <w:sz w:val="18"/>
          <w:szCs w:val="18"/>
        </w:rPr>
        <w:t>ugust 2012.</w:t>
      </w:r>
    </w:p>
    <w:p w14:paraId="1CED2433" w14:textId="77777777" w:rsidR="00B547B7" w:rsidRDefault="00B547B7">
      <w:pPr>
        <w:spacing w:line="17" w:lineRule="exact"/>
        <w:rPr>
          <w:rFonts w:ascii="Book Antiqua" w:eastAsia="Book Antiqua" w:hAnsi="Book Antiqua" w:cs="Book Antiqua"/>
          <w:sz w:val="28"/>
          <w:szCs w:val="28"/>
          <w:vertAlign w:val="superscript"/>
        </w:rPr>
      </w:pPr>
    </w:p>
    <w:p w14:paraId="5092681B" w14:textId="77777777" w:rsidR="00B547B7" w:rsidRDefault="003659E5">
      <w:pPr>
        <w:numPr>
          <w:ilvl w:val="0"/>
          <w:numId w:val="2"/>
        </w:numPr>
        <w:tabs>
          <w:tab w:val="left" w:pos="1380"/>
        </w:tabs>
        <w:ind w:left="1380" w:hanging="117"/>
        <w:rPr>
          <w:rFonts w:ascii="Book Antiqua" w:eastAsia="Book Antiqua" w:hAnsi="Book Antiqua" w:cs="Book Antiqua"/>
          <w:sz w:val="28"/>
          <w:szCs w:val="28"/>
          <w:vertAlign w:val="superscript"/>
        </w:rPr>
      </w:pPr>
      <w:r>
        <w:rPr>
          <w:rFonts w:ascii="Book Antiqua" w:eastAsia="Book Antiqua" w:hAnsi="Book Antiqua" w:cs="Book Antiqua"/>
          <w:sz w:val="18"/>
          <w:szCs w:val="18"/>
        </w:rPr>
        <w:t>P&amp;G, “A Company History: 1837-Today,” 2006.</w:t>
      </w:r>
    </w:p>
    <w:p w14:paraId="1BB0BAC3" w14:textId="77777777" w:rsidR="00B547B7" w:rsidRDefault="00B547B7">
      <w:pPr>
        <w:spacing w:line="149" w:lineRule="exact"/>
        <w:rPr>
          <w:rFonts w:ascii="Book Antiqua" w:eastAsia="Book Antiqua" w:hAnsi="Book Antiqua" w:cs="Book Antiqua"/>
          <w:sz w:val="28"/>
          <w:szCs w:val="28"/>
          <w:vertAlign w:val="superscript"/>
        </w:rPr>
      </w:pPr>
    </w:p>
    <w:p w14:paraId="65F99458" w14:textId="77777777" w:rsidR="00B547B7" w:rsidRDefault="003659E5">
      <w:pPr>
        <w:numPr>
          <w:ilvl w:val="0"/>
          <w:numId w:val="2"/>
        </w:numPr>
        <w:tabs>
          <w:tab w:val="left" w:pos="1384"/>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Jennifer Reingold, “Brainstorm Tech Video: P&amp;G’s Bob McDonald Talks Tech,” CNN Money, July 19, 2011. http://tech.fortune.cnn.com/2011/07/19/brainstorm-tech-video-pgs-bob-mcdonald-talks-tech/</w:t>
      </w:r>
    </w:p>
    <w:p w14:paraId="32BCD514" w14:textId="77777777" w:rsidR="00B547B7" w:rsidRDefault="00B547B7">
      <w:pPr>
        <w:spacing w:line="150" w:lineRule="exact"/>
        <w:rPr>
          <w:rFonts w:ascii="Book Antiqua" w:eastAsia="Book Antiqua" w:hAnsi="Book Antiqua" w:cs="Book Antiqua"/>
          <w:sz w:val="28"/>
          <w:szCs w:val="28"/>
          <w:vertAlign w:val="superscript"/>
        </w:rPr>
      </w:pPr>
    </w:p>
    <w:p w14:paraId="11472354" w14:textId="77777777" w:rsidR="00B547B7" w:rsidRDefault="003659E5">
      <w:pPr>
        <w:numPr>
          <w:ilvl w:val="0"/>
          <w:numId w:val="2"/>
        </w:numPr>
        <w:tabs>
          <w:tab w:val="left" w:pos="1407"/>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 xml:space="preserve">PwC, </w:t>
      </w:r>
      <w:r>
        <w:rPr>
          <w:rFonts w:ascii="Book Antiqua" w:eastAsia="Book Antiqua" w:hAnsi="Book Antiqua" w:cs="Book Antiqua"/>
          <w:sz w:val="18"/>
          <w:szCs w:val="18"/>
        </w:rPr>
        <w:t>“14th Annual Global CEO Survey: Bob McDonald, Chairman, President and CEO, The Procter &amp; Gamble Company, Interview Transcript,” 2011.</w:t>
      </w:r>
    </w:p>
    <w:p w14:paraId="712316CB" w14:textId="77777777" w:rsidR="00B547B7" w:rsidRDefault="00B547B7">
      <w:pPr>
        <w:spacing w:line="17" w:lineRule="exact"/>
        <w:rPr>
          <w:rFonts w:ascii="Book Antiqua" w:eastAsia="Book Antiqua" w:hAnsi="Book Antiqua" w:cs="Book Antiqua"/>
          <w:sz w:val="28"/>
          <w:szCs w:val="28"/>
          <w:vertAlign w:val="superscript"/>
        </w:rPr>
      </w:pPr>
    </w:p>
    <w:p w14:paraId="6A2E5C4F" w14:textId="77777777" w:rsidR="00B547B7" w:rsidRDefault="003659E5">
      <w:pPr>
        <w:numPr>
          <w:ilvl w:val="0"/>
          <w:numId w:val="2"/>
        </w:numPr>
        <w:tabs>
          <w:tab w:val="left" w:pos="1380"/>
        </w:tabs>
        <w:ind w:left="1380" w:hanging="117"/>
        <w:rPr>
          <w:rFonts w:ascii="Book Antiqua" w:eastAsia="Book Antiqua" w:hAnsi="Book Antiqua" w:cs="Book Antiqua"/>
          <w:sz w:val="28"/>
          <w:szCs w:val="28"/>
          <w:vertAlign w:val="superscript"/>
        </w:rPr>
      </w:pPr>
      <w:r>
        <w:rPr>
          <w:rFonts w:ascii="Book Antiqua" w:eastAsia="Book Antiqua" w:hAnsi="Book Antiqua" w:cs="Book Antiqua"/>
          <w:sz w:val="18"/>
          <w:szCs w:val="18"/>
        </w:rPr>
        <w:t>P&amp;G, 2012 Annual Report, 2012.</w:t>
      </w:r>
    </w:p>
    <w:p w14:paraId="0F983891" w14:textId="77777777" w:rsidR="00B547B7" w:rsidRDefault="00B547B7">
      <w:pPr>
        <w:spacing w:line="122" w:lineRule="exact"/>
        <w:rPr>
          <w:rFonts w:ascii="Book Antiqua" w:eastAsia="Book Antiqua" w:hAnsi="Book Antiqua" w:cs="Book Antiqua"/>
          <w:sz w:val="28"/>
          <w:szCs w:val="28"/>
          <w:vertAlign w:val="superscript"/>
        </w:rPr>
      </w:pPr>
    </w:p>
    <w:p w14:paraId="5DBEBB6F" w14:textId="77777777" w:rsidR="00B547B7" w:rsidRDefault="003659E5">
      <w:pPr>
        <w:numPr>
          <w:ilvl w:val="0"/>
          <w:numId w:val="2"/>
        </w:numPr>
        <w:tabs>
          <w:tab w:val="left" w:pos="1380"/>
        </w:tabs>
        <w:spacing w:line="180" w:lineRule="auto"/>
        <w:ind w:left="1380" w:hanging="11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1999 Annual Report, 1999.</w:t>
      </w:r>
    </w:p>
    <w:p w14:paraId="79298A55" w14:textId="77777777" w:rsidR="00B547B7" w:rsidRDefault="00B547B7">
      <w:pPr>
        <w:spacing w:line="123" w:lineRule="exact"/>
        <w:rPr>
          <w:rFonts w:ascii="Book Antiqua" w:eastAsia="Book Antiqua" w:hAnsi="Book Antiqua" w:cs="Book Antiqua"/>
          <w:sz w:val="26"/>
          <w:szCs w:val="26"/>
          <w:vertAlign w:val="superscript"/>
        </w:rPr>
      </w:pPr>
    </w:p>
    <w:p w14:paraId="49ACC621" w14:textId="77777777" w:rsidR="00B547B7" w:rsidRDefault="003659E5">
      <w:pPr>
        <w:numPr>
          <w:ilvl w:val="0"/>
          <w:numId w:val="2"/>
        </w:numPr>
        <w:tabs>
          <w:tab w:val="left" w:pos="1380"/>
        </w:tabs>
        <w:spacing w:line="180" w:lineRule="auto"/>
        <w:ind w:left="1380" w:hanging="11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1999 Annual Report, 1999.</w:t>
      </w:r>
    </w:p>
    <w:p w14:paraId="0439C585" w14:textId="77777777" w:rsidR="00B547B7" w:rsidRDefault="00B547B7">
      <w:pPr>
        <w:spacing w:line="122" w:lineRule="exact"/>
        <w:rPr>
          <w:rFonts w:ascii="Book Antiqua" w:eastAsia="Book Antiqua" w:hAnsi="Book Antiqua" w:cs="Book Antiqua"/>
          <w:sz w:val="26"/>
          <w:szCs w:val="26"/>
          <w:vertAlign w:val="superscript"/>
        </w:rPr>
      </w:pPr>
    </w:p>
    <w:p w14:paraId="375B3783" w14:textId="77777777" w:rsidR="00B547B7" w:rsidRDefault="003659E5">
      <w:pPr>
        <w:numPr>
          <w:ilvl w:val="0"/>
          <w:numId w:val="2"/>
        </w:numPr>
        <w:tabs>
          <w:tab w:val="left" w:pos="1380"/>
        </w:tabs>
        <w:spacing w:line="180" w:lineRule="auto"/>
        <w:ind w:left="1380" w:hanging="11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“P&amp;G’s Global Busine</w:t>
      </w:r>
      <w:r>
        <w:rPr>
          <w:rFonts w:ascii="Book Antiqua" w:eastAsia="Book Antiqua" w:hAnsi="Book Antiqua" w:cs="Book Antiqua"/>
          <w:sz w:val="17"/>
          <w:szCs w:val="17"/>
        </w:rPr>
        <w:t>ss Services: Transforming the Way Business is Done,” November 2011.</w:t>
      </w:r>
    </w:p>
    <w:p w14:paraId="416D7F45" w14:textId="77777777" w:rsidR="00B547B7" w:rsidRDefault="00B547B7">
      <w:pPr>
        <w:spacing w:line="149" w:lineRule="exact"/>
        <w:rPr>
          <w:rFonts w:ascii="Book Antiqua" w:eastAsia="Book Antiqua" w:hAnsi="Book Antiqua" w:cs="Book Antiqua"/>
          <w:sz w:val="26"/>
          <w:szCs w:val="26"/>
          <w:vertAlign w:val="superscript"/>
        </w:rPr>
      </w:pPr>
    </w:p>
    <w:p w14:paraId="20B85C60" w14:textId="77777777" w:rsidR="00B547B7" w:rsidRDefault="003659E5">
      <w:pPr>
        <w:numPr>
          <w:ilvl w:val="0"/>
          <w:numId w:val="2"/>
        </w:numPr>
        <w:tabs>
          <w:tab w:val="left" w:pos="1460"/>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Michael Bloch and Elizabeth Lempres, “From Internal Service Provider to Strategic Partner: An Interview with the Head of Global Business Services at P&amp;G,”McKinsey Quarterly, July 2008.</w:t>
      </w:r>
    </w:p>
    <w:p w14:paraId="5BBC8E57" w14:textId="77777777" w:rsidR="00B547B7" w:rsidRDefault="00B547B7">
      <w:pPr>
        <w:spacing w:line="19" w:lineRule="exact"/>
        <w:rPr>
          <w:rFonts w:ascii="Book Antiqua" w:eastAsia="Book Antiqua" w:hAnsi="Book Antiqua" w:cs="Book Antiqua"/>
          <w:sz w:val="28"/>
          <w:szCs w:val="28"/>
          <w:vertAlign w:val="superscript"/>
        </w:rPr>
      </w:pPr>
    </w:p>
    <w:p w14:paraId="6BAD73AC" w14:textId="77777777" w:rsidR="00B547B7" w:rsidRDefault="003659E5">
      <w:pPr>
        <w:numPr>
          <w:ilvl w:val="0"/>
          <w:numId w:val="2"/>
        </w:numPr>
        <w:tabs>
          <w:tab w:val="left" w:pos="1460"/>
        </w:tabs>
        <w:ind w:left="1460" w:hanging="197"/>
        <w:rPr>
          <w:rFonts w:ascii="Book Antiqua" w:eastAsia="Book Antiqua" w:hAnsi="Book Antiqua" w:cs="Book Antiqua"/>
          <w:sz w:val="28"/>
          <w:szCs w:val="28"/>
          <w:vertAlign w:val="superscript"/>
        </w:rPr>
      </w:pPr>
      <w:r>
        <w:rPr>
          <w:rFonts w:ascii="Book Antiqua" w:eastAsia="Book Antiqua" w:hAnsi="Book Antiqua" w:cs="Book Antiqua"/>
          <w:sz w:val="18"/>
          <w:szCs w:val="18"/>
        </w:rPr>
        <w:t>P</w:t>
      </w:r>
      <w:r>
        <w:rPr>
          <w:rFonts w:ascii="Book Antiqua" w:eastAsia="Book Antiqua" w:hAnsi="Book Antiqua" w:cs="Book Antiqua"/>
          <w:sz w:val="18"/>
          <w:szCs w:val="18"/>
        </w:rPr>
        <w:t>&amp;G, “P&amp;G’s Global Business Services: Transforming the Way Business is Done,” November 2011.</w:t>
      </w:r>
    </w:p>
    <w:p w14:paraId="783B860A" w14:textId="77777777" w:rsidR="00B547B7" w:rsidRDefault="00B547B7">
      <w:pPr>
        <w:spacing w:line="122" w:lineRule="exact"/>
        <w:rPr>
          <w:rFonts w:ascii="Book Antiqua" w:eastAsia="Book Antiqua" w:hAnsi="Book Antiqua" w:cs="Book Antiqua"/>
          <w:sz w:val="28"/>
          <w:szCs w:val="28"/>
          <w:vertAlign w:val="superscript"/>
        </w:rPr>
      </w:pPr>
    </w:p>
    <w:p w14:paraId="1E9237E1"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“P&amp;G’s Global Business Services: Transforming the Way Business is Done,” November 2011.</w:t>
      </w:r>
    </w:p>
    <w:p w14:paraId="6A766B28" w14:textId="77777777" w:rsidR="00B547B7" w:rsidRDefault="00B547B7">
      <w:pPr>
        <w:spacing w:line="122" w:lineRule="exact"/>
        <w:rPr>
          <w:rFonts w:ascii="Book Antiqua" w:eastAsia="Book Antiqua" w:hAnsi="Book Antiqua" w:cs="Book Antiqua"/>
          <w:sz w:val="26"/>
          <w:szCs w:val="26"/>
          <w:vertAlign w:val="superscript"/>
        </w:rPr>
      </w:pPr>
    </w:p>
    <w:p w14:paraId="5BF9D51E"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Jennifer Reingold, “Brainstorm Tech Video: P&amp;G’s Bob McDonald Talks T</w:t>
      </w:r>
      <w:r>
        <w:rPr>
          <w:rFonts w:ascii="Book Antiqua" w:eastAsia="Book Antiqua" w:hAnsi="Book Antiqua" w:cs="Book Antiqua"/>
          <w:sz w:val="17"/>
          <w:szCs w:val="17"/>
        </w:rPr>
        <w:t>ech,” CNN Money, July 19, 2011.</w:t>
      </w:r>
    </w:p>
    <w:p w14:paraId="1A71B5D8" w14:textId="77777777" w:rsidR="00B547B7" w:rsidRDefault="00B547B7">
      <w:pPr>
        <w:spacing w:line="150" w:lineRule="exact"/>
        <w:rPr>
          <w:rFonts w:ascii="Book Antiqua" w:eastAsia="Book Antiqua" w:hAnsi="Book Antiqua" w:cs="Book Antiqua"/>
          <w:sz w:val="26"/>
          <w:szCs w:val="26"/>
          <w:vertAlign w:val="superscript"/>
        </w:rPr>
      </w:pPr>
    </w:p>
    <w:p w14:paraId="1759E00F" w14:textId="77777777" w:rsidR="00B547B7" w:rsidRDefault="003659E5">
      <w:pPr>
        <w:numPr>
          <w:ilvl w:val="0"/>
          <w:numId w:val="2"/>
        </w:numPr>
        <w:tabs>
          <w:tab w:val="left" w:pos="1575"/>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P&amp;G website, http://www.experiencepg.com/jobs/it-information-decision-solutions.aspx, accessed December 14, 2012.</w:t>
      </w:r>
    </w:p>
    <w:p w14:paraId="6DF568F4" w14:textId="77777777" w:rsidR="00B547B7" w:rsidRDefault="00B547B7">
      <w:pPr>
        <w:spacing w:line="19" w:lineRule="exact"/>
        <w:rPr>
          <w:rFonts w:ascii="Book Antiqua" w:eastAsia="Book Antiqua" w:hAnsi="Book Antiqua" w:cs="Book Antiqua"/>
          <w:sz w:val="28"/>
          <w:szCs w:val="28"/>
          <w:vertAlign w:val="superscript"/>
        </w:rPr>
      </w:pPr>
    </w:p>
    <w:p w14:paraId="7AC839BF" w14:textId="77777777" w:rsidR="00B547B7" w:rsidRDefault="003659E5">
      <w:pPr>
        <w:numPr>
          <w:ilvl w:val="0"/>
          <w:numId w:val="2"/>
        </w:numPr>
        <w:tabs>
          <w:tab w:val="left" w:pos="1460"/>
        </w:tabs>
        <w:ind w:left="1460" w:hanging="197"/>
        <w:rPr>
          <w:rFonts w:ascii="Book Antiqua" w:eastAsia="Book Antiqua" w:hAnsi="Book Antiqua" w:cs="Book Antiqua"/>
          <w:sz w:val="28"/>
          <w:szCs w:val="28"/>
          <w:vertAlign w:val="superscript"/>
        </w:rPr>
      </w:pPr>
      <w:r>
        <w:rPr>
          <w:rFonts w:ascii="Book Antiqua" w:eastAsia="Book Antiqua" w:hAnsi="Book Antiqua" w:cs="Book Antiqua"/>
          <w:sz w:val="18"/>
          <w:szCs w:val="18"/>
        </w:rPr>
        <w:t>P&amp;G, 2005 Annual Report, 2005.</w:t>
      </w:r>
    </w:p>
    <w:p w14:paraId="6E5C3DCF" w14:textId="77777777" w:rsidR="00B547B7" w:rsidRDefault="00B547B7">
      <w:pPr>
        <w:spacing w:line="122" w:lineRule="exact"/>
        <w:rPr>
          <w:rFonts w:ascii="Book Antiqua" w:eastAsia="Book Antiqua" w:hAnsi="Book Antiqua" w:cs="Book Antiqua"/>
          <w:sz w:val="28"/>
          <w:szCs w:val="28"/>
          <w:vertAlign w:val="superscript"/>
        </w:rPr>
      </w:pPr>
    </w:p>
    <w:p w14:paraId="63BC1DEA"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2009 Annual Report, 2009.</w:t>
      </w:r>
    </w:p>
    <w:p w14:paraId="42D4939E" w14:textId="77777777" w:rsidR="00B547B7" w:rsidRDefault="00B547B7">
      <w:pPr>
        <w:spacing w:line="122" w:lineRule="exact"/>
        <w:rPr>
          <w:rFonts w:ascii="Book Antiqua" w:eastAsia="Book Antiqua" w:hAnsi="Book Antiqua" w:cs="Book Antiqua"/>
          <w:sz w:val="26"/>
          <w:szCs w:val="26"/>
          <w:vertAlign w:val="superscript"/>
        </w:rPr>
      </w:pPr>
    </w:p>
    <w:p w14:paraId="702FE6AB"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2010 Annual Report, 2010.</w:t>
      </w:r>
    </w:p>
    <w:p w14:paraId="78B118E4" w14:textId="77777777" w:rsidR="00B547B7" w:rsidRDefault="00B547B7">
      <w:pPr>
        <w:spacing w:line="149" w:lineRule="exact"/>
        <w:rPr>
          <w:rFonts w:ascii="Book Antiqua" w:eastAsia="Book Antiqua" w:hAnsi="Book Antiqua" w:cs="Book Antiqua"/>
          <w:sz w:val="26"/>
          <w:szCs w:val="26"/>
          <w:vertAlign w:val="superscript"/>
        </w:rPr>
      </w:pPr>
    </w:p>
    <w:p w14:paraId="3D14DCE3" w14:textId="77777777" w:rsidR="00B547B7" w:rsidRDefault="003659E5">
      <w:pPr>
        <w:numPr>
          <w:ilvl w:val="0"/>
          <w:numId w:val="2"/>
        </w:numPr>
        <w:tabs>
          <w:tab w:val="left" w:pos="1468"/>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 xml:space="preserve">Brian </w:t>
      </w:r>
      <w:r>
        <w:rPr>
          <w:rFonts w:ascii="Book Antiqua" w:eastAsia="Book Antiqua" w:hAnsi="Book Antiqua" w:cs="Book Antiqua"/>
          <w:sz w:val="18"/>
          <w:szCs w:val="18"/>
        </w:rPr>
        <w:t>Watson, “Data Wrangling: How Procter and Gamble Maximizes Business Analytics,” CIO Insight, January 2012.</w:t>
      </w:r>
    </w:p>
    <w:p w14:paraId="646AC641" w14:textId="77777777" w:rsidR="00B547B7" w:rsidRDefault="00B547B7">
      <w:pPr>
        <w:spacing w:line="19" w:lineRule="exact"/>
        <w:rPr>
          <w:rFonts w:ascii="Book Antiqua" w:eastAsia="Book Antiqua" w:hAnsi="Book Antiqua" w:cs="Book Antiqua"/>
          <w:sz w:val="28"/>
          <w:szCs w:val="28"/>
          <w:vertAlign w:val="superscript"/>
        </w:rPr>
      </w:pPr>
    </w:p>
    <w:p w14:paraId="6F44AAFD" w14:textId="77777777" w:rsidR="00B547B7" w:rsidRDefault="003659E5">
      <w:pPr>
        <w:numPr>
          <w:ilvl w:val="0"/>
          <w:numId w:val="2"/>
        </w:numPr>
        <w:tabs>
          <w:tab w:val="left" w:pos="1460"/>
        </w:tabs>
        <w:ind w:left="1460" w:hanging="197"/>
        <w:rPr>
          <w:rFonts w:ascii="Book Antiqua" w:eastAsia="Book Antiqua" w:hAnsi="Book Antiqua" w:cs="Book Antiqua"/>
          <w:sz w:val="28"/>
          <w:szCs w:val="28"/>
          <w:vertAlign w:val="superscript"/>
        </w:rPr>
      </w:pPr>
      <w:r>
        <w:rPr>
          <w:rFonts w:ascii="Book Antiqua" w:eastAsia="Book Antiqua" w:hAnsi="Book Antiqua" w:cs="Book Antiqua"/>
          <w:sz w:val="18"/>
          <w:szCs w:val="18"/>
        </w:rPr>
        <w:t>Jennifer Reingold, “Brainstorm Tech Video: P&amp;G’s Bob McDonald Talks Tech,” CNN Money, July 19, 2011.</w:t>
      </w:r>
    </w:p>
    <w:p w14:paraId="3860A405" w14:textId="77777777" w:rsidR="00B547B7" w:rsidRDefault="00B547B7">
      <w:pPr>
        <w:spacing w:line="122" w:lineRule="exact"/>
        <w:rPr>
          <w:rFonts w:ascii="Book Antiqua" w:eastAsia="Book Antiqua" w:hAnsi="Book Antiqua" w:cs="Book Antiqua"/>
          <w:sz w:val="28"/>
          <w:szCs w:val="28"/>
          <w:vertAlign w:val="superscript"/>
        </w:rPr>
      </w:pPr>
    </w:p>
    <w:p w14:paraId="6E81343F"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“Business Spheres Factsheet.”</w:t>
      </w:r>
    </w:p>
    <w:p w14:paraId="6DBE4C52" w14:textId="77777777" w:rsidR="00B547B7" w:rsidRDefault="00B547B7">
      <w:pPr>
        <w:spacing w:line="148" w:lineRule="exact"/>
        <w:rPr>
          <w:rFonts w:ascii="Book Antiqua" w:eastAsia="Book Antiqua" w:hAnsi="Book Antiqua" w:cs="Book Antiqua"/>
          <w:sz w:val="26"/>
          <w:szCs w:val="26"/>
          <w:vertAlign w:val="superscript"/>
        </w:rPr>
      </w:pPr>
    </w:p>
    <w:p w14:paraId="3882D44F" w14:textId="77777777" w:rsidR="00B547B7" w:rsidRDefault="003659E5">
      <w:pPr>
        <w:numPr>
          <w:ilvl w:val="0"/>
          <w:numId w:val="2"/>
        </w:numPr>
        <w:tabs>
          <w:tab w:val="left" w:pos="1468"/>
        </w:tabs>
        <w:spacing w:line="184" w:lineRule="auto"/>
        <w:ind w:left="960" w:right="1060" w:firstLine="303"/>
        <w:rPr>
          <w:rFonts w:ascii="Book Antiqua" w:eastAsia="Book Antiqua" w:hAnsi="Book Antiqua" w:cs="Book Antiqua"/>
          <w:sz w:val="28"/>
          <w:szCs w:val="28"/>
          <w:vertAlign w:val="superscript"/>
        </w:rPr>
      </w:pPr>
      <w:r>
        <w:rPr>
          <w:rFonts w:ascii="Book Antiqua" w:eastAsia="Book Antiqua" w:hAnsi="Book Antiqua" w:cs="Book Antiqua"/>
          <w:sz w:val="18"/>
          <w:szCs w:val="18"/>
        </w:rPr>
        <w:t>Brian Watso</w:t>
      </w:r>
      <w:r>
        <w:rPr>
          <w:rFonts w:ascii="Book Antiqua" w:eastAsia="Book Antiqua" w:hAnsi="Book Antiqua" w:cs="Book Antiqua"/>
          <w:sz w:val="18"/>
          <w:szCs w:val="18"/>
        </w:rPr>
        <w:t>n, “Data Wrangling: How Procter and Gamble Maximizes Business Analytics,” CIO Insight, January 2012.</w:t>
      </w:r>
    </w:p>
    <w:p w14:paraId="0E17B18B" w14:textId="77777777" w:rsidR="00B547B7" w:rsidRDefault="00B547B7">
      <w:pPr>
        <w:spacing w:line="19" w:lineRule="exact"/>
        <w:rPr>
          <w:rFonts w:ascii="Book Antiqua" w:eastAsia="Book Antiqua" w:hAnsi="Book Antiqua" w:cs="Book Antiqua"/>
          <w:sz w:val="28"/>
          <w:szCs w:val="28"/>
          <w:vertAlign w:val="superscript"/>
        </w:rPr>
      </w:pPr>
    </w:p>
    <w:p w14:paraId="3E02E8FA" w14:textId="77777777" w:rsidR="00B547B7" w:rsidRDefault="003659E5">
      <w:pPr>
        <w:numPr>
          <w:ilvl w:val="0"/>
          <w:numId w:val="2"/>
        </w:numPr>
        <w:tabs>
          <w:tab w:val="left" w:pos="1480"/>
        </w:tabs>
        <w:ind w:left="1480" w:hanging="217"/>
        <w:rPr>
          <w:rFonts w:ascii="Book Antiqua" w:eastAsia="Book Antiqua" w:hAnsi="Book Antiqua" w:cs="Book Antiqua"/>
          <w:sz w:val="28"/>
          <w:szCs w:val="28"/>
          <w:vertAlign w:val="superscript"/>
        </w:rPr>
      </w:pPr>
      <w:r>
        <w:rPr>
          <w:rFonts w:ascii="Book Antiqua" w:eastAsia="Book Antiqua" w:hAnsi="Book Antiqua" w:cs="Book Antiqua"/>
          <w:sz w:val="18"/>
          <w:szCs w:val="18"/>
        </w:rPr>
        <w:t>Guy Peri, “Integrating IT into the Business,” presentation at Computerworld’s Premier 100 IT Leaders</w:t>
      </w:r>
    </w:p>
    <w:p w14:paraId="10B0A39A" w14:textId="77777777" w:rsidR="00B547B7" w:rsidRDefault="00B547B7">
      <w:pPr>
        <w:spacing w:line="7" w:lineRule="exact"/>
        <w:rPr>
          <w:rFonts w:ascii="Book Antiqua" w:eastAsia="Book Antiqua" w:hAnsi="Book Antiqua" w:cs="Book Antiqua"/>
          <w:sz w:val="28"/>
          <w:szCs w:val="28"/>
          <w:vertAlign w:val="superscript"/>
        </w:rPr>
      </w:pPr>
    </w:p>
    <w:p w14:paraId="63810A2F" w14:textId="77777777" w:rsidR="00B547B7" w:rsidRDefault="003659E5">
      <w:pPr>
        <w:spacing w:line="231" w:lineRule="auto"/>
        <w:ind w:left="960"/>
        <w:rPr>
          <w:rFonts w:ascii="Book Antiqua" w:eastAsia="Book Antiqua" w:hAnsi="Book Antiqua" w:cs="Book Antiqua"/>
          <w:sz w:val="28"/>
          <w:szCs w:val="28"/>
          <w:vertAlign w:val="superscript"/>
        </w:rPr>
      </w:pPr>
      <w:r>
        <w:rPr>
          <w:rFonts w:ascii="Book Antiqua" w:eastAsia="Book Antiqua" w:hAnsi="Book Antiqua" w:cs="Book Antiqua"/>
          <w:sz w:val="18"/>
          <w:szCs w:val="18"/>
        </w:rPr>
        <w:t>Conference, March 2011.</w:t>
      </w:r>
    </w:p>
    <w:p w14:paraId="6870929A" w14:textId="77777777" w:rsidR="00B547B7" w:rsidRDefault="00B547B7">
      <w:pPr>
        <w:spacing w:line="18" w:lineRule="exact"/>
        <w:rPr>
          <w:rFonts w:ascii="Book Antiqua" w:eastAsia="Book Antiqua" w:hAnsi="Book Antiqua" w:cs="Book Antiqua"/>
          <w:sz w:val="28"/>
          <w:szCs w:val="28"/>
          <w:vertAlign w:val="superscript"/>
        </w:rPr>
      </w:pPr>
    </w:p>
    <w:p w14:paraId="41B4FC81" w14:textId="77777777" w:rsidR="00B547B7" w:rsidRDefault="003659E5">
      <w:pPr>
        <w:numPr>
          <w:ilvl w:val="0"/>
          <w:numId w:val="2"/>
        </w:numPr>
        <w:tabs>
          <w:tab w:val="left" w:pos="1460"/>
        </w:tabs>
        <w:ind w:left="1460" w:hanging="197"/>
        <w:rPr>
          <w:rFonts w:ascii="Book Antiqua" w:eastAsia="Book Antiqua" w:hAnsi="Book Antiqua" w:cs="Book Antiqua"/>
          <w:sz w:val="28"/>
          <w:szCs w:val="28"/>
          <w:vertAlign w:val="superscript"/>
        </w:rPr>
      </w:pPr>
      <w:r>
        <w:rPr>
          <w:rFonts w:ascii="Book Antiqua" w:eastAsia="Book Antiqua" w:hAnsi="Book Antiqua" w:cs="Book Antiqua"/>
          <w:sz w:val="18"/>
          <w:szCs w:val="18"/>
        </w:rPr>
        <w:t xml:space="preserve">Chris Murphy, “Why P&amp;G CIO </w:t>
      </w:r>
      <w:r>
        <w:rPr>
          <w:rFonts w:ascii="Book Antiqua" w:eastAsia="Book Antiqua" w:hAnsi="Book Antiqua" w:cs="Book Antiqua"/>
          <w:sz w:val="18"/>
          <w:szCs w:val="18"/>
        </w:rPr>
        <w:t>Is Quadrupling Analytics Expertise,” InformationWeek, February 16, 2012.</w:t>
      </w:r>
    </w:p>
    <w:p w14:paraId="5747C38B" w14:textId="77777777" w:rsidR="00B547B7" w:rsidRDefault="00B547B7">
      <w:pPr>
        <w:spacing w:line="122" w:lineRule="exact"/>
        <w:rPr>
          <w:rFonts w:ascii="Book Antiqua" w:eastAsia="Book Antiqua" w:hAnsi="Book Antiqua" w:cs="Book Antiqua"/>
          <w:sz w:val="28"/>
          <w:szCs w:val="28"/>
          <w:vertAlign w:val="superscript"/>
        </w:rPr>
      </w:pPr>
    </w:p>
    <w:p w14:paraId="77258DCD"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Jennifer Reingold, “Brainstorm Tech Video: P&amp;G’s Bob McDonald Talks Tech,” CNN Money, July 19, 2011.</w:t>
      </w:r>
    </w:p>
    <w:p w14:paraId="76BDD74C" w14:textId="77777777" w:rsidR="00B547B7" w:rsidRDefault="00B547B7">
      <w:pPr>
        <w:spacing w:line="122" w:lineRule="exact"/>
        <w:rPr>
          <w:rFonts w:ascii="Book Antiqua" w:eastAsia="Book Antiqua" w:hAnsi="Book Antiqua" w:cs="Book Antiqua"/>
          <w:sz w:val="26"/>
          <w:szCs w:val="26"/>
          <w:vertAlign w:val="superscript"/>
        </w:rPr>
      </w:pPr>
    </w:p>
    <w:p w14:paraId="6BF9791D"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 xml:space="preserve">Michael Chui and Tom Fleming, “Inside P&amp;G’s Digital Revolution,” McKinsey </w:t>
      </w:r>
      <w:r>
        <w:rPr>
          <w:rFonts w:ascii="Book Antiqua" w:eastAsia="Book Antiqua" w:hAnsi="Book Antiqua" w:cs="Book Antiqua"/>
          <w:sz w:val="17"/>
          <w:szCs w:val="17"/>
        </w:rPr>
        <w:t>Quarterly, November 2011.</w:t>
      </w:r>
    </w:p>
    <w:p w14:paraId="5CA84D23" w14:textId="77777777" w:rsidR="00B547B7" w:rsidRDefault="00B547B7">
      <w:pPr>
        <w:spacing w:line="123" w:lineRule="exact"/>
        <w:rPr>
          <w:rFonts w:ascii="Book Antiqua" w:eastAsia="Book Antiqua" w:hAnsi="Book Antiqua" w:cs="Book Antiqua"/>
          <w:sz w:val="26"/>
          <w:szCs w:val="26"/>
          <w:vertAlign w:val="superscript"/>
        </w:rPr>
      </w:pPr>
    </w:p>
    <w:p w14:paraId="3FA41E71"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Ellen Byron, “The Great American Soap Overdose,” The Wall Street Journal, January, 25, 2010.</w:t>
      </w:r>
    </w:p>
    <w:p w14:paraId="1630B004" w14:textId="77777777" w:rsidR="00B547B7" w:rsidRDefault="00B547B7">
      <w:pPr>
        <w:spacing w:line="122" w:lineRule="exact"/>
        <w:rPr>
          <w:rFonts w:ascii="Book Antiqua" w:eastAsia="Book Antiqua" w:hAnsi="Book Antiqua" w:cs="Book Antiqua"/>
          <w:sz w:val="26"/>
          <w:szCs w:val="26"/>
          <w:vertAlign w:val="superscript"/>
        </w:rPr>
      </w:pPr>
    </w:p>
    <w:p w14:paraId="64DD508F" w14:textId="77777777" w:rsidR="00B547B7" w:rsidRDefault="003659E5">
      <w:pPr>
        <w:numPr>
          <w:ilvl w:val="0"/>
          <w:numId w:val="2"/>
        </w:numPr>
        <w:tabs>
          <w:tab w:val="left" w:pos="1460"/>
        </w:tabs>
        <w:spacing w:line="180" w:lineRule="auto"/>
        <w:ind w:left="1460" w:hanging="197"/>
        <w:rPr>
          <w:rFonts w:ascii="Book Antiqua" w:eastAsia="Book Antiqua" w:hAnsi="Book Antiqua" w:cs="Book Antiqua"/>
          <w:sz w:val="26"/>
          <w:szCs w:val="26"/>
          <w:vertAlign w:val="superscript"/>
        </w:rPr>
      </w:pPr>
      <w:r>
        <w:rPr>
          <w:rFonts w:ascii="Book Antiqua" w:eastAsia="Book Antiqua" w:hAnsi="Book Antiqua" w:cs="Book Antiqua"/>
          <w:sz w:val="17"/>
          <w:szCs w:val="17"/>
        </w:rPr>
        <w:t>Euromonitor. Global Market Information Database, accessed January 4, 2012.</w:t>
      </w:r>
    </w:p>
    <w:p w14:paraId="19686641" w14:textId="77777777" w:rsidR="00B547B7" w:rsidRDefault="003659E5">
      <w:pPr>
        <w:spacing w:line="20" w:lineRule="exact"/>
        <w:rPr>
          <w:sz w:val="20"/>
          <w:szCs w:val="20"/>
        </w:rPr>
      </w:pPr>
      <w:r>
        <w:rPr>
          <w:noProof/>
          <w:sz w:val="20"/>
          <w:szCs w:val="20"/>
        </w:rPr>
        <w:drawing>
          <wp:anchor distT="0" distB="0" distL="114300" distR="114300" simplePos="0" relativeHeight="251670528" behindDoc="1" locked="0" layoutInCell="0" allowOverlap="1" wp14:anchorId="1CD98EB4" wp14:editId="61445C31">
            <wp:simplePos x="0" y="0"/>
            <wp:positionH relativeFrom="column">
              <wp:posOffset>590550</wp:posOffset>
            </wp:positionH>
            <wp:positionV relativeFrom="paragraph">
              <wp:posOffset>194310</wp:posOffset>
            </wp:positionV>
            <wp:extent cx="575373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55277918" w14:textId="77777777" w:rsidR="00B547B7" w:rsidRDefault="00B547B7">
      <w:pPr>
        <w:spacing w:line="311" w:lineRule="exact"/>
        <w:rPr>
          <w:sz w:val="20"/>
          <w:szCs w:val="20"/>
        </w:rPr>
      </w:pPr>
    </w:p>
    <w:p w14:paraId="665D715F" w14:textId="77777777" w:rsidR="00B547B7" w:rsidRDefault="003659E5">
      <w:pPr>
        <w:ind w:left="9760"/>
        <w:rPr>
          <w:sz w:val="20"/>
          <w:szCs w:val="20"/>
        </w:rPr>
      </w:pPr>
      <w:r>
        <w:rPr>
          <w:rFonts w:ascii="Helvetica" w:eastAsia="Helvetica" w:hAnsi="Helvetica" w:cs="Helvetica"/>
          <w:b/>
          <w:bCs/>
          <w:sz w:val="18"/>
          <w:szCs w:val="18"/>
        </w:rPr>
        <w:t>19</w:t>
      </w:r>
    </w:p>
    <w:p w14:paraId="29D339AE" w14:textId="77777777" w:rsidR="00B547B7" w:rsidRDefault="00B547B7">
      <w:pPr>
        <w:sectPr w:rsidR="00B547B7">
          <w:pgSz w:w="12240" w:h="15840"/>
          <w:pgMar w:top="184" w:right="380" w:bottom="0" w:left="840" w:header="0" w:footer="0" w:gutter="0"/>
          <w:cols w:space="720" w:equalWidth="0">
            <w:col w:w="11020"/>
          </w:cols>
        </w:sectPr>
      </w:pPr>
    </w:p>
    <w:p w14:paraId="27589ED4" w14:textId="77777777" w:rsidR="00B547B7" w:rsidRDefault="00B547B7">
      <w:pPr>
        <w:spacing w:line="339" w:lineRule="exact"/>
        <w:rPr>
          <w:sz w:val="20"/>
          <w:szCs w:val="20"/>
        </w:rPr>
      </w:pPr>
    </w:p>
    <w:p w14:paraId="0DD203F5" w14:textId="77777777" w:rsidR="00B547B7" w:rsidRDefault="003659E5" w:rsidP="003659E5">
      <w:pPr>
        <w:tabs>
          <w:tab w:val="center" w:pos="5510"/>
          <w:tab w:val="right" w:pos="11020"/>
        </w:tabs>
        <w:rPr>
          <w:sz w:val="20"/>
          <w:szCs w:val="20"/>
        </w:rPr>
      </w:pPr>
      <w:bookmarkStart w:id="16" w:name="page20"/>
      <w:bookmarkEnd w:id="16"/>
      <w:r>
        <w:rPr>
          <w:rFonts w:ascii="Helvetica" w:eastAsia="Helvetica" w:hAnsi="Helvetica" w:cs="Helvetica"/>
          <w:b/>
          <w:bCs/>
          <w:sz w:val="32"/>
          <w:szCs w:val="32"/>
        </w:rPr>
        <w:tab/>
      </w:r>
    </w:p>
    <w:p w14:paraId="4CEE98C8" w14:textId="77777777" w:rsidR="00B547B7" w:rsidRDefault="00B547B7">
      <w:pPr>
        <w:spacing w:line="200" w:lineRule="exact"/>
        <w:rPr>
          <w:sz w:val="20"/>
          <w:szCs w:val="20"/>
        </w:rPr>
      </w:pPr>
    </w:p>
    <w:p w14:paraId="78681522" w14:textId="77777777" w:rsidR="00B547B7" w:rsidRDefault="00B547B7">
      <w:pPr>
        <w:spacing w:line="240" w:lineRule="exact"/>
        <w:rPr>
          <w:sz w:val="20"/>
          <w:szCs w:val="20"/>
        </w:rPr>
      </w:pPr>
    </w:p>
    <w:p w14:paraId="4BFFA972" w14:textId="77777777" w:rsidR="00B547B7" w:rsidRDefault="003659E5">
      <w:pPr>
        <w:tabs>
          <w:tab w:val="left" w:pos="6200"/>
        </w:tabs>
        <w:ind w:left="600"/>
        <w:rPr>
          <w:sz w:val="20"/>
          <w:szCs w:val="20"/>
        </w:rPr>
      </w:pPr>
      <w:r>
        <w:rPr>
          <w:rFonts w:ascii="Book Antiqua" w:eastAsia="Book Antiqua" w:hAnsi="Book Antiqua" w:cs="Book Antiqua"/>
          <w:b/>
          <w:bCs/>
          <w:sz w:val="16"/>
          <w:szCs w:val="16"/>
        </w:rPr>
        <w:t>613-045</w:t>
      </w:r>
      <w:r>
        <w:rPr>
          <w:sz w:val="20"/>
          <w:szCs w:val="20"/>
        </w:rPr>
        <w:tab/>
      </w:r>
      <w:r>
        <w:rPr>
          <w:rFonts w:ascii="Book Antiqua" w:eastAsia="Book Antiqua" w:hAnsi="Book Antiqua" w:cs="Book Antiqua"/>
          <w:b/>
          <w:bCs/>
          <w:sz w:val="15"/>
          <w:szCs w:val="15"/>
        </w:rPr>
        <w:t>Managing with Analytics at Procter &amp; Gamble</w:t>
      </w:r>
    </w:p>
    <w:p w14:paraId="2A144A11" w14:textId="77777777" w:rsidR="00B547B7" w:rsidRDefault="003659E5">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14:anchorId="1691A49C" wp14:editId="6C64C238">
                <wp:simplePos x="0" y="0"/>
                <wp:positionH relativeFrom="column">
                  <wp:posOffset>563880</wp:posOffset>
                </wp:positionH>
                <wp:positionV relativeFrom="paragraph">
                  <wp:posOffset>600710</wp:posOffset>
                </wp:positionV>
                <wp:extent cx="57156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4pt,47.3pt" to="494.45pt,47.3pt" o:allowincell="f" strokecolor="#000000" strokeweight="0.4799pt"/>
            </w:pict>
          </mc:Fallback>
        </mc:AlternateContent>
      </w:r>
    </w:p>
    <w:p w14:paraId="676A24DF" w14:textId="77777777" w:rsidR="00B547B7" w:rsidRDefault="00B547B7">
      <w:pPr>
        <w:spacing w:line="200" w:lineRule="exact"/>
        <w:rPr>
          <w:sz w:val="20"/>
          <w:szCs w:val="20"/>
        </w:rPr>
      </w:pPr>
    </w:p>
    <w:p w14:paraId="6E156FC7" w14:textId="77777777" w:rsidR="00B547B7" w:rsidRDefault="00B547B7">
      <w:pPr>
        <w:spacing w:line="200" w:lineRule="exact"/>
        <w:rPr>
          <w:sz w:val="20"/>
          <w:szCs w:val="20"/>
        </w:rPr>
      </w:pPr>
    </w:p>
    <w:p w14:paraId="476E0D4B" w14:textId="77777777" w:rsidR="00B547B7" w:rsidRDefault="00B547B7">
      <w:pPr>
        <w:spacing w:line="200" w:lineRule="exact"/>
        <w:rPr>
          <w:sz w:val="20"/>
          <w:szCs w:val="20"/>
        </w:rPr>
      </w:pPr>
    </w:p>
    <w:p w14:paraId="6400D494" w14:textId="77777777" w:rsidR="00B547B7" w:rsidRDefault="00B547B7">
      <w:pPr>
        <w:spacing w:line="200" w:lineRule="exact"/>
        <w:rPr>
          <w:sz w:val="20"/>
          <w:szCs w:val="20"/>
        </w:rPr>
      </w:pPr>
    </w:p>
    <w:p w14:paraId="0EE825E8" w14:textId="77777777" w:rsidR="00B547B7" w:rsidRDefault="00B547B7">
      <w:pPr>
        <w:spacing w:line="331" w:lineRule="exact"/>
        <w:rPr>
          <w:sz w:val="20"/>
          <w:szCs w:val="20"/>
        </w:rPr>
      </w:pPr>
    </w:p>
    <w:p w14:paraId="7B02FD95" w14:textId="77777777" w:rsidR="00B547B7" w:rsidRDefault="003659E5">
      <w:pPr>
        <w:numPr>
          <w:ilvl w:val="0"/>
          <w:numId w:val="3"/>
        </w:numPr>
        <w:tabs>
          <w:tab w:val="left" w:pos="1080"/>
        </w:tabs>
        <w:ind w:left="1080" w:hanging="178"/>
        <w:rPr>
          <w:rFonts w:ascii="Book Antiqua" w:eastAsia="Book Antiqua" w:hAnsi="Book Antiqua" w:cs="Book Antiqua"/>
          <w:sz w:val="26"/>
          <w:szCs w:val="26"/>
          <w:vertAlign w:val="superscript"/>
        </w:rPr>
      </w:pPr>
      <w:r>
        <w:rPr>
          <w:rFonts w:ascii="Book Antiqua" w:eastAsia="Book Antiqua" w:hAnsi="Book Antiqua" w:cs="Book Antiqua"/>
          <w:sz w:val="17"/>
          <w:szCs w:val="17"/>
        </w:rPr>
        <w:t>Euromonitor. Global Market Information Database, accessed January 4, 2012.</w:t>
      </w:r>
    </w:p>
    <w:p w14:paraId="3CC74832" w14:textId="77777777" w:rsidR="00B547B7" w:rsidRDefault="00B547B7">
      <w:pPr>
        <w:spacing w:line="149" w:lineRule="exact"/>
        <w:rPr>
          <w:rFonts w:ascii="Book Antiqua" w:eastAsia="Book Antiqua" w:hAnsi="Book Antiqua" w:cs="Book Antiqua"/>
          <w:sz w:val="26"/>
          <w:szCs w:val="26"/>
          <w:vertAlign w:val="superscript"/>
        </w:rPr>
      </w:pPr>
    </w:p>
    <w:p w14:paraId="442984CC" w14:textId="77777777" w:rsidR="00B547B7" w:rsidRDefault="003659E5">
      <w:pPr>
        <w:numPr>
          <w:ilvl w:val="0"/>
          <w:numId w:val="3"/>
        </w:numPr>
        <w:tabs>
          <w:tab w:val="left" w:pos="1127"/>
        </w:tabs>
        <w:spacing w:line="184" w:lineRule="auto"/>
        <w:ind w:left="600" w:right="1420" w:firstLine="302"/>
        <w:rPr>
          <w:rFonts w:ascii="Book Antiqua" w:eastAsia="Book Antiqua" w:hAnsi="Book Antiqua" w:cs="Book Antiqua"/>
          <w:sz w:val="28"/>
          <w:szCs w:val="28"/>
          <w:vertAlign w:val="superscript"/>
        </w:rPr>
      </w:pPr>
      <w:r>
        <w:rPr>
          <w:rFonts w:ascii="Book Antiqua" w:eastAsia="Book Antiqua" w:hAnsi="Book Antiqua" w:cs="Book Antiqua"/>
          <w:sz w:val="18"/>
          <w:szCs w:val="18"/>
        </w:rPr>
        <w:t>Casewriter estimate based on: Euromonitor. “Laundry Care in the US,” May 2012; and Euromonitor. “Laundry Care in Canada,” August 2012.</w:t>
      </w:r>
    </w:p>
    <w:p w14:paraId="07D86FC3" w14:textId="77777777" w:rsidR="00B547B7" w:rsidRDefault="00B547B7">
      <w:pPr>
        <w:spacing w:line="150" w:lineRule="exact"/>
        <w:rPr>
          <w:rFonts w:ascii="Book Antiqua" w:eastAsia="Book Antiqua" w:hAnsi="Book Antiqua" w:cs="Book Antiqua"/>
          <w:sz w:val="28"/>
          <w:szCs w:val="28"/>
          <w:vertAlign w:val="superscript"/>
        </w:rPr>
      </w:pPr>
    </w:p>
    <w:p w14:paraId="154443AA" w14:textId="77777777" w:rsidR="00B547B7" w:rsidRDefault="003659E5">
      <w:pPr>
        <w:numPr>
          <w:ilvl w:val="0"/>
          <w:numId w:val="3"/>
        </w:numPr>
        <w:tabs>
          <w:tab w:val="left" w:pos="1127"/>
        </w:tabs>
        <w:spacing w:line="184" w:lineRule="auto"/>
        <w:ind w:left="600" w:right="1420" w:firstLine="302"/>
        <w:rPr>
          <w:rFonts w:ascii="Book Antiqua" w:eastAsia="Book Antiqua" w:hAnsi="Book Antiqua" w:cs="Book Antiqua"/>
          <w:sz w:val="28"/>
          <w:szCs w:val="28"/>
          <w:vertAlign w:val="superscript"/>
        </w:rPr>
      </w:pPr>
      <w:r>
        <w:rPr>
          <w:rFonts w:ascii="Book Antiqua" w:eastAsia="Book Antiqua" w:hAnsi="Book Antiqua" w:cs="Book Antiqua"/>
          <w:sz w:val="18"/>
          <w:szCs w:val="18"/>
        </w:rPr>
        <w:t>Casewriter estimate based on: Euromonitor. “</w:t>
      </w:r>
      <w:r>
        <w:rPr>
          <w:rFonts w:ascii="Book Antiqua" w:eastAsia="Book Antiqua" w:hAnsi="Book Antiqua" w:cs="Book Antiqua"/>
          <w:sz w:val="18"/>
          <w:szCs w:val="18"/>
        </w:rPr>
        <w:t>Laundry Care in the US,” May 2012; and Euromonitor. “Laundry Care in Canada,” August 2012.</w:t>
      </w:r>
    </w:p>
    <w:p w14:paraId="76E49098" w14:textId="77777777" w:rsidR="00B547B7" w:rsidRDefault="00B547B7">
      <w:pPr>
        <w:spacing w:line="43" w:lineRule="exact"/>
        <w:rPr>
          <w:rFonts w:ascii="Book Antiqua" w:eastAsia="Book Antiqua" w:hAnsi="Book Antiqua" w:cs="Book Antiqua"/>
          <w:sz w:val="28"/>
          <w:szCs w:val="28"/>
          <w:vertAlign w:val="superscript"/>
        </w:rPr>
      </w:pPr>
    </w:p>
    <w:p w14:paraId="398C0E21" w14:textId="77777777" w:rsidR="00B547B7" w:rsidRDefault="003659E5">
      <w:pPr>
        <w:numPr>
          <w:ilvl w:val="0"/>
          <w:numId w:val="3"/>
        </w:numPr>
        <w:tabs>
          <w:tab w:val="left" w:pos="1080"/>
        </w:tabs>
        <w:ind w:left="1080" w:hanging="178"/>
        <w:rPr>
          <w:rFonts w:ascii="Book Antiqua" w:eastAsia="Book Antiqua" w:hAnsi="Book Antiqua" w:cs="Book Antiqua"/>
          <w:sz w:val="26"/>
          <w:szCs w:val="26"/>
          <w:vertAlign w:val="superscript"/>
        </w:rPr>
      </w:pPr>
      <w:r>
        <w:rPr>
          <w:rFonts w:ascii="Book Antiqua" w:eastAsia="Book Antiqua" w:hAnsi="Book Antiqua" w:cs="Book Antiqua"/>
          <w:sz w:val="17"/>
          <w:szCs w:val="17"/>
        </w:rPr>
        <w:t>P&amp;G, “The Birth of an Icon: Tide,” video available at http://news.pg.com/blog/heritage/birth-icon-tide.</w:t>
      </w:r>
    </w:p>
    <w:p w14:paraId="4D06EC04" w14:textId="77777777" w:rsidR="00B547B7" w:rsidRDefault="00B547B7">
      <w:pPr>
        <w:spacing w:line="148" w:lineRule="exact"/>
        <w:rPr>
          <w:rFonts w:ascii="Book Antiqua" w:eastAsia="Book Antiqua" w:hAnsi="Book Antiqua" w:cs="Book Antiqua"/>
          <w:sz w:val="26"/>
          <w:szCs w:val="26"/>
          <w:vertAlign w:val="superscript"/>
        </w:rPr>
      </w:pPr>
    </w:p>
    <w:p w14:paraId="1D99421A" w14:textId="77777777" w:rsidR="00B547B7" w:rsidRDefault="003659E5">
      <w:pPr>
        <w:numPr>
          <w:ilvl w:val="0"/>
          <w:numId w:val="3"/>
        </w:numPr>
        <w:tabs>
          <w:tab w:val="left" w:pos="1127"/>
        </w:tabs>
        <w:spacing w:line="184" w:lineRule="auto"/>
        <w:ind w:left="600" w:right="1420" w:firstLine="302"/>
        <w:rPr>
          <w:rFonts w:ascii="Book Antiqua" w:eastAsia="Book Antiqua" w:hAnsi="Book Antiqua" w:cs="Book Antiqua"/>
          <w:sz w:val="28"/>
          <w:szCs w:val="28"/>
          <w:vertAlign w:val="superscript"/>
        </w:rPr>
      </w:pPr>
      <w:r>
        <w:rPr>
          <w:rFonts w:ascii="Book Antiqua" w:eastAsia="Book Antiqua" w:hAnsi="Book Antiqua" w:cs="Book Antiqua"/>
          <w:sz w:val="18"/>
          <w:szCs w:val="18"/>
        </w:rPr>
        <w:t>Casewriter estimate based on: Euromonitor. “Laundry Care in</w:t>
      </w:r>
      <w:r>
        <w:rPr>
          <w:rFonts w:ascii="Book Antiqua" w:eastAsia="Book Antiqua" w:hAnsi="Book Antiqua" w:cs="Book Antiqua"/>
          <w:sz w:val="18"/>
          <w:szCs w:val="18"/>
        </w:rPr>
        <w:t xml:space="preserve"> the US,” May 2012; and Euromonitor. “Laundry Care in Canada,” August 2012.</w:t>
      </w:r>
    </w:p>
    <w:p w14:paraId="1B89A176" w14:textId="77777777" w:rsidR="00B547B7" w:rsidRDefault="003659E5">
      <w:pPr>
        <w:spacing w:line="20" w:lineRule="exact"/>
        <w:rPr>
          <w:sz w:val="20"/>
          <w:szCs w:val="20"/>
        </w:rPr>
      </w:pPr>
      <w:r>
        <w:rPr>
          <w:noProof/>
          <w:sz w:val="20"/>
          <w:szCs w:val="20"/>
        </w:rPr>
        <w:drawing>
          <wp:anchor distT="0" distB="0" distL="114300" distR="114300" simplePos="0" relativeHeight="251672576" behindDoc="1" locked="0" layoutInCell="0" allowOverlap="1" wp14:anchorId="707BDE78" wp14:editId="5B1292CF">
            <wp:simplePos x="0" y="0"/>
            <wp:positionH relativeFrom="column">
              <wp:posOffset>361950</wp:posOffset>
            </wp:positionH>
            <wp:positionV relativeFrom="paragraph">
              <wp:posOffset>6207760</wp:posOffset>
            </wp:positionV>
            <wp:extent cx="575373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blip>
                    <a:srcRect/>
                    <a:stretch>
                      <a:fillRect/>
                    </a:stretch>
                  </pic:blipFill>
                  <pic:spPr bwMode="auto">
                    <a:xfrm>
                      <a:off x="0" y="0"/>
                      <a:ext cx="5753735" cy="6350"/>
                    </a:xfrm>
                    <a:prstGeom prst="rect">
                      <a:avLst/>
                    </a:prstGeom>
                    <a:noFill/>
                  </pic:spPr>
                </pic:pic>
              </a:graphicData>
            </a:graphic>
          </wp:anchor>
        </w:drawing>
      </w:r>
    </w:p>
    <w:p w14:paraId="0A03E052" w14:textId="77777777" w:rsidR="00B547B7" w:rsidRDefault="00B547B7">
      <w:pPr>
        <w:spacing w:line="200" w:lineRule="exact"/>
        <w:rPr>
          <w:sz w:val="20"/>
          <w:szCs w:val="20"/>
        </w:rPr>
      </w:pPr>
    </w:p>
    <w:p w14:paraId="51C162F5" w14:textId="77777777" w:rsidR="00B547B7" w:rsidRDefault="00B547B7">
      <w:pPr>
        <w:spacing w:line="200" w:lineRule="exact"/>
        <w:rPr>
          <w:sz w:val="20"/>
          <w:szCs w:val="20"/>
        </w:rPr>
      </w:pPr>
    </w:p>
    <w:p w14:paraId="02FE418D" w14:textId="77777777" w:rsidR="00B547B7" w:rsidRDefault="00B547B7">
      <w:pPr>
        <w:spacing w:line="200" w:lineRule="exact"/>
        <w:rPr>
          <w:sz w:val="20"/>
          <w:szCs w:val="20"/>
        </w:rPr>
      </w:pPr>
    </w:p>
    <w:p w14:paraId="6F256AF4" w14:textId="77777777" w:rsidR="00B547B7" w:rsidRDefault="00B547B7">
      <w:pPr>
        <w:spacing w:line="200" w:lineRule="exact"/>
        <w:rPr>
          <w:sz w:val="20"/>
          <w:szCs w:val="20"/>
        </w:rPr>
      </w:pPr>
    </w:p>
    <w:p w14:paraId="0984FD58" w14:textId="77777777" w:rsidR="00B547B7" w:rsidRDefault="00B547B7">
      <w:pPr>
        <w:spacing w:line="200" w:lineRule="exact"/>
        <w:rPr>
          <w:sz w:val="20"/>
          <w:szCs w:val="20"/>
        </w:rPr>
      </w:pPr>
    </w:p>
    <w:p w14:paraId="4DF7D656" w14:textId="77777777" w:rsidR="00B547B7" w:rsidRDefault="00B547B7">
      <w:pPr>
        <w:spacing w:line="200" w:lineRule="exact"/>
        <w:rPr>
          <w:sz w:val="20"/>
          <w:szCs w:val="20"/>
        </w:rPr>
      </w:pPr>
    </w:p>
    <w:p w14:paraId="37E67204" w14:textId="77777777" w:rsidR="00B547B7" w:rsidRDefault="00B547B7">
      <w:pPr>
        <w:spacing w:line="200" w:lineRule="exact"/>
        <w:rPr>
          <w:sz w:val="20"/>
          <w:szCs w:val="20"/>
        </w:rPr>
      </w:pPr>
    </w:p>
    <w:p w14:paraId="1EB0D5F4" w14:textId="77777777" w:rsidR="00B547B7" w:rsidRDefault="00B547B7">
      <w:pPr>
        <w:spacing w:line="200" w:lineRule="exact"/>
        <w:rPr>
          <w:sz w:val="20"/>
          <w:szCs w:val="20"/>
        </w:rPr>
      </w:pPr>
    </w:p>
    <w:p w14:paraId="010CA499" w14:textId="77777777" w:rsidR="00B547B7" w:rsidRDefault="00B547B7">
      <w:pPr>
        <w:spacing w:line="200" w:lineRule="exact"/>
        <w:rPr>
          <w:sz w:val="20"/>
          <w:szCs w:val="20"/>
        </w:rPr>
      </w:pPr>
    </w:p>
    <w:p w14:paraId="5D132279" w14:textId="77777777" w:rsidR="00B547B7" w:rsidRDefault="00B547B7">
      <w:pPr>
        <w:spacing w:line="200" w:lineRule="exact"/>
        <w:rPr>
          <w:sz w:val="20"/>
          <w:szCs w:val="20"/>
        </w:rPr>
      </w:pPr>
    </w:p>
    <w:p w14:paraId="421E7232" w14:textId="77777777" w:rsidR="00B547B7" w:rsidRDefault="00B547B7">
      <w:pPr>
        <w:spacing w:line="200" w:lineRule="exact"/>
        <w:rPr>
          <w:sz w:val="20"/>
          <w:szCs w:val="20"/>
        </w:rPr>
      </w:pPr>
    </w:p>
    <w:p w14:paraId="250FBF3C" w14:textId="77777777" w:rsidR="00B547B7" w:rsidRDefault="00B547B7">
      <w:pPr>
        <w:spacing w:line="200" w:lineRule="exact"/>
        <w:rPr>
          <w:sz w:val="20"/>
          <w:szCs w:val="20"/>
        </w:rPr>
      </w:pPr>
    </w:p>
    <w:p w14:paraId="682816D1" w14:textId="77777777" w:rsidR="00B547B7" w:rsidRDefault="00B547B7">
      <w:pPr>
        <w:spacing w:line="200" w:lineRule="exact"/>
        <w:rPr>
          <w:sz w:val="20"/>
          <w:szCs w:val="20"/>
        </w:rPr>
      </w:pPr>
    </w:p>
    <w:p w14:paraId="65004EB4" w14:textId="77777777" w:rsidR="00B547B7" w:rsidRDefault="00B547B7">
      <w:pPr>
        <w:spacing w:line="200" w:lineRule="exact"/>
        <w:rPr>
          <w:sz w:val="20"/>
          <w:szCs w:val="20"/>
        </w:rPr>
      </w:pPr>
    </w:p>
    <w:p w14:paraId="57D8361E" w14:textId="77777777" w:rsidR="00B547B7" w:rsidRDefault="00B547B7">
      <w:pPr>
        <w:spacing w:line="200" w:lineRule="exact"/>
        <w:rPr>
          <w:sz w:val="20"/>
          <w:szCs w:val="20"/>
        </w:rPr>
      </w:pPr>
    </w:p>
    <w:p w14:paraId="1CA0F7DD" w14:textId="77777777" w:rsidR="00B547B7" w:rsidRDefault="00B547B7">
      <w:pPr>
        <w:spacing w:line="200" w:lineRule="exact"/>
        <w:rPr>
          <w:sz w:val="20"/>
          <w:szCs w:val="20"/>
        </w:rPr>
      </w:pPr>
    </w:p>
    <w:p w14:paraId="6651A064" w14:textId="77777777" w:rsidR="00B547B7" w:rsidRDefault="00B547B7">
      <w:pPr>
        <w:spacing w:line="200" w:lineRule="exact"/>
        <w:rPr>
          <w:sz w:val="20"/>
          <w:szCs w:val="20"/>
        </w:rPr>
      </w:pPr>
    </w:p>
    <w:p w14:paraId="648304A0" w14:textId="77777777" w:rsidR="00B547B7" w:rsidRDefault="00B547B7">
      <w:pPr>
        <w:spacing w:line="200" w:lineRule="exact"/>
        <w:rPr>
          <w:sz w:val="20"/>
          <w:szCs w:val="20"/>
        </w:rPr>
      </w:pPr>
    </w:p>
    <w:p w14:paraId="11556856" w14:textId="77777777" w:rsidR="00B547B7" w:rsidRDefault="00B547B7">
      <w:pPr>
        <w:spacing w:line="200" w:lineRule="exact"/>
        <w:rPr>
          <w:sz w:val="20"/>
          <w:szCs w:val="20"/>
        </w:rPr>
      </w:pPr>
    </w:p>
    <w:p w14:paraId="14906889" w14:textId="77777777" w:rsidR="00B547B7" w:rsidRDefault="00B547B7">
      <w:pPr>
        <w:spacing w:line="200" w:lineRule="exact"/>
        <w:rPr>
          <w:sz w:val="20"/>
          <w:szCs w:val="20"/>
        </w:rPr>
      </w:pPr>
    </w:p>
    <w:p w14:paraId="03071994" w14:textId="77777777" w:rsidR="00B547B7" w:rsidRDefault="00B547B7">
      <w:pPr>
        <w:spacing w:line="200" w:lineRule="exact"/>
        <w:rPr>
          <w:sz w:val="20"/>
          <w:szCs w:val="20"/>
        </w:rPr>
      </w:pPr>
    </w:p>
    <w:p w14:paraId="426CF305" w14:textId="77777777" w:rsidR="00B547B7" w:rsidRDefault="00B547B7">
      <w:pPr>
        <w:spacing w:line="200" w:lineRule="exact"/>
        <w:rPr>
          <w:sz w:val="20"/>
          <w:szCs w:val="20"/>
        </w:rPr>
      </w:pPr>
    </w:p>
    <w:p w14:paraId="68B3DFC2" w14:textId="77777777" w:rsidR="00B547B7" w:rsidRDefault="00B547B7">
      <w:pPr>
        <w:spacing w:line="200" w:lineRule="exact"/>
        <w:rPr>
          <w:sz w:val="20"/>
          <w:szCs w:val="20"/>
        </w:rPr>
      </w:pPr>
    </w:p>
    <w:p w14:paraId="579BF742" w14:textId="77777777" w:rsidR="00B547B7" w:rsidRDefault="00B547B7">
      <w:pPr>
        <w:spacing w:line="200" w:lineRule="exact"/>
        <w:rPr>
          <w:sz w:val="20"/>
          <w:szCs w:val="20"/>
        </w:rPr>
      </w:pPr>
    </w:p>
    <w:p w14:paraId="15697A64" w14:textId="77777777" w:rsidR="00B547B7" w:rsidRDefault="00B547B7">
      <w:pPr>
        <w:spacing w:line="200" w:lineRule="exact"/>
        <w:rPr>
          <w:sz w:val="20"/>
          <w:szCs w:val="20"/>
        </w:rPr>
      </w:pPr>
    </w:p>
    <w:p w14:paraId="0A8918E3" w14:textId="77777777" w:rsidR="00B547B7" w:rsidRDefault="00B547B7">
      <w:pPr>
        <w:spacing w:line="200" w:lineRule="exact"/>
        <w:rPr>
          <w:sz w:val="20"/>
          <w:szCs w:val="20"/>
        </w:rPr>
      </w:pPr>
    </w:p>
    <w:p w14:paraId="488C65AD" w14:textId="77777777" w:rsidR="00B547B7" w:rsidRDefault="00B547B7">
      <w:pPr>
        <w:spacing w:line="200" w:lineRule="exact"/>
        <w:rPr>
          <w:sz w:val="20"/>
          <w:szCs w:val="20"/>
        </w:rPr>
      </w:pPr>
    </w:p>
    <w:p w14:paraId="4D2573F1" w14:textId="77777777" w:rsidR="00B547B7" w:rsidRDefault="00B547B7">
      <w:pPr>
        <w:spacing w:line="200" w:lineRule="exact"/>
        <w:rPr>
          <w:sz w:val="20"/>
          <w:szCs w:val="20"/>
        </w:rPr>
      </w:pPr>
    </w:p>
    <w:p w14:paraId="30DDB314" w14:textId="77777777" w:rsidR="00B547B7" w:rsidRDefault="00B547B7">
      <w:pPr>
        <w:spacing w:line="200" w:lineRule="exact"/>
        <w:rPr>
          <w:sz w:val="20"/>
          <w:szCs w:val="20"/>
        </w:rPr>
      </w:pPr>
    </w:p>
    <w:p w14:paraId="442BC787" w14:textId="77777777" w:rsidR="00B547B7" w:rsidRDefault="00B547B7">
      <w:pPr>
        <w:spacing w:line="200" w:lineRule="exact"/>
        <w:rPr>
          <w:sz w:val="20"/>
          <w:szCs w:val="20"/>
        </w:rPr>
      </w:pPr>
    </w:p>
    <w:p w14:paraId="5E9267E6" w14:textId="77777777" w:rsidR="00B547B7" w:rsidRDefault="00B547B7">
      <w:pPr>
        <w:spacing w:line="200" w:lineRule="exact"/>
        <w:rPr>
          <w:sz w:val="20"/>
          <w:szCs w:val="20"/>
        </w:rPr>
      </w:pPr>
    </w:p>
    <w:p w14:paraId="31A8C4F0" w14:textId="77777777" w:rsidR="00B547B7" w:rsidRDefault="00B547B7">
      <w:pPr>
        <w:spacing w:line="200" w:lineRule="exact"/>
        <w:rPr>
          <w:sz w:val="20"/>
          <w:szCs w:val="20"/>
        </w:rPr>
      </w:pPr>
    </w:p>
    <w:p w14:paraId="3297F19F" w14:textId="77777777" w:rsidR="00B547B7" w:rsidRDefault="00B547B7">
      <w:pPr>
        <w:spacing w:line="200" w:lineRule="exact"/>
        <w:rPr>
          <w:sz w:val="20"/>
          <w:szCs w:val="20"/>
        </w:rPr>
      </w:pPr>
    </w:p>
    <w:p w14:paraId="0A1D30B7" w14:textId="77777777" w:rsidR="00B547B7" w:rsidRDefault="00B547B7">
      <w:pPr>
        <w:spacing w:line="200" w:lineRule="exact"/>
        <w:rPr>
          <w:sz w:val="20"/>
          <w:szCs w:val="20"/>
        </w:rPr>
      </w:pPr>
    </w:p>
    <w:p w14:paraId="1CE288B1" w14:textId="77777777" w:rsidR="00B547B7" w:rsidRDefault="00B547B7">
      <w:pPr>
        <w:spacing w:line="200" w:lineRule="exact"/>
        <w:rPr>
          <w:sz w:val="20"/>
          <w:szCs w:val="20"/>
        </w:rPr>
      </w:pPr>
    </w:p>
    <w:p w14:paraId="39A2A839" w14:textId="77777777" w:rsidR="00B547B7" w:rsidRDefault="00B547B7">
      <w:pPr>
        <w:spacing w:line="200" w:lineRule="exact"/>
        <w:rPr>
          <w:sz w:val="20"/>
          <w:szCs w:val="20"/>
        </w:rPr>
      </w:pPr>
    </w:p>
    <w:p w14:paraId="301C55D8" w14:textId="77777777" w:rsidR="00B547B7" w:rsidRDefault="00B547B7">
      <w:pPr>
        <w:spacing w:line="200" w:lineRule="exact"/>
        <w:rPr>
          <w:sz w:val="20"/>
          <w:szCs w:val="20"/>
        </w:rPr>
      </w:pPr>
    </w:p>
    <w:p w14:paraId="4A160FB7" w14:textId="77777777" w:rsidR="00B547B7" w:rsidRDefault="00B547B7">
      <w:pPr>
        <w:spacing w:line="200" w:lineRule="exact"/>
        <w:rPr>
          <w:sz w:val="20"/>
          <w:szCs w:val="20"/>
        </w:rPr>
      </w:pPr>
    </w:p>
    <w:p w14:paraId="4B65CDED" w14:textId="77777777" w:rsidR="00B547B7" w:rsidRDefault="00B547B7">
      <w:pPr>
        <w:spacing w:line="200" w:lineRule="exact"/>
        <w:rPr>
          <w:sz w:val="20"/>
          <w:szCs w:val="20"/>
        </w:rPr>
      </w:pPr>
    </w:p>
    <w:p w14:paraId="1B99CCE6" w14:textId="77777777" w:rsidR="00B547B7" w:rsidRDefault="00B547B7">
      <w:pPr>
        <w:spacing w:line="200" w:lineRule="exact"/>
        <w:rPr>
          <w:sz w:val="20"/>
          <w:szCs w:val="20"/>
        </w:rPr>
      </w:pPr>
    </w:p>
    <w:p w14:paraId="76565830" w14:textId="77777777" w:rsidR="00B547B7" w:rsidRDefault="00B547B7">
      <w:pPr>
        <w:spacing w:line="200" w:lineRule="exact"/>
        <w:rPr>
          <w:sz w:val="20"/>
          <w:szCs w:val="20"/>
        </w:rPr>
      </w:pPr>
    </w:p>
    <w:p w14:paraId="698211F6" w14:textId="77777777" w:rsidR="00B547B7" w:rsidRDefault="00B547B7">
      <w:pPr>
        <w:spacing w:line="200" w:lineRule="exact"/>
        <w:rPr>
          <w:sz w:val="20"/>
          <w:szCs w:val="20"/>
        </w:rPr>
      </w:pPr>
    </w:p>
    <w:p w14:paraId="3DF7F331" w14:textId="77777777" w:rsidR="00B547B7" w:rsidRDefault="00B547B7">
      <w:pPr>
        <w:spacing w:line="200" w:lineRule="exact"/>
        <w:rPr>
          <w:sz w:val="20"/>
          <w:szCs w:val="20"/>
        </w:rPr>
      </w:pPr>
    </w:p>
    <w:p w14:paraId="6C397D0F" w14:textId="77777777" w:rsidR="00B547B7" w:rsidRDefault="00B547B7">
      <w:pPr>
        <w:spacing w:line="200" w:lineRule="exact"/>
        <w:rPr>
          <w:sz w:val="20"/>
          <w:szCs w:val="20"/>
        </w:rPr>
      </w:pPr>
    </w:p>
    <w:p w14:paraId="747F959E" w14:textId="77777777" w:rsidR="00B547B7" w:rsidRDefault="00B547B7">
      <w:pPr>
        <w:spacing w:line="200" w:lineRule="exact"/>
        <w:rPr>
          <w:sz w:val="20"/>
          <w:szCs w:val="20"/>
        </w:rPr>
      </w:pPr>
    </w:p>
    <w:p w14:paraId="5D9BC143" w14:textId="77777777" w:rsidR="00B547B7" w:rsidRDefault="00B547B7">
      <w:pPr>
        <w:spacing w:line="200" w:lineRule="exact"/>
        <w:rPr>
          <w:sz w:val="20"/>
          <w:szCs w:val="20"/>
        </w:rPr>
      </w:pPr>
    </w:p>
    <w:p w14:paraId="3B5212B6" w14:textId="77777777" w:rsidR="00B547B7" w:rsidRDefault="00B547B7">
      <w:pPr>
        <w:spacing w:line="200" w:lineRule="exact"/>
        <w:rPr>
          <w:sz w:val="20"/>
          <w:szCs w:val="20"/>
        </w:rPr>
      </w:pPr>
    </w:p>
    <w:p w14:paraId="56A4B51F" w14:textId="77777777" w:rsidR="00B547B7" w:rsidRDefault="00B547B7">
      <w:pPr>
        <w:spacing w:line="381" w:lineRule="exact"/>
        <w:rPr>
          <w:sz w:val="20"/>
          <w:szCs w:val="20"/>
        </w:rPr>
      </w:pPr>
    </w:p>
    <w:p w14:paraId="07C53A69" w14:textId="77777777" w:rsidR="00B547B7" w:rsidRDefault="003659E5">
      <w:pPr>
        <w:ind w:left="600"/>
        <w:rPr>
          <w:sz w:val="20"/>
          <w:szCs w:val="20"/>
        </w:rPr>
      </w:pPr>
      <w:r>
        <w:rPr>
          <w:rFonts w:ascii="Helvetica" w:eastAsia="Helvetica" w:hAnsi="Helvetica" w:cs="Helvetica"/>
          <w:b/>
          <w:bCs/>
          <w:sz w:val="18"/>
          <w:szCs w:val="18"/>
        </w:rPr>
        <w:t>20</w:t>
      </w:r>
    </w:p>
    <w:p w14:paraId="345E80F2" w14:textId="77777777" w:rsidR="00B547B7" w:rsidRDefault="00B547B7">
      <w:pPr>
        <w:sectPr w:rsidR="00B547B7">
          <w:pgSz w:w="12240" w:h="15840"/>
          <w:pgMar w:top="184" w:right="380" w:bottom="0" w:left="840" w:header="0" w:footer="0" w:gutter="0"/>
          <w:cols w:space="720" w:equalWidth="0">
            <w:col w:w="11020"/>
          </w:cols>
        </w:sectPr>
      </w:pPr>
    </w:p>
    <w:p w14:paraId="2885A399" w14:textId="77777777" w:rsidR="00B547B7" w:rsidRDefault="00B547B7">
      <w:pPr>
        <w:spacing w:line="339" w:lineRule="exact"/>
        <w:rPr>
          <w:sz w:val="20"/>
          <w:szCs w:val="20"/>
        </w:rPr>
      </w:pPr>
    </w:p>
    <w:p w14:paraId="29E1FCB3" w14:textId="77777777" w:rsidR="00B547B7" w:rsidRDefault="00B547B7">
      <w:pPr>
        <w:rPr>
          <w:sz w:val="20"/>
          <w:szCs w:val="20"/>
        </w:rPr>
      </w:pPr>
      <w:bookmarkStart w:id="17" w:name="_GoBack"/>
      <w:bookmarkEnd w:id="17"/>
    </w:p>
    <w:sectPr w:rsidR="00B547B7">
      <w:type w:val="continuous"/>
      <w:pgSz w:w="12240" w:h="15840"/>
      <w:pgMar w:top="184" w:right="380" w:bottom="0" w:left="840" w:header="0" w:footer="0" w:gutter="0"/>
      <w:cols w:space="720" w:equalWidth="0">
        <w:col w:w="11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10B8D166"/>
    <w:lvl w:ilvl="0" w:tplc="D2F8F782">
      <w:start w:val="1"/>
      <w:numFmt w:val="decimal"/>
      <w:lvlText w:val="%1"/>
      <w:lvlJc w:val="left"/>
    </w:lvl>
    <w:lvl w:ilvl="1" w:tplc="C4907F28">
      <w:numFmt w:val="decimal"/>
      <w:lvlText w:val=""/>
      <w:lvlJc w:val="left"/>
    </w:lvl>
    <w:lvl w:ilvl="2" w:tplc="C6F42294">
      <w:numFmt w:val="decimal"/>
      <w:lvlText w:val=""/>
      <w:lvlJc w:val="left"/>
    </w:lvl>
    <w:lvl w:ilvl="3" w:tplc="0F2A2F1C">
      <w:numFmt w:val="decimal"/>
      <w:lvlText w:val=""/>
      <w:lvlJc w:val="left"/>
    </w:lvl>
    <w:lvl w:ilvl="4" w:tplc="C4D6C680">
      <w:numFmt w:val="decimal"/>
      <w:lvlText w:val=""/>
      <w:lvlJc w:val="left"/>
    </w:lvl>
    <w:lvl w:ilvl="5" w:tplc="A5F2D4A0">
      <w:numFmt w:val="decimal"/>
      <w:lvlText w:val=""/>
      <w:lvlJc w:val="left"/>
    </w:lvl>
    <w:lvl w:ilvl="6" w:tplc="8FD2181E">
      <w:numFmt w:val="decimal"/>
      <w:lvlText w:val=""/>
      <w:lvlJc w:val="left"/>
    </w:lvl>
    <w:lvl w:ilvl="7" w:tplc="B98CE79A">
      <w:numFmt w:val="decimal"/>
      <w:lvlText w:val=""/>
      <w:lvlJc w:val="left"/>
    </w:lvl>
    <w:lvl w:ilvl="8" w:tplc="BCC8BF46">
      <w:numFmt w:val="decimal"/>
      <w:lvlText w:val=""/>
      <w:lvlJc w:val="left"/>
    </w:lvl>
  </w:abstractNum>
  <w:abstractNum w:abstractNumId="1">
    <w:nsid w:val="00005F90"/>
    <w:multiLevelType w:val="hybridMultilevel"/>
    <w:tmpl w:val="528E790C"/>
    <w:lvl w:ilvl="0" w:tplc="5546C778">
      <w:start w:val="1"/>
      <w:numFmt w:val="bullet"/>
      <w:lvlText w:val="\emdash "/>
      <w:lvlJc w:val="left"/>
    </w:lvl>
    <w:lvl w:ilvl="1" w:tplc="E3805354">
      <w:numFmt w:val="decimal"/>
      <w:lvlText w:val=""/>
      <w:lvlJc w:val="left"/>
    </w:lvl>
    <w:lvl w:ilvl="2" w:tplc="3A5C42E4">
      <w:numFmt w:val="decimal"/>
      <w:lvlText w:val=""/>
      <w:lvlJc w:val="left"/>
    </w:lvl>
    <w:lvl w:ilvl="3" w:tplc="8A16D316">
      <w:numFmt w:val="decimal"/>
      <w:lvlText w:val=""/>
      <w:lvlJc w:val="left"/>
    </w:lvl>
    <w:lvl w:ilvl="4" w:tplc="84FE8B96">
      <w:numFmt w:val="decimal"/>
      <w:lvlText w:val=""/>
      <w:lvlJc w:val="left"/>
    </w:lvl>
    <w:lvl w:ilvl="5" w:tplc="9B3863D6">
      <w:numFmt w:val="decimal"/>
      <w:lvlText w:val=""/>
      <w:lvlJc w:val="left"/>
    </w:lvl>
    <w:lvl w:ilvl="6" w:tplc="7C1227E0">
      <w:numFmt w:val="decimal"/>
      <w:lvlText w:val=""/>
      <w:lvlJc w:val="left"/>
    </w:lvl>
    <w:lvl w:ilvl="7" w:tplc="3288F8B4">
      <w:numFmt w:val="decimal"/>
      <w:lvlText w:val=""/>
      <w:lvlJc w:val="left"/>
    </w:lvl>
    <w:lvl w:ilvl="8" w:tplc="C8CCB6F2">
      <w:numFmt w:val="decimal"/>
      <w:lvlText w:val=""/>
      <w:lvlJc w:val="left"/>
    </w:lvl>
  </w:abstractNum>
  <w:abstractNum w:abstractNumId="2">
    <w:nsid w:val="00006DF1"/>
    <w:multiLevelType w:val="hybridMultilevel"/>
    <w:tmpl w:val="506A4210"/>
    <w:lvl w:ilvl="0" w:tplc="D0AAC5FC">
      <w:start w:val="28"/>
      <w:numFmt w:val="decimal"/>
      <w:lvlText w:val="%1"/>
      <w:lvlJc w:val="left"/>
    </w:lvl>
    <w:lvl w:ilvl="1" w:tplc="FCA03BAC">
      <w:numFmt w:val="decimal"/>
      <w:lvlText w:val=""/>
      <w:lvlJc w:val="left"/>
    </w:lvl>
    <w:lvl w:ilvl="2" w:tplc="8488E2FC">
      <w:numFmt w:val="decimal"/>
      <w:lvlText w:val=""/>
      <w:lvlJc w:val="left"/>
    </w:lvl>
    <w:lvl w:ilvl="3" w:tplc="76C26316">
      <w:numFmt w:val="decimal"/>
      <w:lvlText w:val=""/>
      <w:lvlJc w:val="left"/>
    </w:lvl>
    <w:lvl w:ilvl="4" w:tplc="B492E9B0">
      <w:numFmt w:val="decimal"/>
      <w:lvlText w:val=""/>
      <w:lvlJc w:val="left"/>
    </w:lvl>
    <w:lvl w:ilvl="5" w:tplc="C12EABC4">
      <w:numFmt w:val="decimal"/>
      <w:lvlText w:val=""/>
      <w:lvlJc w:val="left"/>
    </w:lvl>
    <w:lvl w:ilvl="6" w:tplc="0414B0B6">
      <w:numFmt w:val="decimal"/>
      <w:lvlText w:val=""/>
      <w:lvlJc w:val="left"/>
    </w:lvl>
    <w:lvl w:ilvl="7" w:tplc="DA429518">
      <w:numFmt w:val="decimal"/>
      <w:lvlText w:val=""/>
      <w:lvlJc w:val="left"/>
    </w:lvl>
    <w:lvl w:ilvl="8" w:tplc="52DE8692">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B7"/>
    <w:rsid w:val="003659E5"/>
    <w:rsid w:val="00B547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8B5A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7348</Words>
  <Characters>41885</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jingtewu@gmail.com</cp:lastModifiedBy>
  <cp:revision>2</cp:revision>
  <dcterms:created xsi:type="dcterms:W3CDTF">2019-05-17T06:54:00Z</dcterms:created>
  <dcterms:modified xsi:type="dcterms:W3CDTF">2019-05-16T22:57:00Z</dcterms:modified>
</cp:coreProperties>
</file>