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76048" w14:textId="353D462A" w:rsidR="00AF5678" w:rsidRDefault="00AF5678" w:rsidP="00AF5678">
      <w:pPr>
        <w:spacing w:line="480" w:lineRule="auto"/>
        <w:jc w:val="center"/>
        <w:rPr>
          <w:rFonts w:ascii="Times New Roman" w:hAnsi="Times New Roman" w:cs="Times New Roman"/>
        </w:rPr>
      </w:pPr>
      <w:r>
        <w:rPr>
          <w:rFonts w:ascii="Times New Roman" w:hAnsi="Times New Roman" w:cs="Times New Roman"/>
        </w:rPr>
        <w:t xml:space="preserve">Annotated Bibliography </w:t>
      </w:r>
    </w:p>
    <w:p w14:paraId="421F0A8D" w14:textId="77777777" w:rsidR="00A039E8" w:rsidRDefault="00A039E8" w:rsidP="00AF5678">
      <w:pPr>
        <w:spacing w:line="480" w:lineRule="auto"/>
        <w:rPr>
          <w:rFonts w:ascii="Times New Roman" w:eastAsia="Times New Roman" w:hAnsi="Times New Roman" w:cs="Times New Roman"/>
          <w:color w:val="000000" w:themeColor="text1"/>
          <w:shd w:val="clear" w:color="auto" w:fill="F5F5F5"/>
        </w:rPr>
      </w:pPr>
    </w:p>
    <w:p w14:paraId="1B3B53F7" w14:textId="27067691" w:rsidR="00AF5678" w:rsidRDefault="00AF5678" w:rsidP="00AF5678">
      <w:pPr>
        <w:spacing w:line="480" w:lineRule="auto"/>
        <w:rPr>
          <w:rFonts w:ascii="Times New Roman" w:eastAsia="Times New Roman" w:hAnsi="Times New Roman" w:cs="Times New Roman"/>
          <w:color w:val="000000" w:themeColor="text1"/>
          <w:shd w:val="clear" w:color="auto" w:fill="F5F5F5"/>
        </w:rPr>
      </w:pPr>
      <w:proofErr w:type="spellStart"/>
      <w:r w:rsidRPr="00A039E8">
        <w:rPr>
          <w:rFonts w:ascii="Times New Roman" w:eastAsia="Times New Roman" w:hAnsi="Times New Roman" w:cs="Times New Roman"/>
          <w:color w:val="000000" w:themeColor="text1"/>
          <w:shd w:val="clear" w:color="auto" w:fill="F5F5F5"/>
        </w:rPr>
        <w:t>Gandsman</w:t>
      </w:r>
      <w:proofErr w:type="spellEnd"/>
      <w:r w:rsidRPr="00A039E8">
        <w:rPr>
          <w:rFonts w:ascii="Times New Roman" w:eastAsia="Times New Roman" w:hAnsi="Times New Roman" w:cs="Times New Roman"/>
          <w:color w:val="000000" w:themeColor="text1"/>
          <w:shd w:val="clear" w:color="auto" w:fill="F5F5F5"/>
        </w:rPr>
        <w:t>, Ari. “Paradox of Choice and the Illusion of Autonomy: The Construction of Ethical Subjects in Right-to-Die Activism.” </w:t>
      </w:r>
      <w:r w:rsidRPr="00A039E8">
        <w:rPr>
          <w:rFonts w:ascii="Times New Roman" w:eastAsia="Times New Roman" w:hAnsi="Times New Roman" w:cs="Times New Roman"/>
          <w:i/>
          <w:iCs/>
          <w:color w:val="000000" w:themeColor="text1"/>
          <w:bdr w:val="none" w:sz="0" w:space="0" w:color="auto" w:frame="1"/>
        </w:rPr>
        <w:t>Death Studies</w:t>
      </w:r>
      <w:r w:rsidRPr="00A039E8">
        <w:rPr>
          <w:rFonts w:ascii="Times New Roman" w:eastAsia="Times New Roman" w:hAnsi="Times New Roman" w:cs="Times New Roman"/>
          <w:color w:val="000000" w:themeColor="text1"/>
          <w:shd w:val="clear" w:color="auto" w:fill="F5F5F5"/>
        </w:rPr>
        <w:t>, vol. 42, no. 5, May 2018, pp. 329–335. </w:t>
      </w:r>
      <w:r w:rsidRPr="00A039E8">
        <w:rPr>
          <w:rFonts w:ascii="Times New Roman" w:eastAsia="Times New Roman" w:hAnsi="Times New Roman" w:cs="Times New Roman"/>
          <w:i/>
          <w:iCs/>
          <w:color w:val="000000" w:themeColor="text1"/>
          <w:bdr w:val="none" w:sz="0" w:space="0" w:color="auto" w:frame="1"/>
        </w:rPr>
        <w:t>EBSCOhost</w:t>
      </w:r>
      <w:r w:rsidRPr="00A039E8">
        <w:rPr>
          <w:rFonts w:ascii="Times New Roman" w:eastAsia="Times New Roman" w:hAnsi="Times New Roman" w:cs="Times New Roman"/>
          <w:color w:val="000000" w:themeColor="text1"/>
          <w:shd w:val="clear" w:color="auto" w:fill="F5F5F5"/>
        </w:rPr>
        <w:t>, doi:10.1080/07481187.2017.1396646</w:t>
      </w:r>
    </w:p>
    <w:p w14:paraId="3DFF5B83" w14:textId="08668B55" w:rsidR="00A039E8" w:rsidRDefault="00A039E8" w:rsidP="00AF5678">
      <w:pPr>
        <w:spacing w:line="480" w:lineRule="auto"/>
        <w:rPr>
          <w:rFonts w:ascii="Times New Roman" w:eastAsia="Times New Roman" w:hAnsi="Times New Roman" w:cs="Times New Roman"/>
          <w:color w:val="000000" w:themeColor="text1"/>
          <w:shd w:val="clear" w:color="auto" w:fill="F5F5F5"/>
        </w:rPr>
      </w:pPr>
    </w:p>
    <w:p w14:paraId="41CA0A0E" w14:textId="0B6E97C8" w:rsidR="002B2F22" w:rsidRDefault="00A039E8" w:rsidP="00117C1B">
      <w:pPr>
        <w:spacing w:line="48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This article is about </w:t>
      </w:r>
      <w:r w:rsidR="00C239EA">
        <w:rPr>
          <w:rFonts w:ascii="Times New Roman" w:eastAsia="Times New Roman" w:hAnsi="Times New Roman" w:cs="Times New Roman"/>
          <w:color w:val="000000" w:themeColor="text1"/>
        </w:rPr>
        <w:t xml:space="preserve">the benefits of having the self-government </w:t>
      </w:r>
      <w:r w:rsidR="007906E5">
        <w:rPr>
          <w:rFonts w:ascii="Times New Roman" w:eastAsia="Times New Roman" w:hAnsi="Times New Roman" w:cs="Times New Roman"/>
          <w:color w:val="000000" w:themeColor="text1"/>
        </w:rPr>
        <w:t>and</w:t>
      </w:r>
      <w:r w:rsidR="001C35A3">
        <w:rPr>
          <w:rFonts w:ascii="Times New Roman" w:eastAsia="Times New Roman" w:hAnsi="Times New Roman" w:cs="Times New Roman"/>
          <w:color w:val="000000" w:themeColor="text1"/>
        </w:rPr>
        <w:t>/</w:t>
      </w:r>
      <w:r w:rsidR="007906E5">
        <w:rPr>
          <w:rFonts w:ascii="Times New Roman" w:eastAsia="Times New Roman" w:hAnsi="Times New Roman" w:cs="Times New Roman"/>
          <w:color w:val="000000" w:themeColor="text1"/>
        </w:rPr>
        <w:t xml:space="preserve">or </w:t>
      </w:r>
      <w:r w:rsidR="00BC766E">
        <w:rPr>
          <w:rFonts w:ascii="Times New Roman" w:eastAsia="Times New Roman" w:hAnsi="Times New Roman" w:cs="Times New Roman"/>
          <w:color w:val="000000" w:themeColor="text1"/>
        </w:rPr>
        <w:t xml:space="preserve">the ability to </w:t>
      </w:r>
      <w:r w:rsidR="0077114D">
        <w:rPr>
          <w:rFonts w:ascii="Times New Roman" w:eastAsia="Times New Roman" w:hAnsi="Times New Roman" w:cs="Times New Roman"/>
          <w:color w:val="000000" w:themeColor="text1"/>
        </w:rPr>
        <w:t>have the right</w:t>
      </w:r>
      <w:r w:rsidR="007906E5">
        <w:rPr>
          <w:rFonts w:ascii="Times New Roman" w:eastAsia="Times New Roman" w:hAnsi="Times New Roman" w:cs="Times New Roman"/>
          <w:color w:val="000000" w:themeColor="text1"/>
        </w:rPr>
        <w:t>s</w:t>
      </w:r>
      <w:r w:rsidR="0077114D">
        <w:rPr>
          <w:rFonts w:ascii="Times New Roman" w:eastAsia="Times New Roman" w:hAnsi="Times New Roman" w:cs="Times New Roman"/>
          <w:color w:val="000000" w:themeColor="text1"/>
        </w:rPr>
        <w:t xml:space="preserve"> to die. The article decides to use a study</w:t>
      </w:r>
      <w:r w:rsidR="007906E5">
        <w:rPr>
          <w:rFonts w:ascii="Times New Roman" w:eastAsia="Times New Roman" w:hAnsi="Times New Roman" w:cs="Times New Roman"/>
          <w:color w:val="000000" w:themeColor="text1"/>
        </w:rPr>
        <w:t xml:space="preserve"> of people who are in favor of the rights-to-die in Australia and North America</w:t>
      </w:r>
      <w:r w:rsidR="00117C1B">
        <w:rPr>
          <w:rFonts w:ascii="Times New Roman" w:eastAsia="Times New Roman" w:hAnsi="Times New Roman" w:cs="Times New Roman"/>
          <w:color w:val="000000" w:themeColor="text1"/>
        </w:rPr>
        <w:t xml:space="preserve"> and how these people understand the concept of a “good death”. </w:t>
      </w:r>
      <w:r w:rsidR="001C35A3">
        <w:rPr>
          <w:rFonts w:ascii="Times New Roman" w:eastAsia="Times New Roman" w:hAnsi="Times New Roman" w:cs="Times New Roman"/>
          <w:color w:val="000000" w:themeColor="text1"/>
        </w:rPr>
        <w:t>It reveals</w:t>
      </w:r>
      <w:r w:rsidR="00021871">
        <w:rPr>
          <w:rFonts w:ascii="Times New Roman" w:eastAsia="Times New Roman" w:hAnsi="Times New Roman" w:cs="Times New Roman"/>
          <w:color w:val="000000" w:themeColor="text1"/>
        </w:rPr>
        <w:t xml:space="preserve"> how this may be concealing larger ethical considerations. </w:t>
      </w:r>
    </w:p>
    <w:p w14:paraId="48BFF463" w14:textId="77777777" w:rsidR="00C670F0" w:rsidRDefault="00C670F0" w:rsidP="00117C1B">
      <w:pPr>
        <w:spacing w:line="480" w:lineRule="auto"/>
        <w:ind w:left="720"/>
        <w:rPr>
          <w:rFonts w:ascii="Times New Roman" w:eastAsia="Times New Roman" w:hAnsi="Times New Roman" w:cs="Times New Roman"/>
          <w:color w:val="000000" w:themeColor="text1"/>
        </w:rPr>
      </w:pPr>
    </w:p>
    <w:p w14:paraId="6E269E6C" w14:textId="7759BD4C" w:rsidR="002B2F22" w:rsidRDefault="002B2F22" w:rsidP="00117C1B">
      <w:pPr>
        <w:spacing w:line="48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Written by an author with an affiliation with the School of Sociological and Anthropological Studies at the University of Ottawa, the article is a reliable source </w:t>
      </w:r>
      <w:r w:rsidR="001C35A3">
        <w:rPr>
          <w:rFonts w:ascii="Times New Roman" w:eastAsia="Times New Roman" w:hAnsi="Times New Roman" w:cs="Times New Roman"/>
          <w:color w:val="000000" w:themeColor="text1"/>
        </w:rPr>
        <w:t>to use on topics involving ethics. The goal of the source is to recognize the many ethical considerations that may be masked by the larger “autonomy” focus.</w:t>
      </w:r>
    </w:p>
    <w:p w14:paraId="6F9C33B3" w14:textId="77777777" w:rsidR="00C670F0" w:rsidRDefault="00C670F0" w:rsidP="00117C1B">
      <w:pPr>
        <w:spacing w:line="480" w:lineRule="auto"/>
        <w:ind w:left="720"/>
        <w:rPr>
          <w:rFonts w:ascii="Times New Roman" w:eastAsia="Times New Roman" w:hAnsi="Times New Roman" w:cs="Times New Roman"/>
          <w:color w:val="000000" w:themeColor="text1"/>
        </w:rPr>
      </w:pPr>
    </w:p>
    <w:p w14:paraId="60FBEE14" w14:textId="56784373" w:rsidR="00A039E8" w:rsidRDefault="00021871" w:rsidP="00117C1B">
      <w:pPr>
        <w:spacing w:line="48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This presents the idea that autonomy and an individual’s own “rational calculation” might not be enough to consider it ethical. It provides </w:t>
      </w:r>
      <w:r w:rsidR="002B2F22">
        <w:rPr>
          <w:rFonts w:ascii="Times New Roman" w:eastAsia="Times New Roman" w:hAnsi="Times New Roman" w:cs="Times New Roman"/>
          <w:color w:val="000000" w:themeColor="text1"/>
        </w:rPr>
        <w:t xml:space="preserve">an example for a negative argument </w:t>
      </w:r>
      <w:r w:rsidR="001C35A3">
        <w:rPr>
          <w:rFonts w:ascii="Times New Roman" w:eastAsia="Times New Roman" w:hAnsi="Times New Roman" w:cs="Times New Roman"/>
          <w:color w:val="000000" w:themeColor="text1"/>
        </w:rPr>
        <w:t>in</w:t>
      </w:r>
      <w:r w:rsidR="002B2F22">
        <w:rPr>
          <w:rFonts w:ascii="Times New Roman" w:eastAsia="Times New Roman" w:hAnsi="Times New Roman" w:cs="Times New Roman"/>
          <w:color w:val="000000" w:themeColor="text1"/>
        </w:rPr>
        <w:t xml:space="preserve"> the ethics of the right to die.</w:t>
      </w:r>
      <w:r w:rsidR="001C35A3">
        <w:rPr>
          <w:rFonts w:ascii="Times New Roman" w:eastAsia="Times New Roman" w:hAnsi="Times New Roman" w:cs="Times New Roman"/>
          <w:color w:val="000000" w:themeColor="text1"/>
        </w:rPr>
        <w:t xml:space="preserve"> It suggests that when it comes to ethical considerations on this topic, it helps to be skeptical because what may present as a valuable reason for being ethical may be masking less ethical considerations.</w:t>
      </w:r>
    </w:p>
    <w:p w14:paraId="5EC0827E" w14:textId="1A5B154F" w:rsidR="00C670F0" w:rsidRDefault="00C670F0" w:rsidP="00117C1B">
      <w:pPr>
        <w:spacing w:line="480" w:lineRule="auto"/>
        <w:ind w:left="720"/>
        <w:rPr>
          <w:rFonts w:ascii="Times New Roman" w:eastAsia="Times New Roman" w:hAnsi="Times New Roman" w:cs="Times New Roman"/>
          <w:color w:val="000000" w:themeColor="text1"/>
        </w:rPr>
      </w:pPr>
    </w:p>
    <w:p w14:paraId="75CD61AB" w14:textId="6328DD8C" w:rsidR="004C7E9E" w:rsidRPr="004C7E9E" w:rsidRDefault="004C7E9E" w:rsidP="004C7E9E">
      <w:pPr>
        <w:spacing w:line="480" w:lineRule="auto"/>
        <w:rPr>
          <w:rFonts w:ascii="Times New Roman" w:eastAsia="Times New Roman" w:hAnsi="Times New Roman" w:cs="Times New Roman"/>
          <w:color w:val="000000" w:themeColor="text1"/>
          <w:shd w:val="clear" w:color="auto" w:fill="F5F5F5"/>
        </w:rPr>
      </w:pPr>
      <w:r w:rsidRPr="003C5DF5">
        <w:rPr>
          <w:rFonts w:ascii="Times New Roman" w:eastAsia="Times New Roman" w:hAnsi="Times New Roman" w:cs="Times New Roman"/>
          <w:color w:val="000000" w:themeColor="text1"/>
          <w:shd w:val="clear" w:color="auto" w:fill="F5F5F5"/>
        </w:rPr>
        <w:lastRenderedPageBreak/>
        <w:t>Neubauer-Shani, Michal. “The Dynamics of State-Religion Issues on the Agenda in Israel: The Case of the Right to Die with Dignity (Passive Euthanasia).” </w:t>
      </w:r>
      <w:r w:rsidRPr="003C5DF5">
        <w:rPr>
          <w:rFonts w:ascii="Times New Roman" w:eastAsia="Times New Roman" w:hAnsi="Times New Roman" w:cs="Times New Roman"/>
          <w:i/>
          <w:iCs/>
          <w:color w:val="000000" w:themeColor="text1"/>
          <w:bdr w:val="none" w:sz="0" w:space="0" w:color="auto" w:frame="1"/>
        </w:rPr>
        <w:t>Israel Affairs</w:t>
      </w:r>
      <w:r w:rsidRPr="003C5DF5">
        <w:rPr>
          <w:rFonts w:ascii="Times New Roman" w:eastAsia="Times New Roman" w:hAnsi="Times New Roman" w:cs="Times New Roman"/>
          <w:color w:val="000000" w:themeColor="text1"/>
          <w:shd w:val="clear" w:color="auto" w:fill="F5F5F5"/>
        </w:rPr>
        <w:t>, vol. 17, no. 2, Apr. 2011, pp. 208–223. </w:t>
      </w:r>
      <w:r w:rsidRPr="003C5DF5">
        <w:rPr>
          <w:rFonts w:ascii="Times New Roman" w:eastAsia="Times New Roman" w:hAnsi="Times New Roman" w:cs="Times New Roman"/>
          <w:i/>
          <w:iCs/>
          <w:color w:val="000000" w:themeColor="text1"/>
          <w:bdr w:val="none" w:sz="0" w:space="0" w:color="auto" w:frame="1"/>
        </w:rPr>
        <w:t>EBSCOhost</w:t>
      </w:r>
      <w:r w:rsidRPr="003C5DF5">
        <w:rPr>
          <w:rFonts w:ascii="Times New Roman" w:eastAsia="Times New Roman" w:hAnsi="Times New Roman" w:cs="Times New Roman"/>
          <w:color w:val="000000" w:themeColor="text1"/>
          <w:shd w:val="clear" w:color="auto" w:fill="F5F5F5"/>
        </w:rPr>
        <w:t>, doi:10.1080/13537121.2011.547275.</w:t>
      </w:r>
    </w:p>
    <w:p w14:paraId="334D4301" w14:textId="646F794A" w:rsidR="00C670F0" w:rsidRDefault="00C670F0" w:rsidP="00117C1B">
      <w:pPr>
        <w:spacing w:line="480" w:lineRule="auto"/>
        <w:ind w:left="720"/>
        <w:rPr>
          <w:rFonts w:ascii="Times New Roman" w:eastAsia="Times New Roman" w:hAnsi="Times New Roman" w:cs="Times New Roman"/>
          <w:color w:val="000000" w:themeColor="text1"/>
        </w:rPr>
      </w:pPr>
    </w:p>
    <w:p w14:paraId="238D08DE" w14:textId="7DB44896" w:rsidR="009830CD" w:rsidRDefault="009830CD" w:rsidP="00117C1B">
      <w:pPr>
        <w:spacing w:line="48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This article is about </w:t>
      </w:r>
      <w:r w:rsidR="00EC58BA">
        <w:rPr>
          <w:rFonts w:ascii="Times New Roman" w:eastAsia="Times New Roman" w:hAnsi="Times New Roman" w:cs="Times New Roman"/>
          <w:color w:val="000000" w:themeColor="text1"/>
        </w:rPr>
        <w:t xml:space="preserve">how the relations between the religion and state in Israel influence issues that are added to the agenda. It includes an example issue of the right to die by passive euthanasia. The actual law about it is very obscure, taking almost two decades to actually regulate. </w:t>
      </w:r>
    </w:p>
    <w:p w14:paraId="5BB180A4" w14:textId="77777777" w:rsidR="006C5C94" w:rsidRDefault="006C5C94" w:rsidP="00117C1B">
      <w:pPr>
        <w:spacing w:line="480" w:lineRule="auto"/>
        <w:ind w:left="720"/>
        <w:rPr>
          <w:rFonts w:ascii="Times New Roman" w:eastAsia="Times New Roman" w:hAnsi="Times New Roman" w:cs="Times New Roman"/>
          <w:color w:val="000000" w:themeColor="text1"/>
        </w:rPr>
      </w:pPr>
    </w:p>
    <w:p w14:paraId="0851AFD0" w14:textId="1B104EF3" w:rsidR="00EC58BA" w:rsidRDefault="00EC58BA" w:rsidP="00117C1B">
      <w:pPr>
        <w:spacing w:line="48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author of the article is affiliated with the </w:t>
      </w:r>
      <w:proofErr w:type="spellStart"/>
      <w:r>
        <w:rPr>
          <w:rFonts w:ascii="Times New Roman" w:eastAsia="Times New Roman" w:hAnsi="Times New Roman" w:cs="Times New Roman"/>
          <w:color w:val="000000" w:themeColor="text1"/>
        </w:rPr>
        <w:t>Ashhkelon</w:t>
      </w:r>
      <w:proofErr w:type="spellEnd"/>
      <w:r>
        <w:rPr>
          <w:rFonts w:ascii="Times New Roman" w:eastAsia="Times New Roman" w:hAnsi="Times New Roman" w:cs="Times New Roman"/>
          <w:color w:val="000000" w:themeColor="text1"/>
        </w:rPr>
        <w:t xml:space="preserve"> Academic College in Israel. The article was featured in the Israel Affairs journal</w:t>
      </w:r>
      <w:r w:rsidR="006C5C94">
        <w:rPr>
          <w:rFonts w:ascii="Times New Roman" w:eastAsia="Times New Roman" w:hAnsi="Times New Roman" w:cs="Times New Roman"/>
          <w:color w:val="000000" w:themeColor="text1"/>
        </w:rPr>
        <w:t>. It gives a reliable look into how the socio-political issues can influence the issue of the right to die.</w:t>
      </w:r>
    </w:p>
    <w:p w14:paraId="462BD828" w14:textId="77777777" w:rsidR="006C5C94" w:rsidRDefault="006C5C94" w:rsidP="00117C1B">
      <w:pPr>
        <w:spacing w:line="480" w:lineRule="auto"/>
        <w:ind w:left="720"/>
        <w:rPr>
          <w:rFonts w:ascii="Times New Roman" w:eastAsia="Times New Roman" w:hAnsi="Times New Roman" w:cs="Times New Roman"/>
          <w:color w:val="000000" w:themeColor="text1"/>
        </w:rPr>
      </w:pPr>
    </w:p>
    <w:p w14:paraId="3027854D" w14:textId="2B250489" w:rsidR="006C5C94" w:rsidRPr="00A039E8" w:rsidRDefault="006C5C94" w:rsidP="00117C1B">
      <w:pPr>
        <w:spacing w:line="48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This article shows how issues, with the specific example of passive euthanasia, are influenced by the political and religious climate of a country. In the case of Israel, the influence was unconcentrated in firmly enforcing the laws that were created for the issue. It brings up the question of whether this ethical issue should be handled by either the state or religion, because the relation between both did not lead to an encouraging outcome.</w:t>
      </w:r>
    </w:p>
    <w:p w14:paraId="0AB986E3" w14:textId="088B751E" w:rsidR="00AF5678" w:rsidRDefault="00AF5678" w:rsidP="00AF5678">
      <w:pPr>
        <w:spacing w:line="480" w:lineRule="auto"/>
        <w:rPr>
          <w:rFonts w:ascii="Times New Roman" w:hAnsi="Times New Roman" w:cs="Times New Roman"/>
        </w:rPr>
      </w:pPr>
    </w:p>
    <w:p w14:paraId="3B79CDD3" w14:textId="77777777" w:rsidR="00702047" w:rsidRDefault="00702047" w:rsidP="00702047">
      <w:pPr>
        <w:rPr>
          <w:rFonts w:ascii="Times New Roman" w:eastAsia="Times New Roman" w:hAnsi="Times New Roman" w:cs="Times New Roman"/>
          <w:color w:val="000000" w:themeColor="text1"/>
          <w:shd w:val="clear" w:color="auto" w:fill="F5F5F5"/>
        </w:rPr>
      </w:pPr>
      <w:proofErr w:type="spellStart"/>
      <w:r>
        <w:rPr>
          <w:rFonts w:ascii="Times New Roman" w:eastAsia="Times New Roman" w:hAnsi="Times New Roman" w:cs="Times New Roman"/>
          <w:color w:val="000000" w:themeColor="text1"/>
          <w:shd w:val="clear" w:color="auto" w:fill="F5F5F5"/>
        </w:rPr>
        <w:t>Or</w:t>
      </w:r>
      <w:r w:rsidRPr="00097028">
        <w:rPr>
          <w:rFonts w:ascii="Times New Roman" w:eastAsia="Times New Roman" w:hAnsi="Times New Roman" w:cs="Times New Roman"/>
          <w:color w:val="000000" w:themeColor="text1"/>
          <w:shd w:val="clear" w:color="auto" w:fill="F5F5F5"/>
        </w:rPr>
        <w:t>entlicher</w:t>
      </w:r>
      <w:proofErr w:type="spellEnd"/>
      <w:r w:rsidRPr="00097028">
        <w:rPr>
          <w:rFonts w:ascii="Times New Roman" w:eastAsia="Times New Roman" w:hAnsi="Times New Roman" w:cs="Times New Roman"/>
          <w:color w:val="000000" w:themeColor="text1"/>
          <w:shd w:val="clear" w:color="auto" w:fill="F5F5F5"/>
        </w:rPr>
        <w:t>, David. “International Perspectives on Physician Assistance in Dying.” </w:t>
      </w:r>
      <w:r w:rsidRPr="00097028">
        <w:rPr>
          <w:rFonts w:ascii="Times New Roman" w:eastAsia="Times New Roman" w:hAnsi="Times New Roman" w:cs="Times New Roman"/>
          <w:i/>
          <w:iCs/>
          <w:color w:val="000000" w:themeColor="text1"/>
          <w:bdr w:val="none" w:sz="0" w:space="0" w:color="auto" w:frame="1"/>
        </w:rPr>
        <w:t>Hastings Center Report</w:t>
      </w:r>
      <w:r w:rsidRPr="00097028">
        <w:rPr>
          <w:rFonts w:ascii="Times New Roman" w:eastAsia="Times New Roman" w:hAnsi="Times New Roman" w:cs="Times New Roman"/>
          <w:color w:val="000000" w:themeColor="text1"/>
          <w:shd w:val="clear" w:color="auto" w:fill="F5F5F5"/>
        </w:rPr>
        <w:t>, vol. 46, no. 6, Nov. 2016, pp. 6–7. </w:t>
      </w:r>
      <w:r w:rsidRPr="00097028">
        <w:rPr>
          <w:rFonts w:ascii="Times New Roman" w:eastAsia="Times New Roman" w:hAnsi="Times New Roman" w:cs="Times New Roman"/>
          <w:i/>
          <w:iCs/>
          <w:color w:val="000000" w:themeColor="text1"/>
          <w:bdr w:val="none" w:sz="0" w:space="0" w:color="auto" w:frame="1"/>
        </w:rPr>
        <w:t>EBSCOhost</w:t>
      </w:r>
      <w:r w:rsidRPr="00097028">
        <w:rPr>
          <w:rFonts w:ascii="Times New Roman" w:eastAsia="Times New Roman" w:hAnsi="Times New Roman" w:cs="Times New Roman"/>
          <w:color w:val="000000" w:themeColor="text1"/>
          <w:shd w:val="clear" w:color="auto" w:fill="F5F5F5"/>
        </w:rPr>
        <w:t>, doi:10.1002/hast.641</w:t>
      </w:r>
      <w:r>
        <w:rPr>
          <w:rFonts w:ascii="Times New Roman" w:eastAsia="Times New Roman" w:hAnsi="Times New Roman" w:cs="Times New Roman"/>
          <w:color w:val="000000" w:themeColor="text1"/>
          <w:shd w:val="clear" w:color="auto" w:fill="F5F5F5"/>
        </w:rPr>
        <w:t>.</w:t>
      </w:r>
    </w:p>
    <w:p w14:paraId="363BF8CD" w14:textId="77777777" w:rsidR="00702047" w:rsidRDefault="00702047" w:rsidP="00702047">
      <w:pPr>
        <w:spacing w:line="480" w:lineRule="auto"/>
        <w:ind w:left="720"/>
        <w:rPr>
          <w:rFonts w:ascii="Times New Roman" w:hAnsi="Times New Roman" w:cs="Times New Roman"/>
        </w:rPr>
      </w:pPr>
    </w:p>
    <w:p w14:paraId="51261A82" w14:textId="77777777" w:rsidR="00702047" w:rsidRDefault="00702047" w:rsidP="00702047">
      <w:pPr>
        <w:spacing w:line="480" w:lineRule="auto"/>
        <w:ind w:left="720"/>
        <w:rPr>
          <w:rFonts w:ascii="Times New Roman" w:hAnsi="Times New Roman" w:cs="Times New Roman"/>
        </w:rPr>
      </w:pPr>
    </w:p>
    <w:p w14:paraId="140F9785" w14:textId="77777777" w:rsidR="00AC32F7" w:rsidRDefault="004C4C04" w:rsidP="00AC32F7">
      <w:pPr>
        <w:spacing w:line="480" w:lineRule="auto"/>
        <w:ind w:left="720"/>
        <w:rPr>
          <w:rFonts w:ascii="Times New Roman" w:hAnsi="Times New Roman" w:cs="Times New Roman"/>
        </w:rPr>
      </w:pPr>
      <w:r>
        <w:rPr>
          <w:rFonts w:ascii="Times New Roman" w:hAnsi="Times New Roman" w:cs="Times New Roman"/>
        </w:rPr>
        <w:t xml:space="preserve">This article describes how the Supreme Court of Canada’s legislation for “medical assistance in dying can be compared to two different models: the Dutch-Belgian approach </w:t>
      </w:r>
      <w:r>
        <w:rPr>
          <w:rFonts w:ascii="Times New Roman" w:hAnsi="Times New Roman" w:cs="Times New Roman"/>
        </w:rPr>
        <w:lastRenderedPageBreak/>
        <w:t xml:space="preserve">and a more American one. The former is more of a </w:t>
      </w:r>
      <w:r w:rsidR="00AC0DB7">
        <w:rPr>
          <w:rFonts w:ascii="Times New Roman" w:hAnsi="Times New Roman" w:cs="Times New Roman"/>
        </w:rPr>
        <w:t>broad right to assistance in dying, while the latter is a much narrower right. The article suggests there are two main factors related to these models: the role that religion plays, and the trust people have in their government and healthcare systems.</w:t>
      </w:r>
    </w:p>
    <w:p w14:paraId="3A70603D" w14:textId="77777777" w:rsidR="00AC32F7" w:rsidRDefault="00AC32F7" w:rsidP="00AC32F7">
      <w:pPr>
        <w:spacing w:line="480" w:lineRule="auto"/>
        <w:ind w:left="720"/>
        <w:rPr>
          <w:rFonts w:ascii="Times New Roman" w:hAnsi="Times New Roman" w:cs="Times New Roman"/>
        </w:rPr>
      </w:pPr>
    </w:p>
    <w:p w14:paraId="26E96ACF" w14:textId="3534821D" w:rsidR="00AC0DB7" w:rsidRDefault="00AC0DB7" w:rsidP="00AC32F7">
      <w:pPr>
        <w:spacing w:line="480" w:lineRule="auto"/>
        <w:ind w:left="720"/>
        <w:rPr>
          <w:rFonts w:ascii="Times New Roman" w:hAnsi="Times New Roman" w:cs="Times New Roman"/>
        </w:rPr>
      </w:pPr>
      <w:r>
        <w:rPr>
          <w:rFonts w:ascii="Times New Roman" w:hAnsi="Times New Roman" w:cs="Times New Roman"/>
        </w:rPr>
        <w:t xml:space="preserve">The article was published in the “Hastings Center Report”, which is an </w:t>
      </w:r>
      <w:proofErr w:type="spellStart"/>
      <w:r>
        <w:rPr>
          <w:rFonts w:ascii="Times New Roman" w:hAnsi="Times New Roman" w:cs="Times New Roman"/>
        </w:rPr>
        <w:t>acadmic</w:t>
      </w:r>
      <w:proofErr w:type="spellEnd"/>
      <w:r>
        <w:rPr>
          <w:rFonts w:ascii="Times New Roman" w:hAnsi="Times New Roman" w:cs="Times New Roman"/>
        </w:rPr>
        <w:t xml:space="preserve"> journal in bioethics. This journal provides articles on ethical issues in medicine, the life sciences and professions. It is a crucial reliable source in a discussion on the right to die. </w:t>
      </w:r>
    </w:p>
    <w:p w14:paraId="2B2D81F7" w14:textId="77777777" w:rsidR="00AC32F7" w:rsidRDefault="00AC32F7" w:rsidP="00702047">
      <w:pPr>
        <w:spacing w:line="480" w:lineRule="auto"/>
        <w:ind w:left="720"/>
        <w:rPr>
          <w:rFonts w:ascii="Times New Roman" w:hAnsi="Times New Roman" w:cs="Times New Roman"/>
        </w:rPr>
      </w:pPr>
    </w:p>
    <w:p w14:paraId="0AFFEF59" w14:textId="0428C580" w:rsidR="00AC0DB7" w:rsidRDefault="00AC0DB7" w:rsidP="00702047">
      <w:pPr>
        <w:spacing w:line="480" w:lineRule="auto"/>
        <w:ind w:left="720"/>
        <w:rPr>
          <w:rFonts w:ascii="Times New Roman" w:hAnsi="Times New Roman" w:cs="Times New Roman"/>
        </w:rPr>
      </w:pPr>
      <w:bookmarkStart w:id="0" w:name="_GoBack"/>
      <w:bookmarkEnd w:id="0"/>
      <w:r>
        <w:rPr>
          <w:rFonts w:ascii="Times New Roman" w:hAnsi="Times New Roman" w:cs="Times New Roman"/>
        </w:rPr>
        <w:t xml:space="preserve">This article suggests multiple cases of influence on the right to die. First, it shows the influence that the government of a </w:t>
      </w:r>
      <w:proofErr w:type="spellStart"/>
      <w:r>
        <w:rPr>
          <w:rFonts w:ascii="Times New Roman" w:hAnsi="Times New Roman" w:cs="Times New Roman"/>
        </w:rPr>
        <w:t>coutry</w:t>
      </w:r>
      <w:proofErr w:type="spellEnd"/>
      <w:r>
        <w:rPr>
          <w:rFonts w:ascii="Times New Roman" w:hAnsi="Times New Roman" w:cs="Times New Roman"/>
        </w:rPr>
        <w:t xml:space="preserve"> can have, and that even this country may be influenced by others. Furthermore, the article touches on the </w:t>
      </w:r>
      <w:r w:rsidR="00702047">
        <w:rPr>
          <w:rFonts w:ascii="Times New Roman" w:hAnsi="Times New Roman" w:cs="Times New Roman"/>
        </w:rPr>
        <w:t>fact</w:t>
      </w:r>
      <w:r>
        <w:rPr>
          <w:rFonts w:ascii="Times New Roman" w:hAnsi="Times New Roman" w:cs="Times New Roman"/>
        </w:rPr>
        <w:t xml:space="preserve"> that religion and</w:t>
      </w:r>
      <w:r w:rsidR="00702047">
        <w:rPr>
          <w:rFonts w:ascii="Times New Roman" w:hAnsi="Times New Roman" w:cs="Times New Roman"/>
        </w:rPr>
        <w:t xml:space="preserve"> people’s trust in healthcare holds a major influence.</w:t>
      </w:r>
      <w:r>
        <w:rPr>
          <w:rFonts w:ascii="Times New Roman" w:hAnsi="Times New Roman" w:cs="Times New Roman"/>
        </w:rPr>
        <w:t xml:space="preserve"> </w:t>
      </w:r>
    </w:p>
    <w:p w14:paraId="21976CDE" w14:textId="36D9A7CF" w:rsidR="006C4885" w:rsidRPr="006C4885" w:rsidRDefault="006C4885" w:rsidP="006C4885">
      <w:pPr>
        <w:rPr>
          <w:rFonts w:ascii="Times New Roman" w:eastAsia="Times New Roman" w:hAnsi="Times New Roman" w:cs="Times New Roman"/>
          <w:color w:val="000000" w:themeColor="text1"/>
          <w:shd w:val="clear" w:color="auto" w:fill="F5F5F5"/>
        </w:rPr>
      </w:pPr>
    </w:p>
    <w:sectPr w:rsidR="006C4885" w:rsidRPr="006C4885" w:rsidSect="001B1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78"/>
    <w:rsid w:val="00021871"/>
    <w:rsid w:val="000A4F14"/>
    <w:rsid w:val="000C6368"/>
    <w:rsid w:val="00117C1B"/>
    <w:rsid w:val="001B1C8C"/>
    <w:rsid w:val="001C35A3"/>
    <w:rsid w:val="002B2F22"/>
    <w:rsid w:val="002D687D"/>
    <w:rsid w:val="004C4C04"/>
    <w:rsid w:val="004C7E9E"/>
    <w:rsid w:val="004E6EB1"/>
    <w:rsid w:val="006C4885"/>
    <w:rsid w:val="006C5C94"/>
    <w:rsid w:val="00702047"/>
    <w:rsid w:val="0077114D"/>
    <w:rsid w:val="007906E5"/>
    <w:rsid w:val="007A1F2A"/>
    <w:rsid w:val="008C39B5"/>
    <w:rsid w:val="009830CD"/>
    <w:rsid w:val="00A039E8"/>
    <w:rsid w:val="00AC0DB7"/>
    <w:rsid w:val="00AC32F7"/>
    <w:rsid w:val="00AF5678"/>
    <w:rsid w:val="00BC766E"/>
    <w:rsid w:val="00C239EA"/>
    <w:rsid w:val="00C670F0"/>
    <w:rsid w:val="00D31CDD"/>
    <w:rsid w:val="00EC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19820"/>
  <w14:defaultImageDpi w14:val="32767"/>
  <w15:chartTrackingRefBased/>
  <w15:docId w15:val="{F74CEDB2-2FCC-FA43-9C86-894051AD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Ortega 1</dc:creator>
  <cp:keywords/>
  <dc:description/>
  <cp:lastModifiedBy>Pablo Ortega 1</cp:lastModifiedBy>
  <cp:revision>3</cp:revision>
  <dcterms:created xsi:type="dcterms:W3CDTF">2019-03-31T19:24:00Z</dcterms:created>
  <dcterms:modified xsi:type="dcterms:W3CDTF">2019-04-01T02:16:00Z</dcterms:modified>
</cp:coreProperties>
</file>