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E6" w:rsidRDefault="001B07E6" w:rsidP="001B07E6">
      <w:pPr>
        <w:spacing w:after="120" w:line="264" w:lineRule="atLeast"/>
        <w:jc w:val="left"/>
        <w:textAlignment w:val="baseline"/>
        <w:outlineLvl w:val="0"/>
        <w:rPr>
          <w:rFonts w:ascii="Georgia" w:eastAsia="Times New Roman" w:hAnsi="Georgia" w:cs="Times New Roman"/>
          <w:b/>
          <w:bCs/>
          <w:color w:val="505050"/>
          <w:kern w:val="36"/>
          <w:sz w:val="28"/>
          <w:szCs w:val="28"/>
        </w:rPr>
      </w:pPr>
      <w:bookmarkStart w:id="0" w:name="_GoBack"/>
      <w:bookmarkEnd w:id="0"/>
      <w:r w:rsidRPr="001B07E6">
        <w:rPr>
          <w:rFonts w:ascii="Georgia" w:eastAsia="Times New Roman" w:hAnsi="Georgia" w:cs="Times New Roman"/>
          <w:b/>
          <w:bCs/>
          <w:color w:val="505050"/>
          <w:kern w:val="36"/>
          <w:sz w:val="28"/>
          <w:szCs w:val="28"/>
        </w:rPr>
        <w:t>Ctenophores: Structure, Development and Affinities</w:t>
      </w:r>
      <w:r>
        <w:rPr>
          <w:rFonts w:ascii="Georgia" w:eastAsia="Times New Roman" w:hAnsi="Georgia" w:cs="Times New Roman"/>
          <w:b/>
          <w:bCs/>
          <w:color w:val="505050"/>
          <w:kern w:val="36"/>
          <w:sz w:val="28"/>
          <w:szCs w:val="28"/>
        </w:rPr>
        <w:t>:</w:t>
      </w:r>
    </w:p>
    <w:p w:rsidR="001B07E6" w:rsidRDefault="001B07E6" w:rsidP="001B07E6">
      <w:pPr>
        <w:spacing w:after="120" w:line="264" w:lineRule="atLeast"/>
        <w:jc w:val="left"/>
        <w:textAlignment w:val="baseline"/>
        <w:outlineLvl w:val="0"/>
        <w:rPr>
          <w:rFonts w:ascii="Georgia" w:eastAsia="Times New Roman" w:hAnsi="Georgia" w:cs="Times New Roman"/>
          <w:b/>
          <w:bCs/>
          <w:color w:val="505050"/>
          <w:kern w:val="36"/>
          <w:sz w:val="28"/>
          <w:szCs w:val="28"/>
        </w:rPr>
      </w:pPr>
      <w:r>
        <w:rPr>
          <w:rFonts w:ascii="Georgia" w:eastAsia="Times New Roman" w:hAnsi="Georgia" w:cs="Times New Roman"/>
          <w:b/>
          <w:bCs/>
          <w:color w:val="505050"/>
          <w:kern w:val="36"/>
          <w:sz w:val="28"/>
          <w:szCs w:val="28"/>
        </w:rPr>
        <w:t xml:space="preserve">From: </w:t>
      </w:r>
      <w:hyperlink r:id="rId4" w:history="1">
        <w:r w:rsidRPr="001B07E6">
          <w:rPr>
            <w:rStyle w:val="Hyperlink"/>
            <w:rFonts w:ascii="Georgia" w:eastAsia="Times New Roman" w:hAnsi="Georgia" w:cs="Times New Roman"/>
            <w:b/>
            <w:bCs/>
            <w:kern w:val="36"/>
            <w:sz w:val="28"/>
            <w:szCs w:val="28"/>
          </w:rPr>
          <w:t>http://www.biologydiscussion.com/animals-2/marine-animals/ctenophores-structure-development-and-affinities/34344</w:t>
        </w:r>
      </w:hyperlink>
    </w:p>
    <w:p w:rsidR="001B07E6" w:rsidRPr="001B07E6" w:rsidRDefault="001B07E6" w:rsidP="001B07E6">
      <w:pPr>
        <w:spacing w:after="120" w:line="264" w:lineRule="atLeast"/>
        <w:jc w:val="left"/>
        <w:textAlignment w:val="baseline"/>
        <w:outlineLvl w:val="0"/>
        <w:rPr>
          <w:rFonts w:ascii="Georgia" w:eastAsia="Times New Roman" w:hAnsi="Georgia" w:cs="Times New Roman"/>
          <w:b/>
          <w:bCs/>
          <w:color w:val="505050"/>
          <w:kern w:val="36"/>
          <w:sz w:val="28"/>
          <w:szCs w:val="28"/>
        </w:rPr>
      </w:pP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Shape and Size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The name Ctenophora was coined by </w:t>
      </w:r>
      <w:proofErr w:type="spellStart"/>
      <w:r w:rsidRPr="001B07E6">
        <w:rPr>
          <w:rFonts w:ascii="Georgia" w:eastAsia="Times New Roman" w:hAnsi="Georgia" w:cs="Times New Roman"/>
          <w:color w:val="424142"/>
          <w:sz w:val="24"/>
          <w:szCs w:val="24"/>
        </w:rPr>
        <w:t>Eschscholtz</w:t>
      </w:r>
      <w:proofErr w:type="spellEnd"/>
      <w:r w:rsidRPr="001B07E6">
        <w:rPr>
          <w:rFonts w:ascii="Georgia" w:eastAsia="Times New Roman" w:hAnsi="Georgia" w:cs="Times New Roman"/>
          <w:color w:val="424142"/>
          <w:sz w:val="24"/>
          <w:szCs w:val="24"/>
        </w:rPr>
        <w:t xml:space="preserve"> in 1829 for a group of marine plankton animals commonly known as “Comb jellies” or “Sea walnuts”. Ctenophora refers to the </w:t>
      </w:r>
      <w:proofErr w:type="spellStart"/>
      <w:r w:rsidRPr="001B07E6">
        <w:rPr>
          <w:rFonts w:ascii="Georgia" w:eastAsia="Times New Roman" w:hAnsi="Georgia" w:cs="Times New Roman"/>
          <w:color w:val="424142"/>
          <w:sz w:val="24"/>
          <w:szCs w:val="24"/>
        </w:rPr>
        <w:t>locomotory</w:t>
      </w:r>
      <w:proofErr w:type="spellEnd"/>
      <w:r w:rsidRPr="001B07E6">
        <w:rPr>
          <w:rFonts w:ascii="Georgia" w:eastAsia="Times New Roman" w:hAnsi="Georgia" w:cs="Times New Roman"/>
          <w:color w:val="424142"/>
          <w:sz w:val="24"/>
          <w:szCs w:val="24"/>
        </w:rPr>
        <w:t xml:space="preserve"> comb-like plates on the body (Gr. </w:t>
      </w:r>
      <w:proofErr w:type="spellStart"/>
      <w:r w:rsidRPr="001B07E6">
        <w:rPr>
          <w:rFonts w:ascii="Georgia" w:eastAsia="Times New Roman" w:hAnsi="Georgia" w:cs="Times New Roman"/>
          <w:color w:val="424142"/>
          <w:sz w:val="24"/>
          <w:szCs w:val="24"/>
        </w:rPr>
        <w:t>Kestos</w:t>
      </w:r>
      <w:proofErr w:type="spellEnd"/>
      <w:r w:rsidRPr="001B07E6">
        <w:rPr>
          <w:rFonts w:ascii="Georgia" w:eastAsia="Times New Roman" w:hAnsi="Georgia" w:cs="Times New Roman"/>
          <w:color w:val="424142"/>
          <w:sz w:val="24"/>
          <w:szCs w:val="24"/>
        </w:rPr>
        <w:t xml:space="preserve"> – comb, </w:t>
      </w:r>
      <w:proofErr w:type="spellStart"/>
      <w:r w:rsidRPr="001B07E6">
        <w:rPr>
          <w:rFonts w:ascii="Georgia" w:eastAsia="Times New Roman" w:hAnsi="Georgia" w:cs="Times New Roman"/>
          <w:color w:val="424142"/>
          <w:sz w:val="24"/>
          <w:szCs w:val="24"/>
        </w:rPr>
        <w:t>phoros</w:t>
      </w:r>
      <w:proofErr w:type="spellEnd"/>
      <w:r w:rsidRPr="001B07E6">
        <w:rPr>
          <w:rFonts w:ascii="Georgia" w:eastAsia="Times New Roman" w:hAnsi="Georgia" w:cs="Times New Roman"/>
          <w:color w:val="424142"/>
          <w:sz w:val="24"/>
          <w:szCs w:val="24"/>
        </w:rPr>
        <w:t xml:space="preserve"> – bearing). About 80 species have been described. Some are abundant enough to be ecologically important</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Shape:</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Different members have variable shapes. A typical one like </w:t>
      </w:r>
      <w:proofErr w:type="spellStart"/>
      <w:r w:rsidRPr="001B07E6">
        <w:rPr>
          <w:rFonts w:ascii="Georgia" w:eastAsia="Times New Roman" w:hAnsi="Georgia" w:cs="Times New Roman"/>
          <w:color w:val="424142"/>
          <w:sz w:val="24"/>
          <w:szCs w:val="24"/>
        </w:rPr>
        <w:t>Pleurobrachia</w:t>
      </w:r>
      <w:proofErr w:type="spellEnd"/>
      <w:r w:rsidRPr="001B07E6">
        <w:rPr>
          <w:rFonts w:ascii="Georgia" w:eastAsia="Times New Roman" w:hAnsi="Georgia" w:cs="Times New Roman"/>
          <w:color w:val="424142"/>
          <w:sz w:val="24"/>
          <w:szCs w:val="24"/>
        </w:rPr>
        <w:t xml:space="preserve"> is somewhat spherical.</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Size:</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Moderate, usual range few millimeters to 20 </w:t>
      </w:r>
      <w:proofErr w:type="spellStart"/>
      <w:r w:rsidRPr="001B07E6">
        <w:rPr>
          <w:rFonts w:ascii="Georgia" w:eastAsia="Times New Roman" w:hAnsi="Georgia" w:cs="Times New Roman"/>
          <w:color w:val="424142"/>
          <w:sz w:val="24"/>
          <w:szCs w:val="24"/>
        </w:rPr>
        <w:t>cms</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Symmetry:</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proofErr w:type="spellStart"/>
      <w:r w:rsidRPr="001B07E6">
        <w:rPr>
          <w:rFonts w:ascii="Georgia" w:eastAsia="Times New Roman" w:hAnsi="Georgia" w:cs="Times New Roman"/>
          <w:color w:val="424142"/>
          <w:sz w:val="24"/>
          <w:szCs w:val="24"/>
        </w:rPr>
        <w:t>Biradial</w:t>
      </w:r>
      <w:proofErr w:type="spellEnd"/>
      <w:r w:rsidRPr="001B07E6">
        <w:rPr>
          <w:rFonts w:ascii="Georgia" w:eastAsia="Times New Roman" w:hAnsi="Georgia" w:cs="Times New Roman"/>
          <w:color w:val="424142"/>
          <w:sz w:val="24"/>
          <w:szCs w:val="24"/>
        </w:rPr>
        <w:t xml:space="preserve">. Structures are </w:t>
      </w:r>
      <w:proofErr w:type="spellStart"/>
      <w:r w:rsidRPr="001B07E6">
        <w:rPr>
          <w:rFonts w:ascii="Georgia" w:eastAsia="Times New Roman" w:hAnsi="Georgia" w:cs="Times New Roman"/>
          <w:color w:val="424142"/>
          <w:sz w:val="24"/>
          <w:szCs w:val="24"/>
        </w:rPr>
        <w:t>tetramerously</w:t>
      </w:r>
      <w:proofErr w:type="spellEnd"/>
      <w:r w:rsidRPr="001B07E6">
        <w:rPr>
          <w:rFonts w:ascii="Georgia" w:eastAsia="Times New Roman" w:hAnsi="Georgia" w:cs="Times New Roman"/>
          <w:color w:val="424142"/>
          <w:sz w:val="24"/>
          <w:szCs w:val="24"/>
        </w:rPr>
        <w:t xml:space="preserve"> arranged in a radial fashion around the oral-</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axis.</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proofErr w:type="spellStart"/>
      <w:r w:rsidRPr="001B07E6">
        <w:rPr>
          <w:rFonts w:ascii="Georgia" w:eastAsia="Times New Roman" w:hAnsi="Georgia" w:cs="Times New Roman"/>
          <w:b/>
          <w:bCs/>
          <w:color w:val="424142"/>
          <w:sz w:val="24"/>
          <w:szCs w:val="24"/>
          <w:bdr w:val="none" w:sz="0" w:space="0" w:color="auto" w:frame="1"/>
        </w:rPr>
        <w:t>Colour</w:t>
      </w:r>
      <w:proofErr w:type="spellEnd"/>
      <w:r w:rsidRPr="001B07E6">
        <w:rPr>
          <w:rFonts w:ascii="Georgia" w:eastAsia="Times New Roman" w:hAnsi="Georgia" w:cs="Times New Roman"/>
          <w:b/>
          <w:bCs/>
          <w:color w:val="424142"/>
          <w:sz w:val="24"/>
          <w:szCs w:val="24"/>
          <w:bdr w:val="none" w:sz="0" w:space="0" w:color="auto" w:frame="1"/>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Usually transparent, tentacles and </w:t>
      </w:r>
      <w:proofErr w:type="spellStart"/>
      <w:r w:rsidRPr="001B07E6">
        <w:rPr>
          <w:rFonts w:ascii="Georgia" w:eastAsia="Times New Roman" w:hAnsi="Georgia" w:cs="Times New Roman"/>
          <w:color w:val="424142"/>
          <w:sz w:val="24"/>
          <w:szCs w:val="24"/>
        </w:rPr>
        <w:t>combplates</w:t>
      </w:r>
      <w:proofErr w:type="spellEnd"/>
      <w:r w:rsidRPr="001B07E6">
        <w:rPr>
          <w:rFonts w:ascii="Georgia" w:eastAsia="Times New Roman" w:hAnsi="Georgia" w:cs="Times New Roman"/>
          <w:color w:val="424142"/>
          <w:sz w:val="24"/>
          <w:szCs w:val="24"/>
        </w:rPr>
        <w:t xml:space="preserve"> are tinged with white, orange or purple.</w:t>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Structure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The spherical body can be divided into two hemispheres. The mouth lies at one end or oral pole and a sense organ at the opposite end or </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pole.</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w:t>
      </w:r>
      <w:proofErr w:type="spellStart"/>
      <w:r w:rsidRPr="001B07E6">
        <w:rPr>
          <w:rFonts w:ascii="Georgia" w:eastAsia="Times New Roman" w:hAnsi="Georgia" w:cs="Times New Roman"/>
          <w:b/>
          <w:bCs/>
          <w:color w:val="424142"/>
          <w:sz w:val="24"/>
          <w:szCs w:val="24"/>
          <w:bdr w:val="none" w:sz="0" w:space="0" w:color="auto" w:frame="1"/>
        </w:rPr>
        <w:t>i</w:t>
      </w:r>
      <w:proofErr w:type="spellEnd"/>
      <w:r w:rsidRPr="001B07E6">
        <w:rPr>
          <w:rFonts w:ascii="Georgia" w:eastAsia="Times New Roman" w:hAnsi="Georgia" w:cs="Times New Roman"/>
          <w:b/>
          <w:bCs/>
          <w:color w:val="424142"/>
          <w:sz w:val="24"/>
          <w:szCs w:val="24"/>
          <w:bdr w:val="none" w:sz="0" w:space="0" w:color="auto" w:frame="1"/>
        </w:rPr>
        <w:t xml:space="preserve">) </w:t>
      </w:r>
      <w:proofErr w:type="spellStart"/>
      <w:r w:rsidRPr="001B07E6">
        <w:rPr>
          <w:rFonts w:ascii="Georgia" w:eastAsia="Times New Roman" w:hAnsi="Georgia" w:cs="Times New Roman"/>
          <w:b/>
          <w:bCs/>
          <w:color w:val="424142"/>
          <w:sz w:val="24"/>
          <w:szCs w:val="24"/>
          <w:bdr w:val="none" w:sz="0" w:space="0" w:color="auto" w:frame="1"/>
        </w:rPr>
        <w:t>Combplates</w:t>
      </w:r>
      <w:proofErr w:type="spellEnd"/>
      <w:r w:rsidRPr="001B07E6">
        <w:rPr>
          <w:rFonts w:ascii="Georgia" w:eastAsia="Times New Roman" w:hAnsi="Georgia" w:cs="Times New Roman"/>
          <w:b/>
          <w:bCs/>
          <w:color w:val="424142"/>
          <w:sz w:val="24"/>
          <w:szCs w:val="24"/>
          <w:bdr w:val="none" w:sz="0" w:space="0" w:color="auto" w:frame="1"/>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Eight equally spaced rows of paddle plates arranged on the sides of the body and are </w:t>
      </w:r>
      <w:proofErr w:type="gramStart"/>
      <w:r w:rsidRPr="001B07E6">
        <w:rPr>
          <w:rFonts w:ascii="Georgia" w:eastAsia="Times New Roman" w:hAnsi="Georgia" w:cs="Times New Roman"/>
          <w:color w:val="424142"/>
          <w:sz w:val="24"/>
          <w:szCs w:val="24"/>
        </w:rPr>
        <w:t>used</w:t>
      </w:r>
      <w:proofErr w:type="gramEnd"/>
      <w:r w:rsidRPr="001B07E6">
        <w:rPr>
          <w:rFonts w:ascii="Georgia" w:eastAsia="Times New Roman" w:hAnsi="Georgia" w:cs="Times New Roman"/>
          <w:color w:val="424142"/>
          <w:sz w:val="24"/>
          <w:szCs w:val="24"/>
        </w:rPr>
        <w:t xml:space="preserve"> in swimming. The comb rows are composed of a series of short ciliary plates or </w:t>
      </w:r>
      <w:proofErr w:type="spellStart"/>
      <w:r w:rsidRPr="001B07E6">
        <w:rPr>
          <w:rFonts w:ascii="Georgia" w:eastAsia="Times New Roman" w:hAnsi="Georgia" w:cs="Times New Roman"/>
          <w:color w:val="424142"/>
          <w:sz w:val="24"/>
          <w:szCs w:val="24"/>
        </w:rPr>
        <w:t>ctenes</w:t>
      </w:r>
      <w:proofErr w:type="spellEnd"/>
      <w:r w:rsidRPr="001B07E6">
        <w:rPr>
          <w:rFonts w:ascii="Georgia" w:eastAsia="Times New Roman" w:hAnsi="Georgia" w:cs="Times New Roman"/>
          <w:color w:val="424142"/>
          <w:sz w:val="24"/>
          <w:szCs w:val="24"/>
        </w:rPr>
        <w:t>. The cilia are strong and propel the animal slowly through the water.</w:t>
      </w:r>
    </w:p>
    <w:p w:rsidR="001B07E6" w:rsidRDefault="001B07E6" w:rsidP="001B07E6">
      <w:pPr>
        <w:shd w:val="clear" w:color="auto" w:fill="FFFFFF"/>
        <w:spacing w:line="360" w:lineRule="atLeast"/>
        <w:jc w:val="left"/>
        <w:textAlignment w:val="baseline"/>
        <w:rPr>
          <w:rFonts w:ascii="Georgia" w:eastAsia="Times New Roman" w:hAnsi="Georgia" w:cs="Times New Roman"/>
          <w:b/>
          <w:bCs/>
          <w:color w:val="424142"/>
          <w:sz w:val="24"/>
          <w:szCs w:val="24"/>
          <w:bdr w:val="none" w:sz="0" w:space="0" w:color="auto" w:frame="1"/>
        </w:rPr>
      </w:pPr>
    </w:p>
    <w:p w:rsidR="001B07E6" w:rsidRDefault="001B07E6" w:rsidP="001B07E6">
      <w:pPr>
        <w:shd w:val="clear" w:color="auto" w:fill="FFFFFF"/>
        <w:spacing w:line="360" w:lineRule="atLeast"/>
        <w:jc w:val="left"/>
        <w:textAlignment w:val="baseline"/>
        <w:rPr>
          <w:rFonts w:ascii="Georgia" w:eastAsia="Times New Roman" w:hAnsi="Georgia" w:cs="Times New Roman"/>
          <w:b/>
          <w:bCs/>
          <w:color w:val="424142"/>
          <w:sz w:val="24"/>
          <w:szCs w:val="24"/>
          <w:bdr w:val="none" w:sz="0" w:space="0" w:color="auto" w:frame="1"/>
        </w:rPr>
      </w:pP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lastRenderedPageBreak/>
        <w:t>(ii) Tentacles: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Two in number, found nearer to the </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end on opposite sides of the body. They are extremely long, solid and retractile. Tentacles emerge from deep ciliated epidermal blind pouch or </w:t>
      </w:r>
      <w:proofErr w:type="spellStart"/>
      <w:r w:rsidRPr="001B07E6">
        <w:rPr>
          <w:rFonts w:ascii="Georgia" w:eastAsia="Times New Roman" w:hAnsi="Georgia" w:cs="Times New Roman"/>
          <w:color w:val="424142"/>
          <w:sz w:val="24"/>
          <w:szCs w:val="24"/>
        </w:rPr>
        <w:t>tentacular</w:t>
      </w:r>
      <w:proofErr w:type="spellEnd"/>
      <w:r w:rsidRPr="001B07E6">
        <w:rPr>
          <w:rFonts w:ascii="Georgia" w:eastAsia="Times New Roman" w:hAnsi="Georgia" w:cs="Times New Roman"/>
          <w:color w:val="424142"/>
          <w:sz w:val="24"/>
          <w:szCs w:val="24"/>
        </w:rPr>
        <w:t xml:space="preserve"> sheath. Tentacle bears short lateral branches or pinnae. Nematocysts are absent, but tentacles possess peculiar adhesive cells called lasso cells or </w:t>
      </w:r>
      <w:proofErr w:type="spellStart"/>
      <w:r w:rsidRPr="001B07E6">
        <w:rPr>
          <w:rFonts w:ascii="Georgia" w:eastAsia="Times New Roman" w:hAnsi="Georgia" w:cs="Times New Roman"/>
          <w:color w:val="424142"/>
          <w:sz w:val="24"/>
          <w:szCs w:val="24"/>
        </w:rPr>
        <w:t>colloblasts</w:t>
      </w:r>
      <w:proofErr w:type="spellEnd"/>
      <w:r w:rsidRPr="001B07E6">
        <w:rPr>
          <w:rFonts w:ascii="Georgia" w:eastAsia="Times New Roman" w:hAnsi="Georgia" w:cs="Times New Roman"/>
          <w:color w:val="424142"/>
          <w:sz w:val="24"/>
          <w:szCs w:val="24"/>
        </w:rPr>
        <w:t xml:space="preserve"> which help in food capture.</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noProof/>
          <w:color w:val="888888"/>
          <w:sz w:val="24"/>
          <w:szCs w:val="24"/>
          <w:bdr w:val="none" w:sz="0" w:space="0" w:color="auto" w:frame="1"/>
        </w:rPr>
        <w:drawing>
          <wp:inline distT="0" distB="0" distL="0" distR="0" wp14:anchorId="32BA2482" wp14:editId="0A932BD0">
            <wp:extent cx="3524250" cy="2647950"/>
            <wp:effectExtent l="0" t="0" r="0" b="0"/>
            <wp:docPr id="22" name="Picture 22" descr="Pleurobrachia: Aboral View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eurobrachia: Aboral View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4250" cy="2647950"/>
                    </a:xfrm>
                    <a:prstGeom prst="rect">
                      <a:avLst/>
                    </a:prstGeom>
                    <a:noFill/>
                    <a:ln>
                      <a:noFill/>
                    </a:ln>
                  </pic:spPr>
                </pic:pic>
              </a:graphicData>
            </a:graphic>
          </wp:inline>
        </w:drawing>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Sense Organs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Apical sensory organ is a deep seated </w:t>
      </w:r>
      <w:proofErr w:type="spellStart"/>
      <w:r w:rsidRPr="001B07E6">
        <w:rPr>
          <w:rFonts w:ascii="Georgia" w:eastAsia="Times New Roman" w:hAnsi="Georgia" w:cs="Times New Roman"/>
          <w:color w:val="424142"/>
          <w:sz w:val="24"/>
          <w:szCs w:val="24"/>
        </w:rPr>
        <w:t>statocyst</w:t>
      </w:r>
      <w:proofErr w:type="spellEnd"/>
      <w:r w:rsidRPr="001B07E6">
        <w:rPr>
          <w:rFonts w:ascii="Georgia" w:eastAsia="Times New Roman" w:hAnsi="Georgia" w:cs="Times New Roman"/>
          <w:color w:val="424142"/>
          <w:sz w:val="24"/>
          <w:szCs w:val="24"/>
        </w:rPr>
        <w:t xml:space="preserve"> at </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pole. It is lined by tall, ciliated epithelial cells. </w:t>
      </w:r>
      <w:proofErr w:type="spellStart"/>
      <w:r w:rsidRPr="001B07E6">
        <w:rPr>
          <w:rFonts w:ascii="Georgia" w:eastAsia="Times New Roman" w:hAnsi="Georgia" w:cs="Times New Roman"/>
          <w:color w:val="424142"/>
          <w:sz w:val="24"/>
          <w:szCs w:val="24"/>
        </w:rPr>
        <w:t>Statocyst</w:t>
      </w:r>
      <w:proofErr w:type="spellEnd"/>
      <w:r w:rsidRPr="001B07E6">
        <w:rPr>
          <w:rFonts w:ascii="Georgia" w:eastAsia="Times New Roman" w:hAnsi="Georgia" w:cs="Times New Roman"/>
          <w:color w:val="424142"/>
          <w:sz w:val="24"/>
          <w:szCs w:val="24"/>
        </w:rPr>
        <w:t xml:space="preserve"> contain </w:t>
      </w:r>
      <w:proofErr w:type="spellStart"/>
      <w:r w:rsidRPr="001B07E6">
        <w:rPr>
          <w:rFonts w:ascii="Georgia" w:eastAsia="Times New Roman" w:hAnsi="Georgia" w:cs="Times New Roman"/>
          <w:color w:val="424142"/>
          <w:sz w:val="24"/>
          <w:szCs w:val="24"/>
        </w:rPr>
        <w:t>statolith</w:t>
      </w:r>
      <w:proofErr w:type="spellEnd"/>
      <w:r w:rsidRPr="001B07E6">
        <w:rPr>
          <w:rFonts w:ascii="Georgia" w:eastAsia="Times New Roman" w:hAnsi="Georgia" w:cs="Times New Roman"/>
          <w:color w:val="424142"/>
          <w:sz w:val="24"/>
          <w:szCs w:val="24"/>
        </w:rPr>
        <w:t xml:space="preserve"> and balancers. It is covered by a roof like a dome or bell, formed of fused cilia. The sensory organ serves as an organ of equilibrium.</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noProof/>
          <w:color w:val="888888"/>
          <w:sz w:val="24"/>
          <w:szCs w:val="24"/>
          <w:bdr w:val="none" w:sz="0" w:space="0" w:color="auto" w:frame="1"/>
        </w:rPr>
        <w:drawing>
          <wp:inline distT="0" distB="0" distL="0" distR="0" wp14:anchorId="2A174C25" wp14:editId="10FDB811">
            <wp:extent cx="3381375" cy="2371725"/>
            <wp:effectExtent l="0" t="0" r="9525" b="9525"/>
            <wp:docPr id="23" name="Picture 23" descr="Pleurobrachia: Aboral Sense Organs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eurobrachia: Aboral Sense Organs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371725"/>
                    </a:xfrm>
                    <a:prstGeom prst="rect">
                      <a:avLst/>
                    </a:prstGeom>
                    <a:noFill/>
                    <a:ln>
                      <a:noFill/>
                    </a:ln>
                  </pic:spPr>
                </pic:pic>
              </a:graphicData>
            </a:graphic>
          </wp:inline>
        </w:drawing>
      </w:r>
    </w:p>
    <w:p w:rsid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bdr w:val="none" w:sz="0" w:space="0" w:color="auto" w:frame="1"/>
        </w:rPr>
      </w:pPr>
    </w:p>
    <w:p w:rsid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bdr w:val="none" w:sz="0" w:space="0" w:color="auto" w:frame="1"/>
        </w:rPr>
      </w:pP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lastRenderedPageBreak/>
        <w:t>Body Wall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Composed of an outer epidermis and an inner </w:t>
      </w:r>
      <w:proofErr w:type="spellStart"/>
      <w:r w:rsidRPr="001B07E6">
        <w:rPr>
          <w:rFonts w:ascii="Georgia" w:eastAsia="Times New Roman" w:hAnsi="Georgia" w:cs="Times New Roman"/>
          <w:color w:val="424142"/>
          <w:sz w:val="24"/>
          <w:szCs w:val="24"/>
        </w:rPr>
        <w:t>gastrodermis</w:t>
      </w:r>
      <w:proofErr w:type="spellEnd"/>
      <w:r w:rsidRPr="001B07E6">
        <w:rPr>
          <w:rFonts w:ascii="Georgia" w:eastAsia="Times New Roman" w:hAnsi="Georgia" w:cs="Times New Roman"/>
          <w:color w:val="424142"/>
          <w:sz w:val="24"/>
          <w:szCs w:val="24"/>
        </w:rPr>
        <w:t xml:space="preserve"> separated by a thick gelatinous </w:t>
      </w:r>
      <w:proofErr w:type="spellStart"/>
      <w:r w:rsidRPr="001B07E6">
        <w:rPr>
          <w:rFonts w:ascii="Georgia" w:eastAsia="Times New Roman" w:hAnsi="Georgia" w:cs="Times New Roman"/>
          <w:color w:val="424142"/>
          <w:sz w:val="24"/>
          <w:szCs w:val="24"/>
        </w:rPr>
        <w:t>mesogloea</w:t>
      </w:r>
      <w:proofErr w:type="spellEnd"/>
      <w:r w:rsidRPr="001B07E6">
        <w:rPr>
          <w:rFonts w:ascii="Georgia" w:eastAsia="Times New Roman" w:hAnsi="Georgia" w:cs="Times New Roman"/>
          <w:color w:val="424142"/>
          <w:sz w:val="24"/>
          <w:szCs w:val="24"/>
        </w:rPr>
        <w:t xml:space="preserve">. The epidermis is syncytial and contains many gland cells, sensory cells and pigment granules. </w:t>
      </w:r>
      <w:proofErr w:type="spellStart"/>
      <w:r w:rsidRPr="001B07E6">
        <w:rPr>
          <w:rFonts w:ascii="Georgia" w:eastAsia="Times New Roman" w:hAnsi="Georgia" w:cs="Times New Roman"/>
          <w:color w:val="424142"/>
          <w:sz w:val="24"/>
          <w:szCs w:val="24"/>
        </w:rPr>
        <w:t>Mesogloea</w:t>
      </w:r>
      <w:proofErr w:type="spellEnd"/>
      <w:r w:rsidRPr="001B07E6">
        <w:rPr>
          <w:rFonts w:ascii="Georgia" w:eastAsia="Times New Roman" w:hAnsi="Georgia" w:cs="Times New Roman"/>
          <w:color w:val="424142"/>
          <w:sz w:val="24"/>
          <w:szCs w:val="24"/>
        </w:rPr>
        <w:t xml:space="preserve"> contains </w:t>
      </w:r>
      <w:proofErr w:type="spellStart"/>
      <w:r w:rsidRPr="001B07E6">
        <w:rPr>
          <w:rFonts w:ascii="Georgia" w:eastAsia="Times New Roman" w:hAnsi="Georgia" w:cs="Times New Roman"/>
          <w:color w:val="424142"/>
          <w:sz w:val="24"/>
          <w:szCs w:val="24"/>
        </w:rPr>
        <w:t>amoebocytes</w:t>
      </w:r>
      <w:proofErr w:type="spellEnd"/>
      <w:r w:rsidRPr="001B07E6">
        <w:rPr>
          <w:rFonts w:ascii="Georgia" w:eastAsia="Times New Roman" w:hAnsi="Georgia" w:cs="Times New Roman"/>
          <w:color w:val="424142"/>
          <w:sz w:val="24"/>
          <w:szCs w:val="24"/>
        </w:rPr>
        <w:t xml:space="preserve">, connective tissue </w:t>
      </w:r>
      <w:proofErr w:type="spellStart"/>
      <w:r w:rsidRPr="001B07E6">
        <w:rPr>
          <w:rFonts w:ascii="Georgia" w:eastAsia="Times New Roman" w:hAnsi="Georgia" w:cs="Times New Roman"/>
          <w:color w:val="424142"/>
          <w:sz w:val="24"/>
          <w:szCs w:val="24"/>
        </w:rPr>
        <w:t>fibres</w:t>
      </w:r>
      <w:proofErr w:type="spellEnd"/>
      <w:r w:rsidRPr="001B07E6">
        <w:rPr>
          <w:rFonts w:ascii="Georgia" w:eastAsia="Times New Roman" w:hAnsi="Georgia" w:cs="Times New Roman"/>
          <w:color w:val="424142"/>
          <w:sz w:val="24"/>
          <w:szCs w:val="24"/>
        </w:rPr>
        <w:t xml:space="preserve"> muscle </w:t>
      </w:r>
      <w:proofErr w:type="spellStart"/>
      <w:r w:rsidRPr="001B07E6">
        <w:rPr>
          <w:rFonts w:ascii="Georgia" w:eastAsia="Times New Roman" w:hAnsi="Georgia" w:cs="Times New Roman"/>
          <w:color w:val="424142"/>
          <w:sz w:val="24"/>
          <w:szCs w:val="24"/>
        </w:rPr>
        <w:t>fibres</w:t>
      </w:r>
      <w:proofErr w:type="spellEnd"/>
      <w:r w:rsidRPr="001B07E6">
        <w:rPr>
          <w:rFonts w:ascii="Georgia" w:eastAsia="Times New Roman" w:hAnsi="Georgia" w:cs="Times New Roman"/>
          <w:color w:val="424142"/>
          <w:sz w:val="24"/>
          <w:szCs w:val="24"/>
        </w:rPr>
        <w:t xml:space="preserve"> and some nerve cells.</w:t>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Digestive System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Mouth slit-like situated in the </w:t>
      </w:r>
      <w:proofErr w:type="spellStart"/>
      <w:r w:rsidRPr="001B07E6">
        <w:rPr>
          <w:rFonts w:ascii="Georgia" w:eastAsia="Times New Roman" w:hAnsi="Georgia" w:cs="Times New Roman"/>
          <w:color w:val="424142"/>
          <w:sz w:val="24"/>
          <w:szCs w:val="24"/>
        </w:rPr>
        <w:t>centre</w:t>
      </w:r>
      <w:proofErr w:type="spellEnd"/>
      <w:r w:rsidRPr="001B07E6">
        <w:rPr>
          <w:rFonts w:ascii="Georgia" w:eastAsia="Times New Roman" w:hAnsi="Georgia" w:cs="Times New Roman"/>
          <w:color w:val="424142"/>
          <w:sz w:val="24"/>
          <w:szCs w:val="24"/>
        </w:rPr>
        <w:t xml:space="preserve"> of the lower end. It leads into a long tubular pharynx lined with epidermis. The pharynx opens into a small but wide stomach. It gives out a system of five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canals which extend throughout jelly in a definite arrangement. The stomach and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canals are lined with </w:t>
      </w:r>
      <w:proofErr w:type="spellStart"/>
      <w:r w:rsidRPr="001B07E6">
        <w:rPr>
          <w:rFonts w:ascii="Georgia" w:eastAsia="Times New Roman" w:hAnsi="Georgia" w:cs="Times New Roman"/>
          <w:color w:val="424142"/>
          <w:sz w:val="24"/>
          <w:szCs w:val="24"/>
        </w:rPr>
        <w:t>gastrodermis</w:t>
      </w:r>
      <w:proofErr w:type="spellEnd"/>
      <w:r w:rsidRPr="001B07E6">
        <w:rPr>
          <w:rFonts w:ascii="Georgia" w:eastAsia="Times New Roman" w:hAnsi="Georgia" w:cs="Times New Roman"/>
          <w:color w:val="424142"/>
          <w:sz w:val="24"/>
          <w:szCs w:val="24"/>
        </w:rPr>
        <w:t xml:space="preserve">. Two anal canals open to the outside near the </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sense organ, each by an anal pore.</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noProof/>
          <w:color w:val="888888"/>
          <w:sz w:val="24"/>
          <w:szCs w:val="24"/>
          <w:bdr w:val="none" w:sz="0" w:space="0" w:color="auto" w:frame="1"/>
        </w:rPr>
        <w:drawing>
          <wp:inline distT="0" distB="0" distL="0" distR="0" wp14:anchorId="5AD0F4C4" wp14:editId="2C88C5A7">
            <wp:extent cx="3381375" cy="3105150"/>
            <wp:effectExtent l="0" t="0" r="9525" b="0"/>
            <wp:docPr id="24" name="Picture 24" descr="Pleurobrachia: Side View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leurobrachia: Side View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3105150"/>
                    </a:xfrm>
                    <a:prstGeom prst="rect">
                      <a:avLst/>
                    </a:prstGeom>
                    <a:noFill/>
                    <a:ln>
                      <a:noFill/>
                    </a:ln>
                  </pic:spPr>
                </pic:pic>
              </a:graphicData>
            </a:graphic>
          </wp:inline>
        </w:drawing>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noProof/>
          <w:color w:val="888888"/>
          <w:sz w:val="24"/>
          <w:szCs w:val="24"/>
          <w:bdr w:val="none" w:sz="0" w:space="0" w:color="auto" w:frame="1"/>
        </w:rPr>
        <w:lastRenderedPageBreak/>
        <w:drawing>
          <wp:inline distT="0" distB="0" distL="0" distR="0" wp14:anchorId="1D4AEE6E" wp14:editId="738E8363">
            <wp:extent cx="1409700" cy="3019425"/>
            <wp:effectExtent l="0" t="0" r="0" b="9525"/>
            <wp:docPr id="25" name="Picture 25" descr="A Colloblast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Colloblast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3019425"/>
                    </a:xfrm>
                    <a:prstGeom prst="rect">
                      <a:avLst/>
                    </a:prstGeom>
                    <a:noFill/>
                    <a:ln>
                      <a:noFill/>
                    </a:ln>
                  </pic:spPr>
                </pic:pic>
              </a:graphicData>
            </a:graphic>
          </wp:inline>
        </w:drawing>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Ctenophores feed on small planktonic organisms and are voracious Food is captured by trapping in </w:t>
      </w:r>
      <w:proofErr w:type="spellStart"/>
      <w:r w:rsidRPr="001B07E6">
        <w:rPr>
          <w:rFonts w:ascii="Georgia" w:eastAsia="Times New Roman" w:hAnsi="Georgia" w:cs="Times New Roman"/>
          <w:color w:val="424142"/>
          <w:sz w:val="24"/>
          <w:szCs w:val="24"/>
        </w:rPr>
        <w:t>colloblast</w:t>
      </w:r>
      <w:proofErr w:type="spellEnd"/>
      <w:r w:rsidRPr="001B07E6">
        <w:rPr>
          <w:rFonts w:ascii="Georgia" w:eastAsia="Times New Roman" w:hAnsi="Georgia" w:cs="Times New Roman"/>
          <w:color w:val="424142"/>
          <w:sz w:val="24"/>
          <w:szCs w:val="24"/>
        </w:rPr>
        <w:t xml:space="preserve">. Digestion is extracellular in pharynx and intracellular in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canals.</w:t>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Respiratory and Excretory System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There are no respiratory structures. Gaseous exchange takes place through general body surface.</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Excretory System:</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No definite excretory organs. Cell rosettes consisting of a double circlet of ciliated </w:t>
      </w:r>
      <w:proofErr w:type="spellStart"/>
      <w:r w:rsidRPr="001B07E6">
        <w:rPr>
          <w:rFonts w:ascii="Georgia" w:eastAsia="Times New Roman" w:hAnsi="Georgia" w:cs="Times New Roman"/>
          <w:color w:val="424142"/>
          <w:sz w:val="24"/>
          <w:szCs w:val="24"/>
        </w:rPr>
        <w:t>gastrodermal</w:t>
      </w:r>
      <w:proofErr w:type="spellEnd"/>
      <w:r w:rsidRPr="001B07E6">
        <w:rPr>
          <w:rFonts w:ascii="Georgia" w:eastAsia="Times New Roman" w:hAnsi="Georgia" w:cs="Times New Roman"/>
          <w:color w:val="424142"/>
          <w:sz w:val="24"/>
          <w:szCs w:val="24"/>
        </w:rPr>
        <w:t xml:space="preserve"> cells, surround openings leading from the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canals to the </w:t>
      </w:r>
      <w:proofErr w:type="spellStart"/>
      <w:r w:rsidRPr="001B07E6">
        <w:rPr>
          <w:rFonts w:ascii="Georgia" w:eastAsia="Times New Roman" w:hAnsi="Georgia" w:cs="Times New Roman"/>
          <w:color w:val="424142"/>
          <w:sz w:val="24"/>
          <w:szCs w:val="24"/>
        </w:rPr>
        <w:t>mesogloea</w:t>
      </w:r>
      <w:proofErr w:type="spellEnd"/>
      <w:r w:rsidRPr="001B07E6">
        <w:rPr>
          <w:rFonts w:ascii="Georgia" w:eastAsia="Times New Roman" w:hAnsi="Georgia" w:cs="Times New Roman"/>
          <w:color w:val="424142"/>
          <w:sz w:val="24"/>
          <w:szCs w:val="24"/>
        </w:rPr>
        <w:t xml:space="preserve">. They may be excretory or </w:t>
      </w:r>
      <w:proofErr w:type="spellStart"/>
      <w:r w:rsidRPr="001B07E6">
        <w:rPr>
          <w:rFonts w:ascii="Georgia" w:eastAsia="Times New Roman" w:hAnsi="Georgia" w:cs="Times New Roman"/>
          <w:color w:val="424142"/>
          <w:sz w:val="24"/>
          <w:szCs w:val="24"/>
        </w:rPr>
        <w:t>osmoregulatory</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Nervous System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There is no localized control </w:t>
      </w:r>
      <w:proofErr w:type="spellStart"/>
      <w:r w:rsidRPr="001B07E6">
        <w:rPr>
          <w:rFonts w:ascii="Georgia" w:eastAsia="Times New Roman" w:hAnsi="Georgia" w:cs="Times New Roman"/>
          <w:color w:val="424142"/>
          <w:sz w:val="24"/>
          <w:szCs w:val="24"/>
        </w:rPr>
        <w:t>centre</w:t>
      </w:r>
      <w:proofErr w:type="spellEnd"/>
      <w:r w:rsidRPr="001B07E6">
        <w:rPr>
          <w:rFonts w:ascii="Georgia" w:eastAsia="Times New Roman" w:hAnsi="Georgia" w:cs="Times New Roman"/>
          <w:color w:val="424142"/>
          <w:sz w:val="24"/>
          <w:szCs w:val="24"/>
        </w:rPr>
        <w:t xml:space="preserve">. The epidermal nerve plexus is concentrated in a ring around the mouth, and at the base of the comb rows, where it forms the radial nerves. The nerves are not true nerves, but the condensation of the nerve net. The nervous system controls muscular movements and determines the. </w:t>
      </w:r>
      <w:proofErr w:type="gramStart"/>
      <w:r w:rsidRPr="001B07E6">
        <w:rPr>
          <w:rFonts w:ascii="Georgia" w:eastAsia="Times New Roman" w:hAnsi="Georgia" w:cs="Times New Roman"/>
          <w:color w:val="424142"/>
          <w:sz w:val="24"/>
          <w:szCs w:val="24"/>
        </w:rPr>
        <w:t>activity</w:t>
      </w:r>
      <w:proofErr w:type="gramEnd"/>
      <w:r w:rsidRPr="001B07E6">
        <w:rPr>
          <w:rFonts w:ascii="Georgia" w:eastAsia="Times New Roman" w:hAnsi="Georgia" w:cs="Times New Roman"/>
          <w:color w:val="424142"/>
          <w:sz w:val="24"/>
          <w:szCs w:val="24"/>
        </w:rPr>
        <w:t xml:space="preserve"> of cilia on the </w:t>
      </w:r>
      <w:proofErr w:type="spellStart"/>
      <w:r w:rsidRPr="001B07E6">
        <w:rPr>
          <w:rFonts w:ascii="Georgia" w:eastAsia="Times New Roman" w:hAnsi="Georgia" w:cs="Times New Roman"/>
          <w:color w:val="424142"/>
          <w:sz w:val="24"/>
          <w:szCs w:val="24"/>
        </w:rPr>
        <w:t>combrows</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The </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sense organ is a </w:t>
      </w:r>
      <w:proofErr w:type="spellStart"/>
      <w:r w:rsidRPr="001B07E6">
        <w:rPr>
          <w:rFonts w:ascii="Georgia" w:eastAsia="Times New Roman" w:hAnsi="Georgia" w:cs="Times New Roman"/>
          <w:color w:val="424142"/>
          <w:sz w:val="24"/>
          <w:szCs w:val="24"/>
        </w:rPr>
        <w:t>statocyst</w:t>
      </w:r>
      <w:proofErr w:type="spellEnd"/>
      <w:r w:rsidRPr="001B07E6">
        <w:rPr>
          <w:rFonts w:ascii="Georgia" w:eastAsia="Times New Roman" w:hAnsi="Georgia" w:cs="Times New Roman"/>
          <w:color w:val="424142"/>
          <w:sz w:val="24"/>
          <w:szCs w:val="24"/>
        </w:rPr>
        <w:t xml:space="preserve"> or balance organ useful in maintaining normal orientation.</w:t>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lastRenderedPageBreak/>
        <w:t>Reproductive System and Development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All are hermaphrodites. Reproduction is sexual only and asexual reproduction is totally absent. Gonads develop from endoderm in the form of bands in the meridional canals of the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system.</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Development: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Generally fertilization is external. Cleavage is total, determinate and unique in ctenophores called </w:t>
      </w:r>
      <w:proofErr w:type="spellStart"/>
      <w:r w:rsidRPr="001B07E6">
        <w:rPr>
          <w:rFonts w:ascii="Georgia" w:eastAsia="Times New Roman" w:hAnsi="Georgia" w:cs="Times New Roman"/>
          <w:color w:val="424142"/>
          <w:sz w:val="24"/>
          <w:szCs w:val="24"/>
        </w:rPr>
        <w:t>disymmetrical</w:t>
      </w:r>
      <w:proofErr w:type="spellEnd"/>
      <w:r w:rsidRPr="001B07E6">
        <w:rPr>
          <w:rFonts w:ascii="Georgia" w:eastAsia="Times New Roman" w:hAnsi="Georgia" w:cs="Times New Roman"/>
          <w:color w:val="424142"/>
          <w:sz w:val="24"/>
          <w:szCs w:val="24"/>
        </w:rPr>
        <w:t xml:space="preserve">. Usually free swimming characteristic </w:t>
      </w:r>
      <w:proofErr w:type="spellStart"/>
      <w:r w:rsidRPr="001B07E6">
        <w:rPr>
          <w:rFonts w:ascii="Georgia" w:eastAsia="Times New Roman" w:hAnsi="Georgia" w:cs="Times New Roman"/>
          <w:color w:val="424142"/>
          <w:sz w:val="24"/>
          <w:szCs w:val="24"/>
        </w:rPr>
        <w:t>cydippid</w:t>
      </w:r>
      <w:proofErr w:type="spellEnd"/>
      <w:r w:rsidRPr="001B07E6">
        <w:rPr>
          <w:rFonts w:ascii="Georgia" w:eastAsia="Times New Roman" w:hAnsi="Georgia" w:cs="Times New Roman"/>
          <w:color w:val="424142"/>
          <w:sz w:val="24"/>
          <w:szCs w:val="24"/>
        </w:rPr>
        <w:t xml:space="preserve"> larva occurs which undergoes gradual metamorphosis. Some ctenophores exhibit a strange phenomenon called </w:t>
      </w:r>
      <w:proofErr w:type="spellStart"/>
      <w:r w:rsidRPr="001B07E6">
        <w:rPr>
          <w:rFonts w:ascii="Georgia" w:eastAsia="Times New Roman" w:hAnsi="Georgia" w:cs="Times New Roman"/>
          <w:color w:val="424142"/>
          <w:sz w:val="24"/>
          <w:szCs w:val="24"/>
        </w:rPr>
        <w:t>dissogeny</w:t>
      </w:r>
      <w:proofErr w:type="spellEnd"/>
      <w:r w:rsidRPr="001B07E6">
        <w:rPr>
          <w:rFonts w:ascii="Georgia" w:eastAsia="Times New Roman" w:hAnsi="Georgia" w:cs="Times New Roman"/>
          <w:color w:val="424142"/>
          <w:sz w:val="24"/>
          <w:szCs w:val="24"/>
        </w:rPr>
        <w:t xml:space="preserve"> in which both the larva and adult reproduce sexually. There is no alternation of generation.</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Ctenophores have great powers of regeneration. Lost or wounded parts, even the </w:t>
      </w:r>
      <w:proofErr w:type="spellStart"/>
      <w:r w:rsidRPr="001B07E6">
        <w:rPr>
          <w:rFonts w:ascii="Georgia" w:eastAsia="Times New Roman" w:hAnsi="Georgia" w:cs="Times New Roman"/>
          <w:color w:val="424142"/>
          <w:sz w:val="24"/>
          <w:szCs w:val="24"/>
        </w:rPr>
        <w:t>statocyst</w:t>
      </w:r>
      <w:proofErr w:type="spellEnd"/>
      <w:r w:rsidRPr="001B07E6">
        <w:rPr>
          <w:rFonts w:ascii="Georgia" w:eastAsia="Times New Roman" w:hAnsi="Georgia" w:cs="Times New Roman"/>
          <w:color w:val="424142"/>
          <w:sz w:val="24"/>
          <w:szCs w:val="24"/>
        </w:rPr>
        <w:t>, are replaced or repaired by regeneration.</w:t>
      </w:r>
    </w:p>
    <w:p w:rsidR="001B07E6" w:rsidRPr="001B07E6" w:rsidRDefault="001B07E6" w:rsidP="001B07E6">
      <w:pPr>
        <w:shd w:val="clear" w:color="auto" w:fill="FFFFFF"/>
        <w:spacing w:line="360" w:lineRule="atLeast"/>
        <w:jc w:val="left"/>
        <w:textAlignment w:val="baseline"/>
        <w:outlineLvl w:val="3"/>
        <w:rPr>
          <w:rFonts w:ascii="Georgia" w:eastAsia="Times New Roman" w:hAnsi="Georgia" w:cs="Times New Roman"/>
          <w:b/>
          <w:bCs/>
          <w:color w:val="000000"/>
          <w:sz w:val="24"/>
          <w:szCs w:val="24"/>
        </w:rPr>
      </w:pPr>
      <w:r w:rsidRPr="001B07E6">
        <w:rPr>
          <w:rFonts w:ascii="Georgia" w:eastAsia="Times New Roman" w:hAnsi="Georgia" w:cs="Times New Roman"/>
          <w:b/>
          <w:bCs/>
          <w:color w:val="000000"/>
          <w:sz w:val="24"/>
          <w:szCs w:val="24"/>
          <w:bdr w:val="none" w:sz="0" w:space="0" w:color="auto" w:frame="1"/>
        </w:rPr>
        <w:t>Affinities of Ctenophores: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Many zoologists still keep ctenophores as </w:t>
      </w:r>
      <w:proofErr w:type="spellStart"/>
      <w:r w:rsidRPr="001B07E6">
        <w:rPr>
          <w:rFonts w:ascii="Georgia" w:eastAsia="Times New Roman" w:hAnsi="Georgia" w:cs="Times New Roman"/>
          <w:color w:val="424142"/>
          <w:sz w:val="24"/>
          <w:szCs w:val="24"/>
        </w:rPr>
        <w:t>Acnidaria</w:t>
      </w:r>
      <w:proofErr w:type="spellEnd"/>
      <w:r w:rsidRPr="001B07E6">
        <w:rPr>
          <w:rFonts w:ascii="Georgia" w:eastAsia="Times New Roman" w:hAnsi="Georgia" w:cs="Times New Roman"/>
          <w:color w:val="424142"/>
          <w:sz w:val="24"/>
          <w:szCs w:val="24"/>
        </w:rPr>
        <w:t xml:space="preserve">, a subphylum of </w:t>
      </w:r>
      <w:proofErr w:type="spellStart"/>
      <w:r w:rsidRPr="001B07E6">
        <w:rPr>
          <w:rFonts w:ascii="Georgia" w:eastAsia="Times New Roman" w:hAnsi="Georgia" w:cs="Times New Roman"/>
          <w:color w:val="424142"/>
          <w:sz w:val="24"/>
          <w:szCs w:val="24"/>
        </w:rPr>
        <w:t>Colenterata</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The affinities of these animals can be studied under following heads: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 Affinities with </w:t>
      </w:r>
      <w:proofErr w:type="spellStart"/>
      <w:r w:rsidRPr="001B07E6">
        <w:rPr>
          <w:rFonts w:ascii="Georgia" w:eastAsia="Times New Roman" w:hAnsi="Georgia" w:cs="Times New Roman"/>
          <w:color w:val="424142"/>
          <w:sz w:val="24"/>
          <w:szCs w:val="24"/>
        </w:rPr>
        <w:t>Cnidaria</w:t>
      </w:r>
      <w:proofErr w:type="spellEnd"/>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2. Affinities with Platyhelminthes.</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 xml:space="preserve">1. Affinities with </w:t>
      </w:r>
      <w:proofErr w:type="spellStart"/>
      <w:r w:rsidRPr="001B07E6">
        <w:rPr>
          <w:rFonts w:ascii="Georgia" w:eastAsia="Times New Roman" w:hAnsi="Georgia" w:cs="Times New Roman"/>
          <w:b/>
          <w:bCs/>
          <w:color w:val="424142"/>
          <w:sz w:val="24"/>
          <w:szCs w:val="24"/>
          <w:bdr w:val="none" w:sz="0" w:space="0" w:color="auto" w:frame="1"/>
        </w:rPr>
        <w:t>Cnidaria</w:t>
      </w:r>
      <w:proofErr w:type="spellEnd"/>
      <w:r w:rsidRPr="001B07E6">
        <w:rPr>
          <w:rFonts w:ascii="Georgia" w:eastAsia="Times New Roman" w:hAnsi="Georgia" w:cs="Times New Roman"/>
          <w:b/>
          <w:bCs/>
          <w:color w:val="424142"/>
          <w:sz w:val="24"/>
          <w:szCs w:val="24"/>
          <w:bdr w:val="none" w:sz="0" w:space="0" w:color="auto" w:frame="1"/>
        </w:rPr>
        <w:t>:</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 xml:space="preserve">Ctenophores resemble </w:t>
      </w:r>
      <w:proofErr w:type="spellStart"/>
      <w:r w:rsidRPr="001B07E6">
        <w:rPr>
          <w:rFonts w:ascii="Georgia" w:eastAsia="Times New Roman" w:hAnsi="Georgia" w:cs="Times New Roman"/>
          <w:b/>
          <w:bCs/>
          <w:color w:val="424142"/>
          <w:sz w:val="24"/>
          <w:szCs w:val="24"/>
          <w:bdr w:val="none" w:sz="0" w:space="0" w:color="auto" w:frame="1"/>
        </w:rPr>
        <w:t>Cnidaria</w:t>
      </w:r>
      <w:proofErr w:type="spellEnd"/>
      <w:r w:rsidRPr="001B07E6">
        <w:rPr>
          <w:rFonts w:ascii="Georgia" w:eastAsia="Times New Roman" w:hAnsi="Georgia" w:cs="Times New Roman"/>
          <w:b/>
          <w:bCs/>
          <w:color w:val="424142"/>
          <w:sz w:val="24"/>
          <w:szCs w:val="24"/>
          <w:bdr w:val="none" w:sz="0" w:space="0" w:color="auto" w:frame="1"/>
        </w:rPr>
        <w:t xml:space="preserve"> in:</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 Having a strong </w:t>
      </w:r>
      <w:proofErr w:type="spellStart"/>
      <w:r w:rsidRPr="001B07E6">
        <w:rPr>
          <w:rFonts w:ascii="Georgia" w:eastAsia="Times New Roman" w:hAnsi="Georgia" w:cs="Times New Roman"/>
          <w:color w:val="424142"/>
          <w:sz w:val="24"/>
          <w:szCs w:val="24"/>
        </w:rPr>
        <w:t>biradial</w:t>
      </w:r>
      <w:proofErr w:type="spellEnd"/>
      <w:r w:rsidRPr="001B07E6">
        <w:rPr>
          <w:rFonts w:ascii="Georgia" w:eastAsia="Times New Roman" w:hAnsi="Georgia" w:cs="Times New Roman"/>
          <w:color w:val="424142"/>
          <w:sz w:val="24"/>
          <w:szCs w:val="24"/>
        </w:rPr>
        <w:t xml:space="preserve"> symmetry and an oral-</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axis.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2. Diploblastic body.</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3. Medusa like body with a gelatinous mesenchymal </w:t>
      </w:r>
      <w:proofErr w:type="spellStart"/>
      <w:r w:rsidRPr="001B07E6">
        <w:rPr>
          <w:rFonts w:ascii="Georgia" w:eastAsia="Times New Roman" w:hAnsi="Georgia" w:cs="Times New Roman"/>
          <w:color w:val="424142"/>
          <w:sz w:val="24"/>
          <w:szCs w:val="24"/>
        </w:rPr>
        <w:t>mesogloea</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4. Absence of coelom.</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5. Similar but more advanced endodermal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cavity.</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6. Diffused epidermal nerve plexus.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7. Presence of </w:t>
      </w:r>
      <w:proofErr w:type="spellStart"/>
      <w:r w:rsidRPr="001B07E6">
        <w:rPr>
          <w:rFonts w:ascii="Georgia" w:eastAsia="Times New Roman" w:hAnsi="Georgia" w:cs="Times New Roman"/>
          <w:color w:val="424142"/>
          <w:sz w:val="24"/>
          <w:szCs w:val="24"/>
        </w:rPr>
        <w:t>statocyst</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lastRenderedPageBreak/>
        <w:t xml:space="preserve">8. Absence of </w:t>
      </w:r>
      <w:proofErr w:type="spellStart"/>
      <w:r w:rsidRPr="001B07E6">
        <w:rPr>
          <w:rFonts w:ascii="Georgia" w:eastAsia="Times New Roman" w:hAnsi="Georgia" w:cs="Times New Roman"/>
          <w:color w:val="424142"/>
          <w:sz w:val="24"/>
          <w:szCs w:val="24"/>
        </w:rPr>
        <w:t>nephridia</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9. Absence of respiratory organs.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10. Endodermal gonads.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On the basis of above affinities with </w:t>
      </w:r>
      <w:proofErr w:type="spellStart"/>
      <w:r w:rsidRPr="001B07E6">
        <w:rPr>
          <w:rFonts w:ascii="Georgia" w:eastAsia="Times New Roman" w:hAnsi="Georgia" w:cs="Times New Roman"/>
          <w:color w:val="424142"/>
          <w:sz w:val="24"/>
          <w:szCs w:val="24"/>
        </w:rPr>
        <w:t>cnidaria</w:t>
      </w:r>
      <w:proofErr w:type="spellEnd"/>
      <w:r w:rsidRPr="001B07E6">
        <w:rPr>
          <w:rFonts w:ascii="Georgia" w:eastAsia="Times New Roman" w:hAnsi="Georgia" w:cs="Times New Roman"/>
          <w:color w:val="424142"/>
          <w:sz w:val="24"/>
          <w:szCs w:val="24"/>
        </w:rPr>
        <w:t xml:space="preserve">, many zoologists treat them as a class of phylum </w:t>
      </w:r>
      <w:proofErr w:type="spellStart"/>
      <w:r w:rsidRPr="001B07E6">
        <w:rPr>
          <w:rFonts w:ascii="Georgia" w:eastAsia="Times New Roman" w:hAnsi="Georgia" w:cs="Times New Roman"/>
          <w:color w:val="424142"/>
          <w:sz w:val="24"/>
          <w:szCs w:val="24"/>
        </w:rPr>
        <w:t>Coelenterata</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(a) Affinities with Hydrozoa:</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Ctenophores show following resemblances with Hydrozoa:</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 General body surface corresponds to </w:t>
      </w:r>
      <w:proofErr w:type="spellStart"/>
      <w:r w:rsidRPr="001B07E6">
        <w:rPr>
          <w:rFonts w:ascii="Georgia" w:eastAsia="Times New Roman" w:hAnsi="Georgia" w:cs="Times New Roman"/>
          <w:color w:val="424142"/>
          <w:sz w:val="24"/>
          <w:szCs w:val="24"/>
        </w:rPr>
        <w:t>exumbrellar</w:t>
      </w:r>
      <w:proofErr w:type="spellEnd"/>
      <w:r w:rsidRPr="001B07E6">
        <w:rPr>
          <w:rFonts w:ascii="Georgia" w:eastAsia="Times New Roman" w:hAnsi="Georgia" w:cs="Times New Roman"/>
          <w:color w:val="424142"/>
          <w:sz w:val="24"/>
          <w:szCs w:val="24"/>
        </w:rPr>
        <w:t xml:space="preserve"> surface of a medusa.</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2. Stomodaeum corresponds to </w:t>
      </w:r>
      <w:proofErr w:type="spellStart"/>
      <w:r w:rsidRPr="001B07E6">
        <w:rPr>
          <w:rFonts w:ascii="Georgia" w:eastAsia="Times New Roman" w:hAnsi="Georgia" w:cs="Times New Roman"/>
          <w:color w:val="424142"/>
          <w:sz w:val="24"/>
          <w:szCs w:val="24"/>
        </w:rPr>
        <w:t>subumbrellar</w:t>
      </w:r>
      <w:proofErr w:type="spellEnd"/>
      <w:r w:rsidRPr="001B07E6">
        <w:rPr>
          <w:rFonts w:ascii="Georgia" w:eastAsia="Times New Roman" w:hAnsi="Georgia" w:cs="Times New Roman"/>
          <w:color w:val="424142"/>
          <w:sz w:val="24"/>
          <w:szCs w:val="24"/>
        </w:rPr>
        <w:t xml:space="preserve"> surface of medusa.</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3. Simple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cavity.</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4. Thick, gelatinous </w:t>
      </w:r>
      <w:proofErr w:type="spellStart"/>
      <w:r w:rsidRPr="001B07E6">
        <w:rPr>
          <w:rFonts w:ascii="Georgia" w:eastAsia="Times New Roman" w:hAnsi="Georgia" w:cs="Times New Roman"/>
          <w:color w:val="424142"/>
          <w:sz w:val="24"/>
          <w:szCs w:val="24"/>
        </w:rPr>
        <w:t>mesogloea</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5. Two opposite tentacles in sheath.</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 xml:space="preserve">(b) Affinities with </w:t>
      </w:r>
      <w:proofErr w:type="spellStart"/>
      <w:r w:rsidRPr="001B07E6">
        <w:rPr>
          <w:rFonts w:ascii="Georgia" w:eastAsia="Times New Roman" w:hAnsi="Georgia" w:cs="Times New Roman"/>
          <w:b/>
          <w:bCs/>
          <w:color w:val="424142"/>
          <w:sz w:val="24"/>
          <w:szCs w:val="24"/>
          <w:bdr w:val="none" w:sz="0" w:space="0" w:color="auto" w:frame="1"/>
        </w:rPr>
        <w:t>Anthozoa</w:t>
      </w:r>
      <w:proofErr w:type="spellEnd"/>
      <w:r w:rsidRPr="001B07E6">
        <w:rPr>
          <w:rFonts w:ascii="Georgia" w:eastAsia="Times New Roman" w:hAnsi="Georgia" w:cs="Times New Roman"/>
          <w:b/>
          <w:bCs/>
          <w:color w:val="424142"/>
          <w:sz w:val="24"/>
          <w:szCs w:val="24"/>
          <w:bdr w:val="none" w:sz="0" w:space="0" w:color="auto" w:frame="1"/>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 Ciliated ectoderm of </w:t>
      </w:r>
      <w:proofErr w:type="spellStart"/>
      <w:r w:rsidRPr="001B07E6">
        <w:rPr>
          <w:rFonts w:ascii="Georgia" w:eastAsia="Times New Roman" w:hAnsi="Georgia" w:cs="Times New Roman"/>
          <w:color w:val="424142"/>
          <w:sz w:val="24"/>
          <w:szCs w:val="24"/>
        </w:rPr>
        <w:t>Anthozoa</w:t>
      </w:r>
      <w:proofErr w:type="spellEnd"/>
      <w:r w:rsidRPr="001B07E6">
        <w:rPr>
          <w:rFonts w:ascii="Georgia" w:eastAsia="Times New Roman" w:hAnsi="Georgia" w:cs="Times New Roman"/>
          <w:color w:val="424142"/>
          <w:sz w:val="24"/>
          <w:szCs w:val="24"/>
        </w:rPr>
        <w:t xml:space="preserve"> is forerunner of </w:t>
      </w:r>
      <w:proofErr w:type="spellStart"/>
      <w:r w:rsidRPr="001B07E6">
        <w:rPr>
          <w:rFonts w:ascii="Georgia" w:eastAsia="Times New Roman" w:hAnsi="Georgia" w:cs="Times New Roman"/>
          <w:color w:val="424142"/>
          <w:sz w:val="24"/>
          <w:szCs w:val="24"/>
        </w:rPr>
        <w:t>combplate</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2. A well-developed stomodaeum.</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3. Endodermal gonads.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4. Release of gametes through mouth.</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5. </w:t>
      </w:r>
      <w:proofErr w:type="spellStart"/>
      <w:r w:rsidRPr="001B07E6">
        <w:rPr>
          <w:rFonts w:ascii="Georgia" w:eastAsia="Times New Roman" w:hAnsi="Georgia" w:cs="Times New Roman"/>
          <w:color w:val="424142"/>
          <w:sz w:val="24"/>
          <w:szCs w:val="24"/>
        </w:rPr>
        <w:t>Biradial</w:t>
      </w:r>
      <w:proofErr w:type="spellEnd"/>
      <w:r w:rsidRPr="001B07E6">
        <w:rPr>
          <w:rFonts w:ascii="Georgia" w:eastAsia="Times New Roman" w:hAnsi="Georgia" w:cs="Times New Roman"/>
          <w:color w:val="424142"/>
          <w:sz w:val="24"/>
          <w:szCs w:val="24"/>
        </w:rPr>
        <w:t xml:space="preserve"> symmetry.</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6. Gut in embryos four lobed.</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7. Cellular </w:t>
      </w:r>
      <w:proofErr w:type="spellStart"/>
      <w:r w:rsidRPr="001B07E6">
        <w:rPr>
          <w:rFonts w:ascii="Georgia" w:eastAsia="Times New Roman" w:hAnsi="Georgia" w:cs="Times New Roman"/>
          <w:color w:val="424142"/>
          <w:sz w:val="24"/>
          <w:szCs w:val="24"/>
        </w:rPr>
        <w:t>mesogloea</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 xml:space="preserve">Differences from </w:t>
      </w:r>
      <w:proofErr w:type="spellStart"/>
      <w:r w:rsidRPr="001B07E6">
        <w:rPr>
          <w:rFonts w:ascii="Georgia" w:eastAsia="Times New Roman" w:hAnsi="Georgia" w:cs="Times New Roman"/>
          <w:b/>
          <w:bCs/>
          <w:color w:val="424142"/>
          <w:sz w:val="24"/>
          <w:szCs w:val="24"/>
          <w:bdr w:val="none" w:sz="0" w:space="0" w:color="auto" w:frame="1"/>
        </w:rPr>
        <w:t>Cnidaria</w:t>
      </w:r>
      <w:proofErr w:type="spellEnd"/>
      <w:r w:rsidRPr="001B07E6">
        <w:rPr>
          <w:rFonts w:ascii="Georgia" w:eastAsia="Times New Roman" w:hAnsi="Georgia" w:cs="Times New Roman"/>
          <w:b/>
          <w:bCs/>
          <w:color w:val="424142"/>
          <w:sz w:val="24"/>
          <w:szCs w:val="24"/>
          <w:bdr w:val="none" w:sz="0" w:space="0" w:color="auto" w:frame="1"/>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 Presence of </w:t>
      </w:r>
      <w:proofErr w:type="spellStart"/>
      <w:r w:rsidRPr="001B07E6">
        <w:rPr>
          <w:rFonts w:ascii="Georgia" w:eastAsia="Times New Roman" w:hAnsi="Georgia" w:cs="Times New Roman"/>
          <w:color w:val="424142"/>
          <w:sz w:val="24"/>
          <w:szCs w:val="24"/>
        </w:rPr>
        <w:t>combplates</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lastRenderedPageBreak/>
        <w:t>2. No tentacles around mouth.</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3. Presence of </w:t>
      </w:r>
      <w:proofErr w:type="spellStart"/>
      <w:r w:rsidRPr="001B07E6">
        <w:rPr>
          <w:rFonts w:ascii="Georgia" w:eastAsia="Times New Roman" w:hAnsi="Georgia" w:cs="Times New Roman"/>
          <w:color w:val="424142"/>
          <w:sz w:val="24"/>
          <w:szCs w:val="24"/>
        </w:rPr>
        <w:t>colloblasts</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4. An </w:t>
      </w:r>
      <w:proofErr w:type="spellStart"/>
      <w:r w:rsidRPr="001B07E6">
        <w:rPr>
          <w:rFonts w:ascii="Georgia" w:eastAsia="Times New Roman" w:hAnsi="Georgia" w:cs="Times New Roman"/>
          <w:color w:val="424142"/>
          <w:sz w:val="24"/>
          <w:szCs w:val="24"/>
        </w:rPr>
        <w:t>aboral</w:t>
      </w:r>
      <w:proofErr w:type="spellEnd"/>
      <w:r w:rsidRPr="001B07E6">
        <w:rPr>
          <w:rFonts w:ascii="Georgia" w:eastAsia="Times New Roman" w:hAnsi="Georgia" w:cs="Times New Roman"/>
          <w:color w:val="424142"/>
          <w:sz w:val="24"/>
          <w:szCs w:val="24"/>
        </w:rPr>
        <w:t xml:space="preserve"> sense organ.</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5. Mesenchymal muscles.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6. Definite organization of digestive system.</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7. Presence of anal pores.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8. Determinate cleavage.</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9. Absence of a planula larva.</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10. Presence of </w:t>
      </w:r>
      <w:proofErr w:type="spellStart"/>
      <w:r w:rsidRPr="001B07E6">
        <w:rPr>
          <w:rFonts w:ascii="Georgia" w:eastAsia="Times New Roman" w:hAnsi="Georgia" w:cs="Times New Roman"/>
          <w:color w:val="424142"/>
          <w:sz w:val="24"/>
          <w:szCs w:val="24"/>
        </w:rPr>
        <w:t>cydippid</w:t>
      </w:r>
      <w:proofErr w:type="spellEnd"/>
      <w:r w:rsidRPr="001B07E6">
        <w:rPr>
          <w:rFonts w:ascii="Georgia" w:eastAsia="Times New Roman" w:hAnsi="Georgia" w:cs="Times New Roman"/>
          <w:color w:val="424142"/>
          <w:sz w:val="24"/>
          <w:szCs w:val="24"/>
        </w:rPr>
        <w:t xml:space="preserve"> larva.</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11. Complete absence of polymorphism.</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12. Absence of alternation of generation and asexual reproduction.</w:t>
      </w:r>
    </w:p>
    <w:p w:rsidR="001B07E6" w:rsidRPr="001B07E6" w:rsidRDefault="001B07E6" w:rsidP="001B07E6">
      <w:pPr>
        <w:shd w:val="clear" w:color="auto" w:fill="FFFFFF"/>
        <w:spacing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b/>
          <w:bCs/>
          <w:color w:val="424142"/>
          <w:sz w:val="24"/>
          <w:szCs w:val="24"/>
          <w:bdr w:val="none" w:sz="0" w:space="0" w:color="auto" w:frame="1"/>
        </w:rPr>
        <w:t>2. Affinities with Platyhelminthes: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Two ctenophores viz. </w:t>
      </w:r>
      <w:proofErr w:type="spellStart"/>
      <w:r w:rsidRPr="001B07E6">
        <w:rPr>
          <w:rFonts w:ascii="Georgia" w:eastAsia="Times New Roman" w:hAnsi="Georgia" w:cs="Times New Roman"/>
          <w:color w:val="424142"/>
          <w:sz w:val="24"/>
          <w:szCs w:val="24"/>
        </w:rPr>
        <w:t>Coeloplana</w:t>
      </w:r>
      <w:proofErr w:type="spellEnd"/>
      <w:r w:rsidRPr="001B07E6">
        <w:rPr>
          <w:rFonts w:ascii="Georgia" w:eastAsia="Times New Roman" w:hAnsi="Georgia" w:cs="Times New Roman"/>
          <w:color w:val="424142"/>
          <w:sz w:val="24"/>
          <w:szCs w:val="24"/>
        </w:rPr>
        <w:t xml:space="preserve"> and </w:t>
      </w:r>
      <w:proofErr w:type="spellStart"/>
      <w:r w:rsidRPr="001B07E6">
        <w:rPr>
          <w:rFonts w:ascii="Georgia" w:eastAsia="Times New Roman" w:hAnsi="Georgia" w:cs="Times New Roman"/>
          <w:color w:val="424142"/>
          <w:sz w:val="24"/>
          <w:szCs w:val="24"/>
        </w:rPr>
        <w:t>Ctenoplana</w:t>
      </w:r>
      <w:proofErr w:type="spellEnd"/>
      <w:r w:rsidRPr="001B07E6">
        <w:rPr>
          <w:rFonts w:ascii="Georgia" w:eastAsia="Times New Roman" w:hAnsi="Georgia" w:cs="Times New Roman"/>
          <w:color w:val="424142"/>
          <w:sz w:val="24"/>
          <w:szCs w:val="24"/>
        </w:rPr>
        <w:t xml:space="preserve"> exhibit following resemblances with </w:t>
      </w:r>
      <w:proofErr w:type="spellStart"/>
      <w:r w:rsidRPr="001B07E6">
        <w:rPr>
          <w:rFonts w:ascii="Georgia" w:eastAsia="Times New Roman" w:hAnsi="Georgia" w:cs="Times New Roman"/>
          <w:color w:val="424142"/>
          <w:sz w:val="24"/>
          <w:szCs w:val="24"/>
        </w:rPr>
        <w:t>polyclad</w:t>
      </w:r>
      <w:proofErr w:type="spellEnd"/>
      <w:r w:rsidRPr="001B07E6">
        <w:rPr>
          <w:rFonts w:ascii="Georgia" w:eastAsia="Times New Roman" w:hAnsi="Georgia" w:cs="Times New Roman"/>
          <w:color w:val="424142"/>
          <w:sz w:val="24"/>
          <w:szCs w:val="24"/>
        </w:rPr>
        <w:t xml:space="preserve"> </w:t>
      </w:r>
      <w:proofErr w:type="spellStart"/>
      <w:r w:rsidRPr="001B07E6">
        <w:rPr>
          <w:rFonts w:ascii="Georgia" w:eastAsia="Times New Roman" w:hAnsi="Georgia" w:cs="Times New Roman"/>
          <w:color w:val="424142"/>
          <w:sz w:val="24"/>
          <w:szCs w:val="24"/>
        </w:rPr>
        <w:t>turbellarians</w:t>
      </w:r>
      <w:proofErr w:type="spellEnd"/>
      <w:r w:rsidRPr="001B07E6">
        <w:rPr>
          <w:rFonts w:ascii="Georgia" w:eastAsia="Times New Roman" w:hAnsi="Georgia" w:cs="Times New Roman"/>
          <w:color w:val="424142"/>
          <w:sz w:val="24"/>
          <w:szCs w:val="24"/>
        </w:rPr>
        <w:t>.</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1. </w:t>
      </w:r>
      <w:proofErr w:type="spellStart"/>
      <w:r w:rsidRPr="001B07E6">
        <w:rPr>
          <w:rFonts w:ascii="Georgia" w:eastAsia="Times New Roman" w:hAnsi="Georgia" w:cs="Times New Roman"/>
          <w:color w:val="424142"/>
          <w:sz w:val="24"/>
          <w:szCs w:val="24"/>
        </w:rPr>
        <w:t>Dorsollventrally</w:t>
      </w:r>
      <w:proofErr w:type="spellEnd"/>
      <w:r w:rsidRPr="001B07E6">
        <w:rPr>
          <w:rFonts w:ascii="Georgia" w:eastAsia="Times New Roman" w:hAnsi="Georgia" w:cs="Times New Roman"/>
          <w:color w:val="424142"/>
          <w:sz w:val="24"/>
          <w:szCs w:val="24"/>
        </w:rPr>
        <w:t xml:space="preserve"> flattened body.</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2. Crawling mode of locomotion.</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3. Ciliated epidermis.</w:t>
      </w:r>
    </w:p>
    <w:p w:rsidR="001B07E6" w:rsidRPr="001B07E6" w:rsidRDefault="001B07E6" w:rsidP="001B07E6">
      <w:pPr>
        <w:shd w:val="clear" w:color="auto" w:fill="FFFFFF"/>
        <w:spacing w:after="288" w:line="360" w:lineRule="atLeast"/>
        <w:jc w:val="left"/>
        <w:textAlignment w:val="baseline"/>
        <w:rPr>
          <w:rFonts w:ascii="Georgia" w:eastAsia="Times New Roman" w:hAnsi="Georgia" w:cs="Times New Roman"/>
          <w:color w:val="424142"/>
          <w:sz w:val="24"/>
          <w:szCs w:val="24"/>
        </w:rPr>
      </w:pPr>
      <w:r w:rsidRPr="001B07E6">
        <w:rPr>
          <w:rFonts w:ascii="Georgia" w:eastAsia="Times New Roman" w:hAnsi="Georgia" w:cs="Times New Roman"/>
          <w:color w:val="424142"/>
          <w:sz w:val="24"/>
          <w:szCs w:val="24"/>
        </w:rPr>
        <w:t xml:space="preserve">4. Lobed </w:t>
      </w:r>
      <w:proofErr w:type="spellStart"/>
      <w:r w:rsidRPr="001B07E6">
        <w:rPr>
          <w:rFonts w:ascii="Georgia" w:eastAsia="Times New Roman" w:hAnsi="Georgia" w:cs="Times New Roman"/>
          <w:color w:val="424142"/>
          <w:sz w:val="24"/>
          <w:szCs w:val="24"/>
        </w:rPr>
        <w:t>gastrovascular</w:t>
      </w:r>
      <w:proofErr w:type="spellEnd"/>
      <w:r w:rsidRPr="001B07E6">
        <w:rPr>
          <w:rFonts w:ascii="Georgia" w:eastAsia="Times New Roman" w:hAnsi="Georgia" w:cs="Times New Roman"/>
          <w:color w:val="424142"/>
          <w:sz w:val="24"/>
          <w:szCs w:val="24"/>
        </w:rPr>
        <w:t xml:space="preserve"> cavity.</w:t>
      </w:r>
    </w:p>
    <w:sectPr w:rsidR="001B07E6" w:rsidRPr="001B0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E6"/>
    <w:rsid w:val="00086E35"/>
    <w:rsid w:val="000F115C"/>
    <w:rsid w:val="001B07E6"/>
    <w:rsid w:val="00213AE2"/>
    <w:rsid w:val="002D4544"/>
    <w:rsid w:val="008F1015"/>
    <w:rsid w:val="00B22A39"/>
    <w:rsid w:val="00CC42E8"/>
    <w:rsid w:val="00E919CB"/>
    <w:rsid w:val="00E97B81"/>
    <w:rsid w:val="00F3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63F05-D2DC-48D3-BEFC-AF66312D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7E6"/>
    <w:rPr>
      <w:color w:val="0563C1" w:themeColor="hyperlink"/>
      <w:u w:val="single"/>
    </w:rPr>
  </w:style>
  <w:style w:type="character" w:styleId="FollowedHyperlink">
    <w:name w:val="FollowedHyperlink"/>
    <w:basedOn w:val="DefaultParagraphFont"/>
    <w:uiPriority w:val="99"/>
    <w:semiHidden/>
    <w:unhideWhenUsed/>
    <w:rsid w:val="001B07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21293">
      <w:bodyDiv w:val="1"/>
      <w:marLeft w:val="0"/>
      <w:marRight w:val="0"/>
      <w:marTop w:val="0"/>
      <w:marBottom w:val="0"/>
      <w:divBdr>
        <w:top w:val="none" w:sz="0" w:space="0" w:color="auto"/>
        <w:left w:val="none" w:sz="0" w:space="0" w:color="auto"/>
        <w:bottom w:val="none" w:sz="0" w:space="0" w:color="auto"/>
        <w:right w:val="none" w:sz="0" w:space="0" w:color="auto"/>
      </w:divBdr>
      <w:divsChild>
        <w:div w:id="872766891">
          <w:marLeft w:val="0"/>
          <w:marRight w:val="0"/>
          <w:marTop w:val="0"/>
          <w:marBottom w:val="432"/>
          <w:divBdr>
            <w:top w:val="none" w:sz="0" w:space="0" w:color="auto"/>
            <w:left w:val="none" w:sz="0" w:space="0" w:color="auto"/>
            <w:bottom w:val="none" w:sz="0" w:space="0" w:color="auto"/>
            <w:right w:val="none" w:sz="0" w:space="0" w:color="auto"/>
          </w:divBdr>
          <w:divsChild>
            <w:div w:id="1460610958">
              <w:marLeft w:val="0"/>
              <w:marRight w:val="0"/>
              <w:marTop w:val="120"/>
              <w:marBottom w:val="120"/>
              <w:divBdr>
                <w:top w:val="none" w:sz="0" w:space="0" w:color="auto"/>
                <w:left w:val="none" w:sz="0" w:space="0" w:color="auto"/>
                <w:bottom w:val="none" w:sz="0" w:space="0" w:color="auto"/>
                <w:right w:val="none" w:sz="0" w:space="0" w:color="auto"/>
              </w:divBdr>
            </w:div>
            <w:div w:id="69161354">
              <w:marLeft w:val="0"/>
              <w:marRight w:val="0"/>
              <w:marTop w:val="120"/>
              <w:marBottom w:val="120"/>
              <w:divBdr>
                <w:top w:val="none" w:sz="0" w:space="0" w:color="auto"/>
                <w:left w:val="none" w:sz="0" w:space="0" w:color="auto"/>
                <w:bottom w:val="none" w:sz="0" w:space="0" w:color="auto"/>
                <w:right w:val="none" w:sz="0" w:space="0" w:color="auto"/>
              </w:divBdr>
            </w:div>
            <w:div w:id="12774457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dn.biologydiscussion.com/wp-content/uploads/2016/06/clip_image004-9.jpg" TargetMode="External"/><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cdn.biologydiscussion.com/wp-content/uploads/2016/06/clip_image008-6.jpg" TargetMode="External"/><Relationship Id="rId5" Type="http://schemas.openxmlformats.org/officeDocument/2006/relationships/hyperlink" Target="http://cdn.biologydiscussion.com/wp-content/uploads/2016/06/clip_image002-14.jpg" TargetMode="External"/><Relationship Id="rId10" Type="http://schemas.openxmlformats.org/officeDocument/2006/relationships/image" Target="media/image3.jpeg"/><Relationship Id="rId4" Type="http://schemas.openxmlformats.org/officeDocument/2006/relationships/hyperlink" Target="http://www.biologydiscussion.com/animals-2/marine-animals/ctenophores-structure-development-and-affinities/34344" TargetMode="External"/><Relationship Id="rId9" Type="http://schemas.openxmlformats.org/officeDocument/2006/relationships/hyperlink" Target="http://cdn.biologydiscussion.com/wp-content/uploads/2016/06/clip_image006-8.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Likins, Floyd L.</dc:creator>
  <cp:keywords/>
  <dc:description/>
  <cp:lastModifiedBy>haugh khym</cp:lastModifiedBy>
  <cp:revision>2</cp:revision>
  <dcterms:created xsi:type="dcterms:W3CDTF">2018-12-03T03:47:00Z</dcterms:created>
  <dcterms:modified xsi:type="dcterms:W3CDTF">2018-12-03T03:47:00Z</dcterms:modified>
</cp:coreProperties>
</file>