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A39" w:rsidRPr="00F25A39" w:rsidRDefault="00F25A39" w:rsidP="00F25A39">
      <w:pPr>
        <w:shd w:val="clear" w:color="auto" w:fill="FFFFFF"/>
        <w:spacing w:before="100" w:beforeAutospacing="1" w:after="100" w:afterAutospacing="1" w:line="240" w:lineRule="auto"/>
        <w:jc w:val="left"/>
        <w:outlineLvl w:val="0"/>
        <w:rPr>
          <w:rFonts w:ascii="Verdana" w:eastAsia="Times New Roman" w:hAnsi="Verdana" w:cs="Times New Roman"/>
          <w:b/>
          <w:bCs/>
          <w:color w:val="000000"/>
          <w:kern w:val="36"/>
          <w:sz w:val="48"/>
          <w:szCs w:val="48"/>
        </w:rPr>
      </w:pPr>
      <w:bookmarkStart w:id="0" w:name="_GoBack"/>
      <w:bookmarkEnd w:id="0"/>
      <w:r w:rsidRPr="00F25A39">
        <w:rPr>
          <w:rFonts w:ascii="Verdana" w:eastAsia="Times New Roman" w:hAnsi="Verdana" w:cs="Times New Roman"/>
          <w:b/>
          <w:bCs/>
          <w:color w:val="000000"/>
          <w:kern w:val="36"/>
          <w:sz w:val="48"/>
          <w:szCs w:val="48"/>
        </w:rPr>
        <w:t xml:space="preserve">The Search for the </w:t>
      </w:r>
      <w:proofErr w:type="spellStart"/>
      <w:r w:rsidRPr="00F25A39">
        <w:rPr>
          <w:rFonts w:ascii="Verdana" w:eastAsia="Times New Roman" w:hAnsi="Verdana" w:cs="Times New Roman"/>
          <w:b/>
          <w:bCs/>
          <w:color w:val="000000"/>
          <w:kern w:val="36"/>
          <w:sz w:val="48"/>
          <w:szCs w:val="48"/>
        </w:rPr>
        <w:t>Urbilaterian</w:t>
      </w:r>
      <w:proofErr w:type="spellEnd"/>
      <w:r w:rsidRPr="00F25A39">
        <w:rPr>
          <w:rFonts w:ascii="Verdana" w:eastAsia="Times New Roman" w:hAnsi="Verdana" w:cs="Times New Roman"/>
          <w:b/>
          <w:bCs/>
          <w:color w:val="000000"/>
          <w:kern w:val="36"/>
          <w:sz w:val="48"/>
          <w:szCs w:val="48"/>
        </w:rPr>
        <w:t xml:space="preserve"> Ancestor</w:t>
      </w:r>
    </w:p>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It is doubtful that we will find a fossilized representative of the ancestral lineage that gave rise to both the deuterostomes and the protostomes. This hypothetical animal is sometimes called the </w:t>
      </w:r>
      <w:proofErr w:type="spellStart"/>
      <w:r w:rsidRPr="00F25A39">
        <w:rPr>
          <w:rFonts w:ascii="Verdana" w:eastAsia="Times New Roman" w:hAnsi="Verdana" w:cs="Times New Roman"/>
          <w:b/>
          <w:bCs/>
          <w:color w:val="000000"/>
          <w:sz w:val="19"/>
          <w:szCs w:val="19"/>
        </w:rPr>
        <w:t>Urbilaterian</w:t>
      </w:r>
      <w:proofErr w:type="spellEnd"/>
      <w:r w:rsidRPr="00F25A39">
        <w:rPr>
          <w:rFonts w:ascii="Verdana" w:eastAsia="Times New Roman" w:hAnsi="Verdana" w:cs="Times New Roman"/>
          <w:b/>
          <w:bCs/>
          <w:color w:val="000000"/>
          <w:sz w:val="19"/>
          <w:szCs w:val="19"/>
        </w:rPr>
        <w:t xml:space="preserve"> ancestor</w:t>
      </w:r>
      <w:r w:rsidRPr="00F25A39">
        <w:rPr>
          <w:rFonts w:ascii="Verdana" w:eastAsia="Times New Roman" w:hAnsi="Verdana" w:cs="Times New Roman"/>
          <w:color w:val="000000"/>
          <w:sz w:val="19"/>
          <w:szCs w:val="19"/>
        </w:rPr>
        <w:t> or the </w:t>
      </w:r>
      <w:r w:rsidRPr="00F25A39">
        <w:rPr>
          <w:rFonts w:ascii="Verdana" w:eastAsia="Times New Roman" w:hAnsi="Verdana" w:cs="Times New Roman"/>
          <w:b/>
          <w:bCs/>
          <w:color w:val="000000"/>
          <w:sz w:val="19"/>
          <w:szCs w:val="19"/>
        </w:rPr>
        <w:t>PDA</w:t>
      </w:r>
      <w:r w:rsidRPr="00F25A39">
        <w:rPr>
          <w:rFonts w:ascii="Verdana" w:eastAsia="Times New Roman" w:hAnsi="Verdana" w:cs="Times New Roman"/>
          <w:color w:val="000000"/>
          <w:sz w:val="19"/>
          <w:szCs w:val="19"/>
        </w:rPr>
        <w:t xml:space="preserve"> (protostome-deuterostome ancestor). Since it is doubtful that such an animal would have had either a bony endoskeleton (a deuterostome chordate trait) or a hard exoskeleton (characteristic of </w:t>
      </w:r>
      <w:proofErr w:type="spellStart"/>
      <w:r w:rsidRPr="00F25A39">
        <w:rPr>
          <w:rFonts w:ascii="Verdana" w:eastAsia="Times New Roman" w:hAnsi="Verdana" w:cs="Times New Roman"/>
          <w:color w:val="000000"/>
          <w:sz w:val="19"/>
          <w:szCs w:val="19"/>
        </w:rPr>
        <w:t>protostomate</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ecdysozoans</w:t>
      </w:r>
      <w:proofErr w:type="spellEnd"/>
      <w:r w:rsidRPr="00F25A39">
        <w:rPr>
          <w:rFonts w:ascii="Verdana" w:eastAsia="Times New Roman" w:hAnsi="Verdana" w:cs="Times New Roman"/>
          <w:color w:val="000000"/>
          <w:sz w:val="19"/>
          <w:szCs w:val="19"/>
        </w:rPr>
        <w:t>), it would not have fossilized well. However, we can undertake what Sean Carroll has called “paleontology without fossils.”</w:t>
      </w:r>
    </w:p>
    <w:p w:rsidR="00F25A39" w:rsidRPr="00F25A39" w:rsidRDefault="00F25A39" w:rsidP="00F25A39">
      <w:pPr>
        <w:shd w:val="clear" w:color="auto" w:fill="FFFFFF"/>
        <w:spacing w:before="100" w:beforeAutospacing="1" w:after="100" w:afterAutospacing="1" w:line="240" w:lineRule="auto"/>
        <w:jc w:val="left"/>
        <w:outlineLvl w:val="1"/>
        <w:rPr>
          <w:rFonts w:ascii="Verdana" w:eastAsia="Times New Roman" w:hAnsi="Verdana" w:cs="Times New Roman"/>
          <w:b/>
          <w:bCs/>
          <w:color w:val="000000"/>
          <w:sz w:val="36"/>
          <w:szCs w:val="36"/>
        </w:rPr>
      </w:pPr>
      <w:r w:rsidRPr="00F25A39">
        <w:rPr>
          <w:rFonts w:ascii="Verdana" w:eastAsia="Times New Roman" w:hAnsi="Verdana" w:cs="Times New Roman"/>
          <w:b/>
          <w:bCs/>
          <w:color w:val="000000"/>
          <w:sz w:val="36"/>
          <w:szCs w:val="36"/>
        </w:rPr>
        <w:t>Homologous genes with ancestral functions</w:t>
      </w:r>
    </w:p>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The immediate aim of “paleontology without fossils” is to find homologous genes that perform the same functions in both a deuterostome (usually a chick or a mouse) and a protostome (generally an arthropod, such as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Many such genes have been found (Table 1), and their similarities of structure and function in protostomes and deuterostomes make it likely that these genes emerged in an animal that is ancestral to both groups.</w:t>
      </w:r>
    </w:p>
    <w:tbl>
      <w:tblPr>
        <w:tblW w:w="4250" w:type="pct"/>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956"/>
      </w:tblGrid>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rPr>
                <w:rFonts w:ascii="Times New Roman" w:eastAsia="Times New Roman" w:hAnsi="Times New Roman" w:cs="Times New Roman"/>
                <w:sz w:val="24"/>
                <w:szCs w:val="24"/>
              </w:rPr>
            </w:pPr>
            <w:r w:rsidRPr="00F25A39">
              <w:rPr>
                <w:rFonts w:ascii="Times New Roman" w:eastAsia="Times New Roman" w:hAnsi="Times New Roman" w:cs="Times New Roman"/>
                <w:noProof/>
                <w:color w:val="0000FF"/>
                <w:sz w:val="24"/>
                <w:szCs w:val="24"/>
              </w:rPr>
              <w:drawing>
                <wp:inline distT="0" distB="0" distL="0" distR="0" wp14:anchorId="184C4DA7" wp14:editId="05BF2697">
                  <wp:extent cx="3236415" cy="2533650"/>
                  <wp:effectExtent l="0" t="0" r="2540" b="0"/>
                  <wp:docPr id="1" name="Picture 1" descr="Table 1">
                    <a:hlinkClick xmlns:a="http://schemas.openxmlformats.org/drawingml/2006/main" r:id="rId4"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ble 1">
                            <a:hlinkClick r:id="rId4" tgtFrame="&quot;_new&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4413" cy="2626025"/>
                          </a:xfrm>
                          <a:prstGeom prst="rect">
                            <a:avLst/>
                          </a:prstGeom>
                          <a:noFill/>
                          <a:ln>
                            <a:noFill/>
                          </a:ln>
                        </pic:spPr>
                      </pic:pic>
                    </a:graphicData>
                  </a:graphic>
                </wp:inline>
              </w:drawing>
            </w:r>
          </w:p>
        </w:tc>
      </w:tr>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jc w:val="left"/>
              <w:rPr>
                <w:rFonts w:ascii="Verdana" w:eastAsia="Times New Roman" w:hAnsi="Verdana" w:cs="Times New Roman"/>
                <w:sz w:val="14"/>
                <w:szCs w:val="14"/>
              </w:rPr>
            </w:pPr>
            <w:r w:rsidRPr="00F25A39">
              <w:rPr>
                <w:rFonts w:ascii="Verdana" w:eastAsia="Times New Roman" w:hAnsi="Verdana" w:cs="Times New Roman"/>
                <w:b/>
                <w:bCs/>
                <w:sz w:val="14"/>
                <w:szCs w:val="14"/>
              </w:rPr>
              <w:t>Table 1</w:t>
            </w:r>
            <w:r w:rsidRPr="00F25A39">
              <w:rPr>
                <w:rFonts w:ascii="Verdana" w:eastAsia="Times New Roman" w:hAnsi="Verdana" w:cs="Times New Roman"/>
                <w:sz w:val="14"/>
                <w:szCs w:val="14"/>
              </w:rPr>
              <w:t>   </w:t>
            </w:r>
            <w:r w:rsidRPr="00F25A39">
              <w:rPr>
                <w:rFonts w:ascii="Verdana" w:eastAsia="Times New Roman" w:hAnsi="Verdana" w:cs="Times New Roman"/>
                <w:b/>
                <w:bCs/>
                <w:sz w:val="14"/>
                <w:szCs w:val="14"/>
              </w:rPr>
              <w:t>(Click image to enlarge.)</w:t>
            </w:r>
          </w:p>
        </w:tc>
      </w:tr>
    </w:tbl>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The Pax6 protein, for example, plays a role in forming eyes in both vertebrates and invertebrates (see Chapter 2). Ectopic expression of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results in extra eyes in both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and </w:t>
      </w:r>
      <w:proofErr w:type="spellStart"/>
      <w:r w:rsidRPr="00F25A39">
        <w:rPr>
          <w:rFonts w:ascii="Verdana" w:eastAsia="Times New Roman" w:hAnsi="Verdana" w:cs="Times New Roman"/>
          <w:i/>
          <w:iCs/>
          <w:color w:val="000000"/>
          <w:sz w:val="19"/>
          <w:szCs w:val="19"/>
        </w:rPr>
        <w:t>Xenopus</w:t>
      </w:r>
      <w:proofErr w:type="spellEnd"/>
      <w:r w:rsidRPr="00F25A39">
        <w:rPr>
          <w:rFonts w:ascii="Verdana" w:eastAsia="Times New Roman" w:hAnsi="Verdana" w:cs="Times New Roman"/>
          <w:color w:val="000000"/>
          <w:sz w:val="19"/>
          <w:szCs w:val="19"/>
        </w:rPr>
        <w:t>—representatives of the protostomes and deuterostomes, respectively (Chow et al. 1999). Moreover, the ectopic expression of a deuterostome (mouse)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gene in a fly larva induces ectopic fly eyes (see Figure 1), and the ectopic expression of the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gene in </w:t>
      </w:r>
      <w:proofErr w:type="spellStart"/>
      <w:r w:rsidRPr="00F25A39">
        <w:rPr>
          <w:rFonts w:ascii="Verdana" w:eastAsia="Times New Roman" w:hAnsi="Verdana" w:cs="Times New Roman"/>
          <w:i/>
          <w:iCs/>
          <w:color w:val="000000"/>
          <w:sz w:val="19"/>
          <w:szCs w:val="19"/>
        </w:rPr>
        <w:t>Xenopus</w:t>
      </w:r>
      <w:proofErr w:type="spellEnd"/>
      <w:r w:rsidRPr="00F25A39">
        <w:rPr>
          <w:rFonts w:ascii="Verdana" w:eastAsia="Times New Roman" w:hAnsi="Verdana" w:cs="Times New Roman"/>
          <w:color w:val="000000"/>
          <w:sz w:val="19"/>
          <w:szCs w:val="19"/>
        </w:rPr>
        <w:t> ectoderm induces eye development in the frog tadpole (</w:t>
      </w:r>
      <w:proofErr w:type="spellStart"/>
      <w:r w:rsidRPr="00F25A39">
        <w:rPr>
          <w:rFonts w:ascii="Verdana" w:eastAsia="Times New Roman" w:hAnsi="Verdana" w:cs="Times New Roman"/>
          <w:color w:val="000000"/>
          <w:sz w:val="19"/>
          <w:szCs w:val="19"/>
        </w:rPr>
        <w:t>Halder</w:t>
      </w:r>
      <w:proofErr w:type="spellEnd"/>
      <w:r w:rsidRPr="00F25A39">
        <w:rPr>
          <w:rFonts w:ascii="Verdana" w:eastAsia="Times New Roman" w:hAnsi="Verdana" w:cs="Times New Roman"/>
          <w:color w:val="000000"/>
          <w:sz w:val="19"/>
          <w:szCs w:val="19"/>
        </w:rPr>
        <w:t xml:space="preserve"> et al. 1995; </w:t>
      </w:r>
      <w:proofErr w:type="spellStart"/>
      <w:r w:rsidRPr="00F25A39">
        <w:rPr>
          <w:rFonts w:ascii="Verdana" w:eastAsia="Times New Roman" w:hAnsi="Verdana" w:cs="Times New Roman"/>
          <w:color w:val="000000"/>
          <w:sz w:val="19"/>
          <w:szCs w:val="19"/>
        </w:rPr>
        <w:t>Onuma</w:t>
      </w:r>
      <w:proofErr w:type="spellEnd"/>
      <w:r w:rsidRPr="00F25A39">
        <w:rPr>
          <w:rFonts w:ascii="Verdana" w:eastAsia="Times New Roman" w:hAnsi="Verdana" w:cs="Times New Roman"/>
          <w:color w:val="000000"/>
          <w:sz w:val="19"/>
          <w:szCs w:val="19"/>
        </w:rPr>
        <w:t xml:space="preserve"> et al. 2002). Therefore, it is a safe assumption that the same</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gene is involved in eye production in both deuterostomes and protostomes. Moreover, at least three other genes—</w:t>
      </w:r>
      <w:r w:rsidRPr="00F25A39">
        <w:rPr>
          <w:rFonts w:ascii="Verdana" w:eastAsia="Times New Roman" w:hAnsi="Verdana" w:cs="Times New Roman"/>
          <w:i/>
          <w:iCs/>
          <w:color w:val="000000"/>
          <w:sz w:val="19"/>
          <w:szCs w:val="19"/>
        </w:rPr>
        <w:t>sine</w:t>
      </w:r>
      <w:r w:rsidRPr="00F25A39">
        <w:rPr>
          <w:rFonts w:ascii="Verdana" w:eastAsia="Times New Roman" w:hAnsi="Verdana" w:cs="Times New Roman"/>
          <w:color w:val="000000"/>
          <w:sz w:val="19"/>
          <w:szCs w:val="19"/>
        </w:rPr>
        <w:t> </w:t>
      </w:r>
      <w:proofErr w:type="spellStart"/>
      <w:r w:rsidRPr="00F25A39">
        <w:rPr>
          <w:rFonts w:ascii="Verdana" w:eastAsia="Times New Roman" w:hAnsi="Verdana" w:cs="Times New Roman"/>
          <w:i/>
          <w:iCs/>
          <w:color w:val="000000"/>
          <w:sz w:val="19"/>
          <w:szCs w:val="19"/>
        </w:rPr>
        <w:t>oculis</w:t>
      </w:r>
      <w:proofErr w:type="spellEnd"/>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eyes absent</w:t>
      </w:r>
      <w:r w:rsidRPr="00F25A39">
        <w:rPr>
          <w:rFonts w:ascii="Verdana" w:eastAsia="Times New Roman" w:hAnsi="Verdana" w:cs="Times New Roman"/>
          <w:color w:val="000000"/>
          <w:sz w:val="19"/>
          <w:szCs w:val="19"/>
        </w:rPr>
        <w:t>, and </w:t>
      </w:r>
      <w:r w:rsidRPr="00F25A39">
        <w:rPr>
          <w:rFonts w:ascii="Verdana" w:eastAsia="Times New Roman" w:hAnsi="Verdana" w:cs="Times New Roman"/>
          <w:i/>
          <w:iCs/>
          <w:color w:val="000000"/>
          <w:sz w:val="19"/>
          <w:szCs w:val="19"/>
        </w:rPr>
        <w:t>dachshund</w:t>
      </w:r>
      <w:r w:rsidRPr="00F25A39">
        <w:rPr>
          <w:rFonts w:ascii="Verdana" w:eastAsia="Times New Roman" w:hAnsi="Verdana" w:cs="Times New Roman"/>
          <w:color w:val="000000"/>
          <w:sz w:val="19"/>
          <w:szCs w:val="19"/>
        </w:rPr>
        <w:t>—are also used to form eyes in both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xml:space="preserve"> and vertebrates (Jean et al. 1998; </w:t>
      </w:r>
      <w:proofErr w:type="spellStart"/>
      <w:r w:rsidRPr="00F25A39">
        <w:rPr>
          <w:rFonts w:ascii="Verdana" w:eastAsia="Times New Roman" w:hAnsi="Verdana" w:cs="Times New Roman"/>
          <w:color w:val="000000"/>
          <w:sz w:val="19"/>
          <w:szCs w:val="19"/>
        </w:rPr>
        <w:t>Relaix</w:t>
      </w:r>
      <w:proofErr w:type="spellEnd"/>
      <w:r w:rsidRPr="00F25A39">
        <w:rPr>
          <w:rFonts w:ascii="Verdana" w:eastAsia="Times New Roman" w:hAnsi="Verdana" w:cs="Times New Roman"/>
          <w:color w:val="000000"/>
          <w:sz w:val="19"/>
          <w:szCs w:val="19"/>
        </w:rPr>
        <w:t xml:space="preserve"> and Buckingham 1999). Since it is extremely unlikely that deuterostomes and protostomes would have evolved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xml:space="preserve"> and its </w:t>
      </w:r>
      <w:r w:rsidRPr="00F25A39">
        <w:rPr>
          <w:rFonts w:ascii="Verdana" w:eastAsia="Times New Roman" w:hAnsi="Verdana" w:cs="Times New Roman"/>
          <w:color w:val="000000"/>
          <w:sz w:val="19"/>
          <w:szCs w:val="19"/>
        </w:rPr>
        <w:lastRenderedPageBreak/>
        <w:t>partners independently—and used them independently for the same function—it is likely that the PDA possessed a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gene and used it for generating eyes.</w:t>
      </w:r>
    </w:p>
    <w:tbl>
      <w:tblPr>
        <w:tblW w:w="4250" w:type="pct"/>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956"/>
      </w:tblGrid>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rPr>
                <w:rFonts w:ascii="Times New Roman" w:eastAsia="Times New Roman" w:hAnsi="Times New Roman" w:cs="Times New Roman"/>
                <w:sz w:val="24"/>
                <w:szCs w:val="24"/>
              </w:rPr>
            </w:pPr>
            <w:r w:rsidRPr="00F25A39">
              <w:rPr>
                <w:rFonts w:ascii="Times New Roman" w:eastAsia="Times New Roman" w:hAnsi="Times New Roman" w:cs="Times New Roman"/>
                <w:noProof/>
                <w:color w:val="0000FF"/>
                <w:sz w:val="24"/>
                <w:szCs w:val="24"/>
              </w:rPr>
              <w:drawing>
                <wp:inline distT="0" distB="0" distL="0" distR="0" wp14:anchorId="424BB7A4" wp14:editId="72545789">
                  <wp:extent cx="1590675" cy="1586143"/>
                  <wp:effectExtent l="0" t="0" r="0" b="0"/>
                  <wp:docPr id="2" name="Picture 2" descr="Figure 1">
                    <a:hlinkClick xmlns:a="http://schemas.openxmlformats.org/drawingml/2006/main" r:id="rId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1">
                            <a:hlinkClick r:id="rId6" tgtFrame="&quot;_ne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117" cy="1598549"/>
                          </a:xfrm>
                          <a:prstGeom prst="rect">
                            <a:avLst/>
                          </a:prstGeom>
                          <a:noFill/>
                          <a:ln>
                            <a:noFill/>
                          </a:ln>
                        </pic:spPr>
                      </pic:pic>
                    </a:graphicData>
                  </a:graphic>
                </wp:inline>
              </w:drawing>
            </w:r>
          </w:p>
        </w:tc>
      </w:tr>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jc w:val="left"/>
              <w:rPr>
                <w:rFonts w:ascii="Verdana" w:eastAsia="Times New Roman" w:hAnsi="Verdana" w:cs="Times New Roman"/>
                <w:sz w:val="14"/>
                <w:szCs w:val="14"/>
              </w:rPr>
            </w:pPr>
            <w:r w:rsidRPr="00F25A39">
              <w:rPr>
                <w:rFonts w:ascii="Verdana" w:eastAsia="Times New Roman" w:hAnsi="Verdana" w:cs="Times New Roman"/>
                <w:b/>
                <w:bCs/>
                <w:sz w:val="14"/>
                <w:szCs w:val="14"/>
              </w:rPr>
              <w:t>Figure 1</w:t>
            </w:r>
            <w:r w:rsidRPr="00F25A39">
              <w:rPr>
                <w:rFonts w:ascii="Verdana" w:eastAsia="Times New Roman" w:hAnsi="Verdana" w:cs="Times New Roman"/>
                <w:sz w:val="14"/>
                <w:szCs w:val="14"/>
              </w:rPr>
              <w:t>   The </w:t>
            </w:r>
            <w:r w:rsidRPr="00F25A39">
              <w:rPr>
                <w:rFonts w:ascii="Verdana" w:eastAsia="Times New Roman" w:hAnsi="Verdana" w:cs="Times New Roman"/>
                <w:i/>
                <w:iCs/>
                <w:sz w:val="14"/>
                <w:szCs w:val="14"/>
              </w:rPr>
              <w:t>Pax6 </w:t>
            </w:r>
            <w:r w:rsidRPr="00F25A39">
              <w:rPr>
                <w:rFonts w:ascii="Verdana" w:eastAsia="Times New Roman" w:hAnsi="Verdana" w:cs="Times New Roman"/>
                <w:sz w:val="14"/>
                <w:szCs w:val="14"/>
              </w:rPr>
              <w:t xml:space="preserve">gene for eye development is an example of a gene ancestral to both protostomes and deuterostomes. The micrograph shows </w:t>
            </w:r>
            <w:proofErr w:type="spellStart"/>
            <w:r w:rsidRPr="00F25A39">
              <w:rPr>
                <w:rFonts w:ascii="Verdana" w:eastAsia="Times New Roman" w:hAnsi="Verdana" w:cs="Times New Roman"/>
                <w:sz w:val="14"/>
                <w:szCs w:val="14"/>
              </w:rPr>
              <w:t>ommatidia</w:t>
            </w:r>
            <w:proofErr w:type="spellEnd"/>
            <w:r w:rsidRPr="00F25A39">
              <w:rPr>
                <w:rFonts w:ascii="Verdana" w:eastAsia="Times New Roman" w:hAnsi="Verdana" w:cs="Times New Roman"/>
                <w:sz w:val="14"/>
                <w:szCs w:val="14"/>
              </w:rPr>
              <w:t xml:space="preserve"> emerging in the leg of a fruit fly (a protostome) in which mouse (deuterostome) </w:t>
            </w:r>
            <w:r w:rsidRPr="00F25A39">
              <w:rPr>
                <w:rFonts w:ascii="Verdana" w:eastAsia="Times New Roman" w:hAnsi="Verdana" w:cs="Times New Roman"/>
                <w:i/>
                <w:iCs/>
                <w:sz w:val="14"/>
                <w:szCs w:val="14"/>
              </w:rPr>
              <w:t>Pax6 </w:t>
            </w:r>
            <w:r w:rsidRPr="00F25A39">
              <w:rPr>
                <w:rFonts w:ascii="Verdana" w:eastAsia="Times New Roman" w:hAnsi="Verdana" w:cs="Times New Roman"/>
                <w:sz w:val="14"/>
                <w:szCs w:val="14"/>
              </w:rPr>
              <w:t xml:space="preserve">cDNA was expressed in the leg disc. (From </w:t>
            </w:r>
            <w:proofErr w:type="spellStart"/>
            <w:r w:rsidRPr="00F25A39">
              <w:rPr>
                <w:rFonts w:ascii="Verdana" w:eastAsia="Times New Roman" w:hAnsi="Verdana" w:cs="Times New Roman"/>
                <w:sz w:val="14"/>
                <w:szCs w:val="14"/>
              </w:rPr>
              <w:t>Halder</w:t>
            </w:r>
            <w:proofErr w:type="spellEnd"/>
            <w:r w:rsidRPr="00F25A39">
              <w:rPr>
                <w:rFonts w:ascii="Verdana" w:eastAsia="Times New Roman" w:hAnsi="Verdana" w:cs="Times New Roman"/>
                <w:sz w:val="14"/>
                <w:szCs w:val="14"/>
              </w:rPr>
              <w:t xml:space="preserve"> et al. 1995, courtesy of W. J. </w:t>
            </w:r>
            <w:proofErr w:type="spellStart"/>
            <w:r w:rsidRPr="00F25A39">
              <w:rPr>
                <w:rFonts w:ascii="Verdana" w:eastAsia="Times New Roman" w:hAnsi="Verdana" w:cs="Times New Roman"/>
                <w:sz w:val="14"/>
                <w:szCs w:val="14"/>
              </w:rPr>
              <w:t>Gehring</w:t>
            </w:r>
            <w:proofErr w:type="spellEnd"/>
            <w:r w:rsidRPr="00F25A39">
              <w:rPr>
                <w:rFonts w:ascii="Verdana" w:eastAsia="Times New Roman" w:hAnsi="Verdana" w:cs="Times New Roman"/>
                <w:sz w:val="14"/>
                <w:szCs w:val="14"/>
              </w:rPr>
              <w:t xml:space="preserve"> and G. </w:t>
            </w:r>
            <w:proofErr w:type="spellStart"/>
            <w:r w:rsidRPr="00F25A39">
              <w:rPr>
                <w:rFonts w:ascii="Verdana" w:eastAsia="Times New Roman" w:hAnsi="Verdana" w:cs="Times New Roman"/>
                <w:sz w:val="14"/>
                <w:szCs w:val="14"/>
              </w:rPr>
              <w:t>Halder</w:t>
            </w:r>
            <w:proofErr w:type="spellEnd"/>
            <w:r w:rsidRPr="00F25A39">
              <w:rPr>
                <w:rFonts w:ascii="Verdana" w:eastAsia="Times New Roman" w:hAnsi="Verdana" w:cs="Times New Roman"/>
                <w:sz w:val="14"/>
                <w:szCs w:val="14"/>
              </w:rPr>
              <w:t>.) </w:t>
            </w:r>
            <w:r w:rsidRPr="00F25A39">
              <w:rPr>
                <w:rFonts w:ascii="Verdana" w:eastAsia="Times New Roman" w:hAnsi="Verdana" w:cs="Times New Roman"/>
                <w:b/>
                <w:bCs/>
                <w:sz w:val="14"/>
                <w:szCs w:val="14"/>
              </w:rPr>
              <w:t>(Click image to enlarge.)</w:t>
            </w:r>
          </w:p>
        </w:tc>
      </w:tr>
    </w:tbl>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Another gene shared by deuterostomes and protostomes is the homeobox-containing gene </w:t>
      </w:r>
      <w:r w:rsidRPr="00F25A39">
        <w:rPr>
          <w:rFonts w:ascii="Verdana" w:eastAsia="Times New Roman" w:hAnsi="Verdana" w:cs="Times New Roman"/>
          <w:i/>
          <w:iCs/>
          <w:color w:val="000000"/>
          <w:sz w:val="19"/>
          <w:szCs w:val="19"/>
        </w:rPr>
        <w:t>tinman</w:t>
      </w:r>
      <w:r w:rsidRPr="00F25A39">
        <w:rPr>
          <w:rFonts w:ascii="Verdana" w:eastAsia="Times New Roman" w:hAnsi="Verdana" w:cs="Times New Roman"/>
          <w:color w:val="000000"/>
          <w:sz w:val="19"/>
          <w:szCs w:val="19"/>
        </w:rPr>
        <w:t>. The Tinman protein is expressed in the </w:t>
      </w:r>
      <w:proofErr w:type="spellStart"/>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splanchnic</w:t>
      </w:r>
      <w:proofErr w:type="spellEnd"/>
      <w:r w:rsidRPr="00F25A39">
        <w:rPr>
          <w:rFonts w:ascii="Verdana" w:eastAsia="Times New Roman" w:hAnsi="Verdana" w:cs="Times New Roman"/>
          <w:color w:val="000000"/>
          <w:sz w:val="19"/>
          <w:szCs w:val="19"/>
        </w:rPr>
        <w:t xml:space="preserve"> mesoderm, eventually residing in the region of the cardiac mesoderm. Loss-of-function mutants of </w:t>
      </w:r>
      <w:r w:rsidRPr="00F25A39">
        <w:rPr>
          <w:rFonts w:ascii="Verdana" w:eastAsia="Times New Roman" w:hAnsi="Verdana" w:cs="Times New Roman"/>
          <w:i/>
          <w:iCs/>
          <w:color w:val="000000"/>
          <w:sz w:val="19"/>
          <w:szCs w:val="19"/>
        </w:rPr>
        <w:t>tinman</w:t>
      </w:r>
      <w:r w:rsidRPr="00F25A39">
        <w:rPr>
          <w:rFonts w:ascii="Verdana" w:eastAsia="Times New Roman" w:hAnsi="Verdana" w:cs="Times New Roman"/>
          <w:color w:val="000000"/>
          <w:sz w:val="19"/>
          <w:szCs w:val="19"/>
        </w:rPr>
        <w:t> lack a heart (hence its name). In mice, the homologous gene is </w:t>
      </w:r>
      <w:r w:rsidRPr="00F25A39">
        <w:rPr>
          <w:rFonts w:ascii="Verdana" w:eastAsia="Times New Roman" w:hAnsi="Verdana" w:cs="Times New Roman"/>
          <w:i/>
          <w:iCs/>
          <w:color w:val="000000"/>
          <w:sz w:val="19"/>
          <w:szCs w:val="19"/>
        </w:rPr>
        <w:t>Nkx2-5</w:t>
      </w:r>
      <w:r w:rsidRPr="00F25A39">
        <w:rPr>
          <w:rFonts w:ascii="Verdana" w:eastAsia="Times New Roman" w:hAnsi="Verdana" w:cs="Times New Roman"/>
          <w:color w:val="000000"/>
          <w:sz w:val="19"/>
          <w:szCs w:val="19"/>
        </w:rPr>
        <w:t xml:space="preserve">, and it too is originally expressed in the splanchnic mesoderm and continues to be expressed in those cells that form the heart tubes (see Chapter 12; </w:t>
      </w:r>
      <w:proofErr w:type="spellStart"/>
      <w:r w:rsidRPr="00F25A39">
        <w:rPr>
          <w:rFonts w:ascii="Verdana" w:eastAsia="Times New Roman" w:hAnsi="Verdana" w:cs="Times New Roman"/>
          <w:color w:val="000000"/>
          <w:sz w:val="19"/>
          <w:szCs w:val="19"/>
        </w:rPr>
        <w:t>Manak</w:t>
      </w:r>
      <w:proofErr w:type="spellEnd"/>
      <w:r w:rsidRPr="00F25A39">
        <w:rPr>
          <w:rFonts w:ascii="Verdana" w:eastAsia="Times New Roman" w:hAnsi="Verdana" w:cs="Times New Roman"/>
          <w:color w:val="000000"/>
          <w:sz w:val="19"/>
          <w:szCs w:val="19"/>
        </w:rPr>
        <w:t xml:space="preserve"> and Scott 1994). Thus, even though the hearts of vertebrates and of insects have little in common except their ability to pump fluids, they both appear to be predicated on the expression of the same gene, and it is therefore probable that the PDA had a circulatory system with a pump based on the expression of the ancestral </w:t>
      </w:r>
      <w:r w:rsidRPr="00F25A39">
        <w:rPr>
          <w:rFonts w:ascii="Verdana" w:eastAsia="Times New Roman" w:hAnsi="Verdana" w:cs="Times New Roman"/>
          <w:i/>
          <w:iCs/>
          <w:color w:val="000000"/>
          <w:sz w:val="19"/>
          <w:szCs w:val="19"/>
        </w:rPr>
        <w:t>Nkx2-5</w:t>
      </w:r>
      <w:r w:rsidRPr="00F25A39">
        <w:rPr>
          <w:rFonts w:ascii="Verdana" w:eastAsia="Times New Roman" w:hAnsi="Verdana" w:cs="Times New Roman"/>
          <w:color w:val="000000"/>
          <w:sz w:val="19"/>
          <w:szCs w:val="19"/>
        </w:rPr>
        <w:t>/</w:t>
      </w:r>
      <w:r w:rsidRPr="00F25A39">
        <w:rPr>
          <w:rFonts w:ascii="Verdana" w:eastAsia="Times New Roman" w:hAnsi="Verdana" w:cs="Times New Roman"/>
          <w:i/>
          <w:iCs/>
          <w:color w:val="000000"/>
          <w:sz w:val="19"/>
          <w:szCs w:val="19"/>
        </w:rPr>
        <w:t>tinman</w:t>
      </w:r>
      <w:r w:rsidRPr="00F25A39">
        <w:rPr>
          <w:rFonts w:ascii="Verdana" w:eastAsia="Times New Roman" w:hAnsi="Verdana" w:cs="Times New Roman"/>
          <w:color w:val="000000"/>
          <w:sz w:val="19"/>
          <w:szCs w:val="19"/>
        </w:rPr>
        <w:t> gene.</w:t>
      </w:r>
    </w:p>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 xml:space="preserve">Another set of genes shared by deuterostomes and protostomes are those for the transcription factors involved in head formation (Finkelstein and </w:t>
      </w:r>
      <w:proofErr w:type="spellStart"/>
      <w:r w:rsidRPr="00F25A39">
        <w:rPr>
          <w:rFonts w:ascii="Verdana" w:eastAsia="Times New Roman" w:hAnsi="Verdana" w:cs="Times New Roman"/>
          <w:color w:val="000000"/>
          <w:sz w:val="19"/>
          <w:szCs w:val="19"/>
        </w:rPr>
        <w:t>Boncinelli</w:t>
      </w:r>
      <w:proofErr w:type="spellEnd"/>
      <w:r w:rsidRPr="00F25A39">
        <w:rPr>
          <w:rFonts w:ascii="Verdana" w:eastAsia="Times New Roman" w:hAnsi="Verdana" w:cs="Times New Roman"/>
          <w:color w:val="000000"/>
          <w:sz w:val="19"/>
          <w:szCs w:val="19"/>
        </w:rPr>
        <w:t xml:space="preserve"> 1994; </w:t>
      </w:r>
      <w:proofErr w:type="spellStart"/>
      <w:r w:rsidRPr="00F25A39">
        <w:rPr>
          <w:rFonts w:ascii="Verdana" w:eastAsia="Times New Roman" w:hAnsi="Verdana" w:cs="Times New Roman"/>
          <w:color w:val="000000"/>
          <w:sz w:val="19"/>
          <w:szCs w:val="19"/>
        </w:rPr>
        <w:t>Hirth</w:t>
      </w:r>
      <w:proofErr w:type="spellEnd"/>
      <w:r w:rsidRPr="00F25A39">
        <w:rPr>
          <w:rFonts w:ascii="Verdana" w:eastAsia="Times New Roman" w:hAnsi="Verdana" w:cs="Times New Roman"/>
          <w:color w:val="000000"/>
          <w:sz w:val="19"/>
          <w:szCs w:val="19"/>
        </w:rPr>
        <w:t xml:space="preserve"> and Reichert 1999). In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the brain is composed of three segments, called </w:t>
      </w:r>
      <w:proofErr w:type="spellStart"/>
      <w:r w:rsidRPr="00F25A39">
        <w:rPr>
          <w:rFonts w:ascii="Verdana" w:eastAsia="Times New Roman" w:hAnsi="Verdana" w:cs="Times New Roman"/>
          <w:b/>
          <w:bCs/>
          <w:color w:val="000000"/>
          <w:sz w:val="19"/>
          <w:szCs w:val="19"/>
        </w:rPr>
        <w:t>neuromeres</w:t>
      </w:r>
      <w:proofErr w:type="spellEnd"/>
      <w:r w:rsidRPr="00F25A39">
        <w:rPr>
          <w:rFonts w:ascii="Verdana" w:eastAsia="Times New Roman" w:hAnsi="Verdana" w:cs="Times New Roman"/>
          <w:color w:val="000000"/>
          <w:sz w:val="19"/>
          <w:szCs w:val="19"/>
        </w:rPr>
        <w:t xml:space="preserve">. These </w:t>
      </w:r>
      <w:proofErr w:type="spellStart"/>
      <w:r w:rsidRPr="00F25A39">
        <w:rPr>
          <w:rFonts w:ascii="Verdana" w:eastAsia="Times New Roman" w:hAnsi="Verdana" w:cs="Times New Roman"/>
          <w:color w:val="000000"/>
          <w:sz w:val="19"/>
          <w:szCs w:val="19"/>
        </w:rPr>
        <w:t>neuromeres</w:t>
      </w:r>
      <w:proofErr w:type="spellEnd"/>
      <w:r w:rsidRPr="00F25A39">
        <w:rPr>
          <w:rFonts w:ascii="Verdana" w:eastAsia="Times New Roman" w:hAnsi="Verdana" w:cs="Times New Roman"/>
          <w:color w:val="000000"/>
          <w:sz w:val="19"/>
          <w:szCs w:val="19"/>
        </w:rPr>
        <w:t xml:space="preserve"> are specified by three transcription factors. The genes encoding these factors are </w:t>
      </w:r>
      <w:r w:rsidRPr="00F25A39">
        <w:rPr>
          <w:rFonts w:ascii="Verdana" w:eastAsia="Times New Roman" w:hAnsi="Verdana" w:cs="Times New Roman"/>
          <w:i/>
          <w:iCs/>
          <w:color w:val="000000"/>
          <w:sz w:val="19"/>
          <w:szCs w:val="19"/>
        </w:rPr>
        <w:t>tailless</w:t>
      </w:r>
      <w:r w:rsidRPr="00F25A39">
        <w:rPr>
          <w:rFonts w:ascii="Verdana" w:eastAsia="Times New Roman" w:hAnsi="Verdana" w:cs="Times New Roman"/>
          <w:color w:val="000000"/>
          <w:sz w:val="19"/>
          <w:szCs w:val="19"/>
        </w:rPr>
        <w:t> (</w:t>
      </w:r>
      <w:proofErr w:type="spellStart"/>
      <w:r w:rsidRPr="00F25A39">
        <w:rPr>
          <w:rFonts w:ascii="Verdana" w:eastAsia="Times New Roman" w:hAnsi="Verdana" w:cs="Times New Roman"/>
          <w:i/>
          <w:iCs/>
          <w:color w:val="000000"/>
          <w:sz w:val="19"/>
          <w:szCs w:val="19"/>
        </w:rPr>
        <w:t>tll</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and</w:t>
      </w:r>
      <w:r w:rsidRPr="00F25A39">
        <w:rPr>
          <w:rFonts w:ascii="Verdana" w:eastAsia="Times New Roman" w:hAnsi="Verdana" w:cs="Times New Roman"/>
          <w:i/>
          <w:iCs/>
          <w:color w:val="000000"/>
          <w:sz w:val="19"/>
          <w:szCs w:val="19"/>
        </w:rPr>
        <w:t>orthodenticle</w:t>
      </w:r>
      <w:proofErr w:type="spellEnd"/>
      <w:r w:rsidRPr="00F25A39">
        <w:rPr>
          <w:rFonts w:ascii="Verdana" w:eastAsia="Times New Roman" w:hAnsi="Verdana" w:cs="Times New Roman"/>
          <w:color w:val="000000"/>
          <w:sz w:val="19"/>
          <w:szCs w:val="19"/>
        </w:rPr>
        <w:t> (</w:t>
      </w:r>
      <w:proofErr w:type="spellStart"/>
      <w:r w:rsidRPr="00F25A39">
        <w:rPr>
          <w:rFonts w:ascii="Verdana" w:eastAsia="Times New Roman" w:hAnsi="Verdana" w:cs="Times New Roman"/>
          <w:i/>
          <w:iCs/>
          <w:color w:val="000000"/>
          <w:sz w:val="19"/>
          <w:szCs w:val="19"/>
        </w:rPr>
        <w:t>otd</w:t>
      </w:r>
      <w:proofErr w:type="spellEnd"/>
      <w:r w:rsidRPr="00F25A39">
        <w:rPr>
          <w:rFonts w:ascii="Verdana" w:eastAsia="Times New Roman" w:hAnsi="Verdana" w:cs="Times New Roman"/>
          <w:color w:val="000000"/>
          <w:sz w:val="19"/>
          <w:szCs w:val="19"/>
        </w:rPr>
        <w:t xml:space="preserve">), which are expressed predominantly in the </w:t>
      </w:r>
      <w:proofErr w:type="spellStart"/>
      <w:r w:rsidRPr="00F25A39">
        <w:rPr>
          <w:rFonts w:ascii="Verdana" w:eastAsia="Times New Roman" w:hAnsi="Verdana" w:cs="Times New Roman"/>
          <w:color w:val="000000"/>
          <w:sz w:val="19"/>
          <w:szCs w:val="19"/>
        </w:rPr>
        <w:t>anteriormost</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neuromere</w:t>
      </w:r>
      <w:proofErr w:type="spellEnd"/>
      <w:r w:rsidRPr="00F25A39">
        <w:rPr>
          <w:rFonts w:ascii="Verdana" w:eastAsia="Times New Roman" w:hAnsi="Verdana" w:cs="Times New Roman"/>
          <w:color w:val="000000"/>
          <w:sz w:val="19"/>
          <w:szCs w:val="19"/>
        </w:rPr>
        <w:t>, and </w:t>
      </w:r>
      <w:r w:rsidRPr="00F25A39">
        <w:rPr>
          <w:rFonts w:ascii="Verdana" w:eastAsia="Times New Roman" w:hAnsi="Verdana" w:cs="Times New Roman"/>
          <w:i/>
          <w:iCs/>
          <w:color w:val="000000"/>
          <w:sz w:val="19"/>
          <w:szCs w:val="19"/>
        </w:rPr>
        <w:t>empty spiracles</w:t>
      </w:r>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ems</w:t>
      </w:r>
      <w:r w:rsidRPr="00F25A39">
        <w:rPr>
          <w:rFonts w:ascii="Verdana" w:eastAsia="Times New Roman" w:hAnsi="Verdana" w:cs="Times New Roman"/>
          <w:color w:val="000000"/>
          <w:sz w:val="19"/>
          <w:szCs w:val="19"/>
        </w:rPr>
        <w:t xml:space="preserve">), which is expressed in the posterior two </w:t>
      </w:r>
      <w:proofErr w:type="spellStart"/>
      <w:r w:rsidRPr="00F25A39">
        <w:rPr>
          <w:rFonts w:ascii="Verdana" w:eastAsia="Times New Roman" w:hAnsi="Verdana" w:cs="Times New Roman"/>
          <w:color w:val="000000"/>
          <w:sz w:val="19"/>
          <w:szCs w:val="19"/>
        </w:rPr>
        <w:t>neuromeres</w:t>
      </w:r>
      <w:proofErr w:type="spellEnd"/>
      <w:r w:rsidRPr="00F25A39">
        <w:rPr>
          <w:rFonts w:ascii="Verdana" w:eastAsia="Times New Roman" w:hAnsi="Verdana" w:cs="Times New Roman"/>
          <w:color w:val="000000"/>
          <w:sz w:val="19"/>
          <w:szCs w:val="19"/>
        </w:rPr>
        <w:t xml:space="preserve"> (Monaghan et al. 1995; </w:t>
      </w:r>
      <w:proofErr w:type="spellStart"/>
      <w:r w:rsidRPr="00F25A39">
        <w:rPr>
          <w:rFonts w:ascii="Verdana" w:eastAsia="Times New Roman" w:hAnsi="Verdana" w:cs="Times New Roman"/>
          <w:color w:val="000000"/>
          <w:sz w:val="19"/>
          <w:szCs w:val="19"/>
        </w:rPr>
        <w:t>Hirth</w:t>
      </w:r>
      <w:proofErr w:type="spellEnd"/>
      <w:r w:rsidRPr="00F25A39">
        <w:rPr>
          <w:rFonts w:ascii="Verdana" w:eastAsia="Times New Roman" w:hAnsi="Verdana" w:cs="Times New Roman"/>
          <w:color w:val="000000"/>
          <w:sz w:val="19"/>
          <w:szCs w:val="19"/>
        </w:rPr>
        <w:t xml:space="preserve"> et al. 1998). Loss-of-function mutations of </w:t>
      </w:r>
      <w:proofErr w:type="spellStart"/>
      <w:r w:rsidRPr="00F25A39">
        <w:rPr>
          <w:rFonts w:ascii="Verdana" w:eastAsia="Times New Roman" w:hAnsi="Verdana" w:cs="Times New Roman"/>
          <w:i/>
          <w:iCs/>
          <w:color w:val="000000"/>
          <w:sz w:val="19"/>
          <w:szCs w:val="19"/>
        </w:rPr>
        <w:t>otd</w:t>
      </w:r>
      <w:proofErr w:type="spellEnd"/>
      <w:r w:rsidRPr="00F25A39">
        <w:rPr>
          <w:rFonts w:ascii="Verdana" w:eastAsia="Times New Roman" w:hAnsi="Verdana" w:cs="Times New Roman"/>
          <w:color w:val="000000"/>
          <w:sz w:val="19"/>
          <w:szCs w:val="19"/>
        </w:rPr>
        <w:t xml:space="preserve"> eliminate the </w:t>
      </w:r>
      <w:proofErr w:type="spellStart"/>
      <w:r w:rsidRPr="00F25A39">
        <w:rPr>
          <w:rFonts w:ascii="Verdana" w:eastAsia="Times New Roman" w:hAnsi="Verdana" w:cs="Times New Roman"/>
          <w:color w:val="000000"/>
          <w:sz w:val="19"/>
          <w:szCs w:val="19"/>
        </w:rPr>
        <w:t>anteriormost</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neuromere</w:t>
      </w:r>
      <w:proofErr w:type="spellEnd"/>
      <w:r w:rsidRPr="00F25A39">
        <w:rPr>
          <w:rFonts w:ascii="Verdana" w:eastAsia="Times New Roman" w:hAnsi="Verdana" w:cs="Times New Roman"/>
          <w:color w:val="000000"/>
          <w:sz w:val="19"/>
          <w:szCs w:val="19"/>
        </w:rPr>
        <w:t xml:space="preserve"> of the </w:t>
      </w:r>
      <w:proofErr w:type="spellStart"/>
      <w:r w:rsidRPr="00F25A39">
        <w:rPr>
          <w:rFonts w:ascii="Verdana" w:eastAsia="Times New Roman" w:hAnsi="Verdana" w:cs="Times New Roman"/>
          <w:color w:val="000000"/>
          <w:sz w:val="19"/>
          <w:szCs w:val="19"/>
        </w:rPr>
        <w:t>developing</w:t>
      </w:r>
      <w:r w:rsidRPr="00F25A39">
        <w:rPr>
          <w:rFonts w:ascii="Verdana" w:eastAsia="Times New Roman" w:hAnsi="Verdana" w:cs="Times New Roman"/>
          <w:i/>
          <w:iCs/>
          <w:color w:val="000000"/>
          <w:sz w:val="19"/>
          <w:szCs w:val="19"/>
        </w:rPr>
        <w:t>Drosophila</w:t>
      </w:r>
      <w:proofErr w:type="spellEnd"/>
      <w:r w:rsidRPr="00F25A39">
        <w:rPr>
          <w:rFonts w:ascii="Verdana" w:eastAsia="Times New Roman" w:hAnsi="Verdana" w:cs="Times New Roman"/>
          <w:color w:val="000000"/>
          <w:sz w:val="19"/>
          <w:szCs w:val="19"/>
        </w:rPr>
        <w:t> embryo, and loss-of-function mutations of </w:t>
      </w:r>
      <w:r w:rsidRPr="00F25A39">
        <w:rPr>
          <w:rFonts w:ascii="Verdana" w:eastAsia="Times New Roman" w:hAnsi="Verdana" w:cs="Times New Roman"/>
          <w:i/>
          <w:iCs/>
          <w:color w:val="000000"/>
          <w:sz w:val="19"/>
          <w:szCs w:val="19"/>
        </w:rPr>
        <w:t>ems</w:t>
      </w:r>
      <w:r w:rsidRPr="00F25A39">
        <w:rPr>
          <w:rFonts w:ascii="Verdana" w:eastAsia="Times New Roman" w:hAnsi="Verdana" w:cs="Times New Roman"/>
          <w:color w:val="000000"/>
          <w:sz w:val="19"/>
          <w:szCs w:val="19"/>
        </w:rPr>
        <w:t xml:space="preserve"> eliminate the second and third </w:t>
      </w:r>
      <w:proofErr w:type="spellStart"/>
      <w:r w:rsidRPr="00F25A39">
        <w:rPr>
          <w:rFonts w:ascii="Verdana" w:eastAsia="Times New Roman" w:hAnsi="Verdana" w:cs="Times New Roman"/>
          <w:color w:val="000000"/>
          <w:sz w:val="19"/>
          <w:szCs w:val="19"/>
        </w:rPr>
        <w:t>neuromeres</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Hirth</w:t>
      </w:r>
      <w:proofErr w:type="spellEnd"/>
      <w:r w:rsidRPr="00F25A39">
        <w:rPr>
          <w:rFonts w:ascii="Verdana" w:eastAsia="Times New Roman" w:hAnsi="Verdana" w:cs="Times New Roman"/>
          <w:color w:val="000000"/>
          <w:sz w:val="19"/>
          <w:szCs w:val="19"/>
        </w:rPr>
        <w:t xml:space="preserve"> et al. 1995). In frogs and mice, the homologues of these genes (</w:t>
      </w:r>
      <w:r w:rsidRPr="00F25A39">
        <w:rPr>
          <w:rFonts w:ascii="Verdana" w:eastAsia="Times New Roman" w:hAnsi="Verdana" w:cs="Times New Roman"/>
          <w:i/>
          <w:iCs/>
          <w:color w:val="000000"/>
          <w:sz w:val="19"/>
          <w:szCs w:val="19"/>
        </w:rPr>
        <w:t>Otx1</w:t>
      </w:r>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Otx2</w:t>
      </w:r>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Emx1</w:t>
      </w:r>
      <w:r w:rsidRPr="00F25A39">
        <w:rPr>
          <w:rFonts w:ascii="Verdana" w:eastAsia="Times New Roman" w:hAnsi="Verdana" w:cs="Times New Roman"/>
          <w:color w:val="000000"/>
          <w:sz w:val="19"/>
          <w:szCs w:val="19"/>
        </w:rPr>
        <w:t>, </w:t>
      </w:r>
      <w:proofErr w:type="gramStart"/>
      <w:r w:rsidRPr="00F25A39">
        <w:rPr>
          <w:rFonts w:ascii="Verdana" w:eastAsia="Times New Roman" w:hAnsi="Verdana" w:cs="Times New Roman"/>
          <w:i/>
          <w:iCs/>
          <w:color w:val="000000"/>
          <w:sz w:val="19"/>
          <w:szCs w:val="19"/>
        </w:rPr>
        <w:t>Emx2</w:t>
      </w:r>
      <w:proofErr w:type="gramEnd"/>
      <w:r w:rsidRPr="00F25A39">
        <w:rPr>
          <w:rFonts w:ascii="Verdana" w:eastAsia="Times New Roman" w:hAnsi="Verdana" w:cs="Times New Roman"/>
          <w:color w:val="000000"/>
          <w:sz w:val="19"/>
          <w:szCs w:val="19"/>
        </w:rPr>
        <w:t>) are also expressed in the brain (</w:t>
      </w:r>
      <w:proofErr w:type="spellStart"/>
      <w:r w:rsidRPr="00F25A39">
        <w:rPr>
          <w:rFonts w:ascii="Verdana" w:eastAsia="Times New Roman" w:hAnsi="Verdana" w:cs="Times New Roman"/>
          <w:color w:val="000000"/>
          <w:sz w:val="19"/>
          <w:szCs w:val="19"/>
        </w:rPr>
        <w:t>Simeone</w:t>
      </w:r>
      <w:proofErr w:type="spellEnd"/>
      <w:r w:rsidRPr="00F25A39">
        <w:rPr>
          <w:rFonts w:ascii="Verdana" w:eastAsia="Times New Roman" w:hAnsi="Verdana" w:cs="Times New Roman"/>
          <w:color w:val="000000"/>
          <w:sz w:val="19"/>
          <w:szCs w:val="19"/>
        </w:rPr>
        <w:t xml:space="preserve"> et al. 1992), although the exact patterns of transcription are not identical (see Figure 8.30). When the </w:t>
      </w:r>
      <w:r w:rsidRPr="00F25A39">
        <w:rPr>
          <w:rFonts w:ascii="Verdana" w:eastAsia="Times New Roman" w:hAnsi="Verdana" w:cs="Times New Roman"/>
          <w:i/>
          <w:iCs/>
          <w:color w:val="000000"/>
          <w:sz w:val="19"/>
          <w:szCs w:val="19"/>
        </w:rPr>
        <w:t>Otx2</w:t>
      </w:r>
      <w:r w:rsidRPr="00F25A39">
        <w:rPr>
          <w:rFonts w:ascii="Verdana" w:eastAsia="Times New Roman" w:hAnsi="Verdana" w:cs="Times New Roman"/>
          <w:color w:val="000000"/>
          <w:sz w:val="19"/>
          <w:szCs w:val="19"/>
        </w:rPr>
        <w:t> gene is experimentally knocked out (</w:t>
      </w:r>
      <w:proofErr w:type="spellStart"/>
      <w:r w:rsidRPr="00F25A39">
        <w:rPr>
          <w:rFonts w:ascii="Verdana" w:eastAsia="Times New Roman" w:hAnsi="Verdana" w:cs="Times New Roman"/>
          <w:color w:val="000000"/>
          <w:sz w:val="19"/>
          <w:szCs w:val="19"/>
        </w:rPr>
        <w:t>Acampora</w:t>
      </w:r>
      <w:proofErr w:type="spellEnd"/>
      <w:r w:rsidRPr="00F25A39">
        <w:rPr>
          <w:rFonts w:ascii="Verdana" w:eastAsia="Times New Roman" w:hAnsi="Verdana" w:cs="Times New Roman"/>
          <w:color w:val="000000"/>
          <w:sz w:val="19"/>
          <w:szCs w:val="19"/>
        </w:rPr>
        <w:t xml:space="preserve"> et al. 1995; Matsuo et al. 1995; </w:t>
      </w:r>
      <w:proofErr w:type="spellStart"/>
      <w:r w:rsidRPr="00F25A39">
        <w:rPr>
          <w:rFonts w:ascii="Verdana" w:eastAsia="Times New Roman" w:hAnsi="Verdana" w:cs="Times New Roman"/>
          <w:color w:val="000000"/>
          <w:sz w:val="19"/>
          <w:szCs w:val="19"/>
        </w:rPr>
        <w:t>Ang</w:t>
      </w:r>
      <w:proofErr w:type="spellEnd"/>
      <w:r w:rsidRPr="00F25A39">
        <w:rPr>
          <w:rFonts w:ascii="Verdana" w:eastAsia="Times New Roman" w:hAnsi="Verdana" w:cs="Times New Roman"/>
          <w:color w:val="000000"/>
          <w:sz w:val="19"/>
          <w:szCs w:val="19"/>
        </w:rPr>
        <w:t xml:space="preserve"> et al. 1996), the resulting mice have neural and mesodermal head deficiencies anterior to </w:t>
      </w:r>
      <w:proofErr w:type="spellStart"/>
      <w:r w:rsidRPr="00F25A39">
        <w:rPr>
          <w:rFonts w:ascii="Verdana" w:eastAsia="Times New Roman" w:hAnsi="Verdana" w:cs="Times New Roman"/>
          <w:color w:val="000000"/>
          <w:sz w:val="19"/>
          <w:szCs w:val="19"/>
        </w:rPr>
        <w:t>rhombomere</w:t>
      </w:r>
      <w:proofErr w:type="spellEnd"/>
      <w:r w:rsidRPr="00F25A39">
        <w:rPr>
          <w:rFonts w:ascii="Verdana" w:eastAsia="Times New Roman" w:hAnsi="Verdana" w:cs="Times New Roman"/>
          <w:color w:val="000000"/>
          <w:sz w:val="19"/>
          <w:szCs w:val="19"/>
        </w:rPr>
        <w:t xml:space="preserve"> 3. In humans, mutations of </w:t>
      </w:r>
      <w:r w:rsidRPr="00F25A39">
        <w:rPr>
          <w:rFonts w:ascii="Verdana" w:eastAsia="Times New Roman" w:hAnsi="Verdana" w:cs="Times New Roman"/>
          <w:i/>
          <w:iCs/>
          <w:color w:val="000000"/>
          <w:sz w:val="19"/>
          <w:szCs w:val="19"/>
        </w:rPr>
        <w:t>EMX2</w:t>
      </w:r>
      <w:r w:rsidRPr="00F25A39">
        <w:rPr>
          <w:rFonts w:ascii="Verdana" w:eastAsia="Times New Roman" w:hAnsi="Verdana" w:cs="Times New Roman"/>
          <w:color w:val="000000"/>
          <w:sz w:val="19"/>
          <w:szCs w:val="19"/>
        </w:rPr>
        <w:t xml:space="preserve"> lead to a rare condition known as </w:t>
      </w:r>
      <w:proofErr w:type="spellStart"/>
      <w:r w:rsidRPr="00F25A39">
        <w:rPr>
          <w:rFonts w:ascii="Verdana" w:eastAsia="Times New Roman" w:hAnsi="Verdana" w:cs="Times New Roman"/>
          <w:color w:val="000000"/>
          <w:sz w:val="19"/>
          <w:szCs w:val="19"/>
        </w:rPr>
        <w:t>schizencephaly</w:t>
      </w:r>
      <w:proofErr w:type="spellEnd"/>
      <w:r w:rsidRPr="00F25A39">
        <w:rPr>
          <w:rFonts w:ascii="Verdana" w:eastAsia="Times New Roman" w:hAnsi="Verdana" w:cs="Times New Roman"/>
          <w:color w:val="000000"/>
          <w:sz w:val="19"/>
          <w:szCs w:val="19"/>
        </w:rPr>
        <w:t>, in which clefts rip through the entire cerebral cortex (</w:t>
      </w:r>
      <w:proofErr w:type="spellStart"/>
      <w:r w:rsidRPr="00F25A39">
        <w:rPr>
          <w:rFonts w:ascii="Verdana" w:eastAsia="Times New Roman" w:hAnsi="Verdana" w:cs="Times New Roman"/>
          <w:color w:val="000000"/>
          <w:sz w:val="19"/>
          <w:szCs w:val="19"/>
        </w:rPr>
        <w:t>Brunelli</w:t>
      </w:r>
      <w:proofErr w:type="spellEnd"/>
      <w:r w:rsidRPr="00F25A39">
        <w:rPr>
          <w:rFonts w:ascii="Verdana" w:eastAsia="Times New Roman" w:hAnsi="Verdana" w:cs="Times New Roman"/>
          <w:color w:val="000000"/>
          <w:sz w:val="19"/>
          <w:szCs w:val="19"/>
        </w:rPr>
        <w:t xml:space="preserve"> et al. 1996). Even though the </w:t>
      </w:r>
      <w:r w:rsidRPr="00F25A39">
        <w:rPr>
          <w:rFonts w:ascii="Verdana" w:eastAsia="Times New Roman" w:hAnsi="Verdana" w:cs="Times New Roman"/>
          <w:i/>
          <w:iCs/>
          <w:color w:val="000000"/>
          <w:sz w:val="19"/>
          <w:szCs w:val="19"/>
        </w:rPr>
        <w:t>Drosophila</w:t>
      </w:r>
      <w:r w:rsidRPr="00F25A39">
        <w:rPr>
          <w:rFonts w:ascii="Verdana" w:eastAsia="Times New Roman" w:hAnsi="Verdana" w:cs="Times New Roman"/>
          <w:color w:val="000000"/>
          <w:sz w:val="19"/>
          <w:szCs w:val="19"/>
        </w:rPr>
        <w:t> </w:t>
      </w:r>
      <w:proofErr w:type="spellStart"/>
      <w:r w:rsidRPr="00F25A39">
        <w:rPr>
          <w:rFonts w:ascii="Verdana" w:eastAsia="Times New Roman" w:hAnsi="Verdana" w:cs="Times New Roman"/>
          <w:i/>
          <w:iCs/>
          <w:color w:val="000000"/>
          <w:sz w:val="19"/>
          <w:szCs w:val="19"/>
        </w:rPr>
        <w:t>otd</w:t>
      </w:r>
      <w:proofErr w:type="spellEnd"/>
      <w:r w:rsidRPr="00F25A39">
        <w:rPr>
          <w:rFonts w:ascii="Verdana" w:eastAsia="Times New Roman" w:hAnsi="Verdana" w:cs="Times New Roman"/>
          <w:color w:val="000000"/>
          <w:sz w:val="19"/>
          <w:szCs w:val="19"/>
        </w:rPr>
        <w:t> and </w:t>
      </w:r>
      <w:r w:rsidRPr="00F25A39">
        <w:rPr>
          <w:rFonts w:ascii="Verdana" w:eastAsia="Times New Roman" w:hAnsi="Verdana" w:cs="Times New Roman"/>
          <w:i/>
          <w:iCs/>
          <w:color w:val="000000"/>
          <w:sz w:val="19"/>
          <w:szCs w:val="19"/>
        </w:rPr>
        <w:t>ems</w:t>
      </w:r>
      <w:r w:rsidRPr="00F25A39">
        <w:rPr>
          <w:rFonts w:ascii="Verdana" w:eastAsia="Times New Roman" w:hAnsi="Verdana" w:cs="Times New Roman"/>
          <w:color w:val="000000"/>
          <w:sz w:val="19"/>
          <w:szCs w:val="19"/>
        </w:rPr>
        <w:t xml:space="preserve"> genes are specified by the </w:t>
      </w:r>
      <w:proofErr w:type="spellStart"/>
      <w:r w:rsidRPr="00F25A39">
        <w:rPr>
          <w:rFonts w:ascii="Verdana" w:eastAsia="Times New Roman" w:hAnsi="Verdana" w:cs="Times New Roman"/>
          <w:color w:val="000000"/>
          <w:sz w:val="19"/>
          <w:szCs w:val="19"/>
        </w:rPr>
        <w:t>Bicoid</w:t>
      </w:r>
      <w:proofErr w:type="spellEnd"/>
      <w:r w:rsidRPr="00F25A39">
        <w:rPr>
          <w:rFonts w:ascii="Verdana" w:eastAsia="Times New Roman" w:hAnsi="Verdana" w:cs="Times New Roman"/>
          <w:color w:val="000000"/>
          <w:sz w:val="19"/>
          <w:szCs w:val="19"/>
        </w:rPr>
        <w:t xml:space="preserve"> and Hunchback gradients and the mammalian </w:t>
      </w:r>
      <w:proofErr w:type="spellStart"/>
      <w:r w:rsidRPr="00F25A39">
        <w:rPr>
          <w:rFonts w:ascii="Verdana" w:eastAsia="Times New Roman" w:hAnsi="Verdana" w:cs="Times New Roman"/>
          <w:i/>
          <w:iCs/>
          <w:color w:val="000000"/>
          <w:sz w:val="19"/>
          <w:szCs w:val="19"/>
        </w:rPr>
        <w:t>Otx</w:t>
      </w:r>
      <w:proofErr w:type="spellEnd"/>
      <w:r w:rsidRPr="00F25A39">
        <w:rPr>
          <w:rFonts w:ascii="Verdana" w:eastAsia="Times New Roman" w:hAnsi="Verdana" w:cs="Times New Roman"/>
          <w:color w:val="000000"/>
          <w:sz w:val="19"/>
          <w:szCs w:val="19"/>
        </w:rPr>
        <w:t> and </w:t>
      </w:r>
      <w:proofErr w:type="spellStart"/>
      <w:r w:rsidRPr="00F25A39">
        <w:rPr>
          <w:rFonts w:ascii="Verdana" w:eastAsia="Times New Roman" w:hAnsi="Verdana" w:cs="Times New Roman"/>
          <w:i/>
          <w:iCs/>
          <w:color w:val="000000"/>
          <w:sz w:val="19"/>
          <w:szCs w:val="19"/>
        </w:rPr>
        <w:t>Emx</w:t>
      </w:r>
      <w:proofErr w:type="spellEnd"/>
      <w:r w:rsidRPr="00F25A39">
        <w:rPr>
          <w:rFonts w:ascii="Verdana" w:eastAsia="Times New Roman" w:hAnsi="Verdana" w:cs="Times New Roman"/>
          <w:color w:val="000000"/>
          <w:sz w:val="19"/>
          <w:szCs w:val="19"/>
        </w:rPr>
        <w:t xml:space="preserve"> genes are induced by the anterior dorsal mesoderm and endoderm, it appears that the same genes are used for determining the anterior brain regions. It is therefore likely that the ancestor of all </w:t>
      </w:r>
      <w:proofErr w:type="spellStart"/>
      <w:r w:rsidRPr="00F25A39">
        <w:rPr>
          <w:rFonts w:ascii="Verdana" w:eastAsia="Times New Roman" w:hAnsi="Verdana" w:cs="Times New Roman"/>
          <w:color w:val="000000"/>
          <w:sz w:val="19"/>
          <w:szCs w:val="19"/>
        </w:rPr>
        <w:t>bilaterian</w:t>
      </w:r>
      <w:proofErr w:type="spellEnd"/>
      <w:r w:rsidRPr="00F25A39">
        <w:rPr>
          <w:rFonts w:ascii="Verdana" w:eastAsia="Times New Roman" w:hAnsi="Verdana" w:cs="Times New Roman"/>
          <w:color w:val="000000"/>
          <w:sz w:val="19"/>
          <w:szCs w:val="19"/>
        </w:rPr>
        <w:t xml:space="preserve"> organisms had sensory organs based on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a heart based on </w:t>
      </w:r>
      <w:r w:rsidRPr="00F25A39">
        <w:rPr>
          <w:rFonts w:ascii="Verdana" w:eastAsia="Times New Roman" w:hAnsi="Verdana" w:cs="Times New Roman"/>
          <w:i/>
          <w:iCs/>
          <w:color w:val="000000"/>
          <w:sz w:val="19"/>
          <w:szCs w:val="19"/>
        </w:rPr>
        <w:t>tinman</w:t>
      </w:r>
      <w:r w:rsidRPr="00F25A39">
        <w:rPr>
          <w:rFonts w:ascii="Verdana" w:eastAsia="Times New Roman" w:hAnsi="Verdana" w:cs="Times New Roman"/>
          <w:color w:val="000000"/>
          <w:sz w:val="19"/>
          <w:szCs w:val="19"/>
        </w:rPr>
        <w:t>, and a head based on </w:t>
      </w:r>
      <w:proofErr w:type="spellStart"/>
      <w:r w:rsidRPr="00F25A39">
        <w:rPr>
          <w:rFonts w:ascii="Verdana" w:eastAsia="Times New Roman" w:hAnsi="Verdana" w:cs="Times New Roman"/>
          <w:i/>
          <w:iCs/>
          <w:color w:val="000000"/>
          <w:sz w:val="19"/>
          <w:szCs w:val="19"/>
        </w:rPr>
        <w:t>otd</w:t>
      </w:r>
      <w:proofErr w:type="spellEnd"/>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ems</w:t>
      </w:r>
      <w:r w:rsidRPr="00F25A39">
        <w:rPr>
          <w:rFonts w:ascii="Verdana" w:eastAsia="Times New Roman" w:hAnsi="Verdana" w:cs="Times New Roman"/>
          <w:color w:val="000000"/>
          <w:sz w:val="19"/>
          <w:szCs w:val="19"/>
        </w:rPr>
        <w:t>, and </w:t>
      </w:r>
      <w:proofErr w:type="spellStart"/>
      <w:r w:rsidRPr="00F25A39">
        <w:rPr>
          <w:rFonts w:ascii="Verdana" w:eastAsia="Times New Roman" w:hAnsi="Verdana" w:cs="Times New Roman"/>
          <w:i/>
          <w:iCs/>
          <w:color w:val="000000"/>
          <w:sz w:val="19"/>
          <w:szCs w:val="19"/>
        </w:rPr>
        <w:t>tll</w:t>
      </w:r>
      <w:proofErr w:type="spellEnd"/>
      <w:r w:rsidRPr="00F25A39">
        <w:rPr>
          <w:rFonts w:ascii="Verdana" w:eastAsia="Times New Roman" w:hAnsi="Verdana" w:cs="Times New Roman"/>
          <w:color w:val="000000"/>
          <w:sz w:val="19"/>
          <w:szCs w:val="19"/>
        </w:rPr>
        <w:t xml:space="preserve">. It also had something else: an anterior-posterior polarity based on the expression of </w:t>
      </w:r>
      <w:proofErr w:type="spellStart"/>
      <w:r w:rsidRPr="00F25A39">
        <w:rPr>
          <w:rFonts w:ascii="Verdana" w:eastAsia="Times New Roman" w:hAnsi="Verdana" w:cs="Times New Roman"/>
          <w:color w:val="000000"/>
          <w:sz w:val="19"/>
          <w:szCs w:val="19"/>
        </w:rPr>
        <w:t>Hox</w:t>
      </w:r>
      <w:proofErr w:type="spellEnd"/>
      <w:r w:rsidRPr="00F25A39">
        <w:rPr>
          <w:rFonts w:ascii="Verdana" w:eastAsia="Times New Roman" w:hAnsi="Verdana" w:cs="Times New Roman"/>
          <w:color w:val="000000"/>
          <w:sz w:val="19"/>
          <w:szCs w:val="19"/>
        </w:rPr>
        <w:t xml:space="preserve"> genes.</w:t>
      </w:r>
    </w:p>
    <w:p w:rsidR="00F25A39" w:rsidRPr="00F25A39" w:rsidRDefault="00F25A39" w:rsidP="00F25A39">
      <w:pPr>
        <w:shd w:val="clear" w:color="auto" w:fill="FFFFFF"/>
        <w:spacing w:before="100" w:beforeAutospacing="1" w:after="100" w:afterAutospacing="1" w:line="240" w:lineRule="auto"/>
        <w:jc w:val="left"/>
        <w:outlineLvl w:val="1"/>
        <w:rPr>
          <w:rFonts w:ascii="Verdana" w:eastAsia="Times New Roman" w:hAnsi="Verdana" w:cs="Times New Roman"/>
          <w:b/>
          <w:bCs/>
          <w:color w:val="000000"/>
          <w:sz w:val="36"/>
          <w:szCs w:val="36"/>
        </w:rPr>
      </w:pPr>
      <w:r w:rsidRPr="00F25A39">
        <w:rPr>
          <w:rFonts w:ascii="Verdana" w:eastAsia="Times New Roman" w:hAnsi="Verdana" w:cs="Times New Roman"/>
          <w:b/>
          <w:bCs/>
          <w:color w:val="000000"/>
          <w:sz w:val="36"/>
          <w:szCs w:val="36"/>
        </w:rPr>
        <w:t>Anatomical similarities: Larval forms</w:t>
      </w:r>
    </w:p>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lastRenderedPageBreak/>
        <w:t>Features held in common between protostomes and deuterostomes are thought to be derived from the PDA. In addition to the molecular similarities, there are also structural similarities between these two groups. The most basal forms of both deuterostomes and protostomes arise from ciliated larvae. These larvae might form in different ways—the protostomes using the blastopore region as their foregut and mouths, and the deuterostomes using the blastopore region as their anal hindgut—but recent molecular evidence suggests that even this morphological distinction may have underlying similarities. Arendt and colleagues (2001) have shown that the </w:t>
      </w:r>
      <w:proofErr w:type="spellStart"/>
      <w:r w:rsidRPr="00F25A39">
        <w:rPr>
          <w:rFonts w:ascii="Verdana" w:eastAsia="Times New Roman" w:hAnsi="Verdana" w:cs="Times New Roman"/>
          <w:i/>
          <w:iCs/>
          <w:color w:val="000000"/>
          <w:sz w:val="19"/>
          <w:szCs w:val="19"/>
        </w:rPr>
        <w:t>Brachyury</w:t>
      </w:r>
      <w:proofErr w:type="spellEnd"/>
      <w:r w:rsidRPr="00F25A39">
        <w:rPr>
          <w:rFonts w:ascii="Verdana" w:eastAsia="Times New Roman" w:hAnsi="Verdana" w:cs="Times New Roman"/>
          <w:color w:val="000000"/>
          <w:sz w:val="19"/>
          <w:szCs w:val="19"/>
        </w:rPr>
        <w:t> (</w:t>
      </w:r>
      <w:r w:rsidRPr="00F25A39">
        <w:rPr>
          <w:rFonts w:ascii="Verdana" w:eastAsia="Times New Roman" w:hAnsi="Verdana" w:cs="Times New Roman"/>
          <w:i/>
          <w:iCs/>
          <w:color w:val="000000"/>
          <w:sz w:val="19"/>
          <w:szCs w:val="19"/>
        </w:rPr>
        <w:t>T</w:t>
      </w:r>
      <w:r w:rsidRPr="00F25A39">
        <w:rPr>
          <w:rFonts w:ascii="Verdana" w:eastAsia="Times New Roman" w:hAnsi="Verdana" w:cs="Times New Roman"/>
          <w:color w:val="000000"/>
          <w:sz w:val="19"/>
          <w:szCs w:val="19"/>
        </w:rPr>
        <w:t xml:space="preserve">) gene is expressed in the ventral foreguts of </w:t>
      </w:r>
      <w:proofErr w:type="spellStart"/>
      <w:r w:rsidRPr="00F25A39">
        <w:rPr>
          <w:rFonts w:ascii="Verdana" w:eastAsia="Times New Roman" w:hAnsi="Verdana" w:cs="Times New Roman"/>
          <w:color w:val="000000"/>
          <w:sz w:val="19"/>
          <w:szCs w:val="19"/>
        </w:rPr>
        <w:t>pluteus</w:t>
      </w:r>
      <w:proofErr w:type="spellEnd"/>
      <w:r w:rsidRPr="00F25A39">
        <w:rPr>
          <w:rFonts w:ascii="Verdana" w:eastAsia="Times New Roman" w:hAnsi="Verdana" w:cs="Times New Roman"/>
          <w:color w:val="000000"/>
          <w:sz w:val="19"/>
          <w:szCs w:val="19"/>
        </w:rPr>
        <w:t xml:space="preserve"> and hemichordate larvae of basal deuterostomes and in the </w:t>
      </w:r>
      <w:proofErr w:type="spellStart"/>
      <w:r w:rsidRPr="00F25A39">
        <w:rPr>
          <w:rFonts w:ascii="Verdana" w:eastAsia="Times New Roman" w:hAnsi="Verdana" w:cs="Times New Roman"/>
          <w:color w:val="000000"/>
          <w:sz w:val="19"/>
          <w:szCs w:val="19"/>
        </w:rPr>
        <w:t>trochophore</w:t>
      </w:r>
      <w:proofErr w:type="spellEnd"/>
      <w:r w:rsidRPr="00F25A39">
        <w:rPr>
          <w:rFonts w:ascii="Verdana" w:eastAsia="Times New Roman" w:hAnsi="Verdana" w:cs="Times New Roman"/>
          <w:color w:val="000000"/>
          <w:sz w:val="19"/>
          <w:szCs w:val="19"/>
        </w:rPr>
        <w:t xml:space="preserve"> larvae of annelid worms (Figure 2). </w:t>
      </w:r>
      <w:proofErr w:type="spellStart"/>
      <w:r w:rsidRPr="00F25A39">
        <w:rPr>
          <w:rFonts w:ascii="Verdana" w:eastAsia="Times New Roman" w:hAnsi="Verdana" w:cs="Times New Roman"/>
          <w:i/>
          <w:iCs/>
          <w:color w:val="000000"/>
          <w:sz w:val="19"/>
          <w:szCs w:val="19"/>
        </w:rPr>
        <w:t>Goosecoid</w:t>
      </w:r>
      <w:proofErr w:type="spellEnd"/>
      <w:r w:rsidRPr="00F25A39">
        <w:rPr>
          <w:rFonts w:ascii="Verdana" w:eastAsia="Times New Roman" w:hAnsi="Verdana" w:cs="Times New Roman"/>
          <w:color w:val="000000"/>
          <w:sz w:val="19"/>
          <w:szCs w:val="19"/>
        </w:rPr>
        <w:t> and </w:t>
      </w:r>
      <w:proofErr w:type="spellStart"/>
      <w:r w:rsidRPr="00F25A39">
        <w:rPr>
          <w:rFonts w:ascii="Verdana" w:eastAsia="Times New Roman" w:hAnsi="Verdana" w:cs="Times New Roman"/>
          <w:i/>
          <w:iCs/>
          <w:color w:val="000000"/>
          <w:sz w:val="19"/>
          <w:szCs w:val="19"/>
        </w:rPr>
        <w:t>Otx</w:t>
      </w:r>
      <w:proofErr w:type="spellEnd"/>
      <w:r w:rsidRPr="00F25A39">
        <w:rPr>
          <w:rFonts w:ascii="Verdana" w:eastAsia="Times New Roman" w:hAnsi="Verdana" w:cs="Times New Roman"/>
          <w:color w:val="000000"/>
          <w:sz w:val="19"/>
          <w:szCs w:val="19"/>
        </w:rPr>
        <w:t xml:space="preserve"> are also found in the foregut regions of deuterostome and protostome larvae. Convergent evolution of these three genes would be unlikely (especially considering how specific their localizations are), suggesting that both protostomes and deuterostomes inherited a ciliated larval form from the PDA. Indeed, Arendt and colleagues (2001, 2004) have proposed that the </w:t>
      </w:r>
      <w:proofErr w:type="spellStart"/>
      <w:r w:rsidRPr="00F25A39">
        <w:rPr>
          <w:rFonts w:ascii="Verdana" w:eastAsia="Times New Roman" w:hAnsi="Verdana" w:cs="Times New Roman"/>
          <w:color w:val="000000"/>
          <w:sz w:val="19"/>
          <w:szCs w:val="19"/>
        </w:rPr>
        <w:t>Urbilaterian</w:t>
      </w:r>
      <w:proofErr w:type="spellEnd"/>
      <w:r w:rsidRPr="00F25A39">
        <w:rPr>
          <w:rFonts w:ascii="Verdana" w:eastAsia="Times New Roman" w:hAnsi="Verdana" w:cs="Times New Roman"/>
          <w:color w:val="000000"/>
          <w:sz w:val="19"/>
          <w:szCs w:val="19"/>
        </w:rPr>
        <w:t xml:space="preserve"> ancestor had a single </w:t>
      </w:r>
      <w:proofErr w:type="spellStart"/>
      <w:r w:rsidRPr="00F25A39">
        <w:rPr>
          <w:rFonts w:ascii="Verdana" w:eastAsia="Times New Roman" w:hAnsi="Verdana" w:cs="Times New Roman"/>
          <w:color w:val="000000"/>
          <w:sz w:val="19"/>
          <w:szCs w:val="19"/>
        </w:rPr>
        <w:t>blastoporal</w:t>
      </w:r>
      <w:proofErr w:type="spellEnd"/>
      <w:r w:rsidRPr="00F25A39">
        <w:rPr>
          <w:rFonts w:ascii="Verdana" w:eastAsia="Times New Roman" w:hAnsi="Verdana" w:cs="Times New Roman"/>
          <w:color w:val="000000"/>
          <w:sz w:val="19"/>
          <w:szCs w:val="19"/>
        </w:rPr>
        <w:t xml:space="preserve"> opening that extended along the surface of the embryo (like the blastopores of certain annelid embryos today), becoming a mouth in the protostomes and an anus in the deuterostomes.</w:t>
      </w:r>
    </w:p>
    <w:tbl>
      <w:tblPr>
        <w:tblW w:w="4250" w:type="pct"/>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956"/>
      </w:tblGrid>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rPr>
                <w:rFonts w:ascii="Times New Roman" w:eastAsia="Times New Roman" w:hAnsi="Times New Roman" w:cs="Times New Roman"/>
                <w:sz w:val="24"/>
                <w:szCs w:val="24"/>
              </w:rPr>
            </w:pPr>
            <w:r w:rsidRPr="00F25A39">
              <w:rPr>
                <w:rFonts w:ascii="Times New Roman" w:eastAsia="Times New Roman" w:hAnsi="Times New Roman" w:cs="Times New Roman"/>
                <w:noProof/>
                <w:color w:val="0000FF"/>
                <w:sz w:val="24"/>
                <w:szCs w:val="24"/>
              </w:rPr>
              <w:drawing>
                <wp:inline distT="0" distB="0" distL="0" distR="0" wp14:anchorId="6DD0DC5A" wp14:editId="6BC94AF7">
                  <wp:extent cx="2085975" cy="2786607"/>
                  <wp:effectExtent l="0" t="0" r="0" b="0"/>
                  <wp:docPr id="3" name="Picture 3" descr="Figure 2">
                    <a:hlinkClick xmlns:a="http://schemas.openxmlformats.org/drawingml/2006/main" r:id="rId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e 2">
                            <a:hlinkClick r:id="rId8" tgtFrame="&quot;_new&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7546" cy="2815423"/>
                          </a:xfrm>
                          <a:prstGeom prst="rect">
                            <a:avLst/>
                          </a:prstGeom>
                          <a:noFill/>
                          <a:ln>
                            <a:noFill/>
                          </a:ln>
                        </pic:spPr>
                      </pic:pic>
                    </a:graphicData>
                  </a:graphic>
                </wp:inline>
              </w:drawing>
            </w:r>
          </w:p>
        </w:tc>
      </w:tr>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jc w:val="left"/>
              <w:rPr>
                <w:rFonts w:ascii="Verdana" w:eastAsia="Times New Roman" w:hAnsi="Verdana" w:cs="Times New Roman"/>
                <w:sz w:val="14"/>
                <w:szCs w:val="14"/>
              </w:rPr>
            </w:pPr>
            <w:r w:rsidRPr="00F25A39">
              <w:rPr>
                <w:rFonts w:ascii="Verdana" w:eastAsia="Times New Roman" w:hAnsi="Verdana" w:cs="Times New Roman"/>
                <w:b/>
                <w:bCs/>
                <w:sz w:val="14"/>
                <w:szCs w:val="14"/>
              </w:rPr>
              <w:t>Figure 2</w:t>
            </w:r>
            <w:r w:rsidRPr="00F25A39">
              <w:rPr>
                <w:rFonts w:ascii="Verdana" w:eastAsia="Times New Roman" w:hAnsi="Verdana" w:cs="Times New Roman"/>
                <w:sz w:val="14"/>
                <w:szCs w:val="14"/>
              </w:rPr>
              <w:t xml:space="preserve">   Late gastrula embryos (top) develop into ciliated larvae (bottom). (A) In the </w:t>
            </w:r>
            <w:proofErr w:type="spellStart"/>
            <w:r w:rsidRPr="00F25A39">
              <w:rPr>
                <w:rFonts w:ascii="Verdana" w:eastAsia="Times New Roman" w:hAnsi="Verdana" w:cs="Times New Roman"/>
                <w:sz w:val="14"/>
                <w:szCs w:val="14"/>
              </w:rPr>
              <w:t>polychaete</w:t>
            </w:r>
            <w:proofErr w:type="spellEnd"/>
            <w:r w:rsidRPr="00F25A39">
              <w:rPr>
                <w:rFonts w:ascii="Verdana" w:eastAsia="Times New Roman" w:hAnsi="Verdana" w:cs="Times New Roman"/>
                <w:sz w:val="14"/>
                <w:szCs w:val="14"/>
              </w:rPr>
              <w:t xml:space="preserve"> annelid worms (</w:t>
            </w:r>
            <w:proofErr w:type="spellStart"/>
            <w:r w:rsidRPr="00F25A39">
              <w:rPr>
                <w:rFonts w:ascii="Verdana" w:eastAsia="Times New Roman" w:hAnsi="Verdana" w:cs="Times New Roman"/>
                <w:sz w:val="14"/>
                <w:szCs w:val="14"/>
              </w:rPr>
              <w:t>Protostomia</w:t>
            </w:r>
            <w:proofErr w:type="spellEnd"/>
            <w:r w:rsidRPr="00F25A39">
              <w:rPr>
                <w:rFonts w:ascii="Verdana" w:eastAsia="Times New Roman" w:hAnsi="Verdana" w:cs="Times New Roman"/>
                <w:sz w:val="14"/>
                <w:szCs w:val="14"/>
              </w:rPr>
              <w:t xml:space="preserve">), the lateral blastopore lips fuse along the later ventral midline. The blastopore gives rise to mouth and anus at opposite ends. In the </w:t>
            </w:r>
            <w:proofErr w:type="spellStart"/>
            <w:r w:rsidRPr="00F25A39">
              <w:rPr>
                <w:rFonts w:ascii="Verdana" w:eastAsia="Times New Roman" w:hAnsi="Verdana" w:cs="Times New Roman"/>
                <w:sz w:val="14"/>
                <w:szCs w:val="14"/>
              </w:rPr>
              <w:t>trochophore</w:t>
            </w:r>
            <w:proofErr w:type="spellEnd"/>
            <w:r w:rsidRPr="00F25A39">
              <w:rPr>
                <w:rFonts w:ascii="Verdana" w:eastAsia="Times New Roman" w:hAnsi="Verdana" w:cs="Times New Roman"/>
                <w:sz w:val="14"/>
                <w:szCs w:val="14"/>
              </w:rPr>
              <w:t xml:space="preserve"> larva produced by these embryos, the </w:t>
            </w:r>
            <w:proofErr w:type="spellStart"/>
            <w:r w:rsidRPr="00F25A39">
              <w:rPr>
                <w:rFonts w:ascii="Verdana" w:eastAsia="Times New Roman" w:hAnsi="Verdana" w:cs="Times New Roman"/>
                <w:i/>
                <w:iCs/>
                <w:sz w:val="14"/>
                <w:szCs w:val="14"/>
              </w:rPr>
              <w:t>Brachyury</w:t>
            </w:r>
            <w:proofErr w:type="spellEnd"/>
            <w:r w:rsidRPr="00F25A39">
              <w:rPr>
                <w:rFonts w:ascii="Verdana" w:eastAsia="Times New Roman" w:hAnsi="Verdana" w:cs="Times New Roman"/>
                <w:sz w:val="14"/>
                <w:szCs w:val="14"/>
              </w:rPr>
              <w:t xml:space="preserve"> gene (green) is expressed in the ventral portion of the stomodeum (i.e., the mouth) and in the </w:t>
            </w:r>
            <w:proofErr w:type="spellStart"/>
            <w:r w:rsidRPr="00F25A39">
              <w:rPr>
                <w:rFonts w:ascii="Verdana" w:eastAsia="Times New Roman" w:hAnsi="Verdana" w:cs="Times New Roman"/>
                <w:sz w:val="14"/>
                <w:szCs w:val="14"/>
              </w:rPr>
              <w:t>proctodeum</w:t>
            </w:r>
            <w:proofErr w:type="spellEnd"/>
            <w:r w:rsidRPr="00F25A39">
              <w:rPr>
                <w:rFonts w:ascii="Verdana" w:eastAsia="Times New Roman" w:hAnsi="Verdana" w:cs="Times New Roman"/>
                <w:sz w:val="14"/>
                <w:szCs w:val="14"/>
              </w:rPr>
              <w:t xml:space="preserve"> (anus), </w:t>
            </w:r>
            <w:proofErr w:type="spellStart"/>
            <w:r w:rsidRPr="00F25A39">
              <w:rPr>
                <w:rFonts w:ascii="Verdana" w:eastAsia="Times New Roman" w:hAnsi="Verdana" w:cs="Times New Roman"/>
                <w:sz w:val="14"/>
                <w:szCs w:val="14"/>
              </w:rPr>
              <w:t>while</w:t>
            </w:r>
            <w:r w:rsidRPr="00F25A39">
              <w:rPr>
                <w:rFonts w:ascii="Verdana" w:eastAsia="Times New Roman" w:hAnsi="Verdana" w:cs="Times New Roman"/>
                <w:i/>
                <w:iCs/>
                <w:sz w:val="14"/>
                <w:szCs w:val="14"/>
              </w:rPr>
              <w:t>otx</w:t>
            </w:r>
            <w:proofErr w:type="spellEnd"/>
            <w:r w:rsidRPr="00F25A39">
              <w:rPr>
                <w:rFonts w:ascii="Verdana" w:eastAsia="Times New Roman" w:hAnsi="Verdana" w:cs="Times New Roman"/>
                <w:sz w:val="14"/>
                <w:szCs w:val="14"/>
              </w:rPr>
              <w:t xml:space="preserve"> (gold) is expressed in two bands of cells along the ciliated bands. (B) In the hemichordates (a deuterostome lineage that includes the acorn worms), the tip of the gastrulation cavity touches the lateral body wall on the future ventral side, where the mouth later breaks through. The blastopore gives rise to the anus only. In the early </w:t>
            </w:r>
            <w:proofErr w:type="spellStart"/>
            <w:r w:rsidRPr="00F25A39">
              <w:rPr>
                <w:rFonts w:ascii="Verdana" w:eastAsia="Times New Roman" w:hAnsi="Verdana" w:cs="Times New Roman"/>
                <w:sz w:val="14"/>
                <w:szCs w:val="14"/>
              </w:rPr>
              <w:t>tornaria</w:t>
            </w:r>
            <w:proofErr w:type="spellEnd"/>
            <w:r w:rsidRPr="00F25A39">
              <w:rPr>
                <w:rFonts w:ascii="Verdana" w:eastAsia="Times New Roman" w:hAnsi="Verdana" w:cs="Times New Roman"/>
                <w:sz w:val="14"/>
                <w:szCs w:val="14"/>
              </w:rPr>
              <w:t xml:space="preserve"> larva produced by these embryos, </w:t>
            </w:r>
            <w:proofErr w:type="spellStart"/>
            <w:r w:rsidRPr="00F25A39">
              <w:rPr>
                <w:rFonts w:ascii="Verdana" w:eastAsia="Times New Roman" w:hAnsi="Verdana" w:cs="Times New Roman"/>
                <w:i/>
                <w:iCs/>
                <w:sz w:val="14"/>
                <w:szCs w:val="14"/>
              </w:rPr>
              <w:t>Brachyury</w:t>
            </w:r>
            <w:proofErr w:type="spellEnd"/>
            <w:r w:rsidRPr="00F25A39">
              <w:rPr>
                <w:rFonts w:ascii="Verdana" w:eastAsia="Times New Roman" w:hAnsi="Verdana" w:cs="Times New Roman"/>
                <w:sz w:val="14"/>
                <w:szCs w:val="14"/>
              </w:rPr>
              <w:t xml:space="preserve"> is expressed in the ventral portion of the stomodeum and in the </w:t>
            </w:r>
            <w:proofErr w:type="spellStart"/>
            <w:r w:rsidRPr="00F25A39">
              <w:rPr>
                <w:rFonts w:ascii="Verdana" w:eastAsia="Times New Roman" w:hAnsi="Verdana" w:cs="Times New Roman"/>
                <w:sz w:val="14"/>
                <w:szCs w:val="14"/>
              </w:rPr>
              <w:t>proctodeum</w:t>
            </w:r>
            <w:proofErr w:type="spellEnd"/>
            <w:r w:rsidRPr="00F25A39">
              <w:rPr>
                <w:rFonts w:ascii="Verdana" w:eastAsia="Times New Roman" w:hAnsi="Verdana" w:cs="Times New Roman"/>
                <w:sz w:val="14"/>
                <w:szCs w:val="14"/>
              </w:rPr>
              <w:t>, and </w:t>
            </w:r>
            <w:proofErr w:type="spellStart"/>
            <w:r w:rsidRPr="00F25A39">
              <w:rPr>
                <w:rFonts w:ascii="Verdana" w:eastAsia="Times New Roman" w:hAnsi="Verdana" w:cs="Times New Roman"/>
                <w:i/>
                <w:iCs/>
                <w:sz w:val="14"/>
                <w:szCs w:val="14"/>
              </w:rPr>
              <w:t>otx</w:t>
            </w:r>
            <w:proofErr w:type="spellEnd"/>
            <w:r w:rsidRPr="00F25A39">
              <w:rPr>
                <w:rFonts w:ascii="Verdana" w:eastAsia="Times New Roman" w:hAnsi="Verdana" w:cs="Times New Roman"/>
                <w:sz w:val="14"/>
                <w:szCs w:val="14"/>
              </w:rPr>
              <w:t> is expressed in two upper bands parallel to the pre-oral ciliated band and in two lower bands parallel to the post-oral ciliated band. (After Arendt et al. 2004.) </w:t>
            </w:r>
            <w:r w:rsidRPr="00F25A39">
              <w:rPr>
                <w:rFonts w:ascii="Verdana" w:eastAsia="Times New Roman" w:hAnsi="Verdana" w:cs="Times New Roman"/>
                <w:b/>
                <w:bCs/>
                <w:sz w:val="14"/>
                <w:szCs w:val="14"/>
              </w:rPr>
              <w:t>(Click image to enlarge.)</w:t>
            </w:r>
          </w:p>
        </w:tc>
      </w:tr>
    </w:tbl>
    <w:p w:rsidR="00F25A39" w:rsidRPr="00F25A39" w:rsidRDefault="00F25A39" w:rsidP="00F25A39">
      <w:pPr>
        <w:shd w:val="clear" w:color="auto" w:fill="FFFFFF"/>
        <w:spacing w:before="100" w:beforeAutospacing="1" w:after="100" w:afterAutospacing="1" w:line="240" w:lineRule="auto"/>
        <w:jc w:val="left"/>
        <w:outlineLvl w:val="1"/>
        <w:rPr>
          <w:rFonts w:ascii="Verdana" w:eastAsia="Times New Roman" w:hAnsi="Verdana" w:cs="Times New Roman"/>
          <w:b/>
          <w:bCs/>
          <w:color w:val="000000"/>
          <w:sz w:val="36"/>
          <w:szCs w:val="36"/>
        </w:rPr>
      </w:pPr>
      <w:r w:rsidRPr="00F25A39">
        <w:rPr>
          <w:rFonts w:ascii="Verdana" w:eastAsia="Times New Roman" w:hAnsi="Verdana" w:cs="Times New Roman"/>
          <w:b/>
          <w:bCs/>
          <w:color w:val="000000"/>
          <w:sz w:val="36"/>
          <w:szCs w:val="36"/>
        </w:rPr>
        <w:t xml:space="preserve">Cnidarians and their larvae as </w:t>
      </w:r>
      <w:proofErr w:type="spellStart"/>
      <w:r w:rsidRPr="00F25A39">
        <w:rPr>
          <w:rFonts w:ascii="Verdana" w:eastAsia="Times New Roman" w:hAnsi="Verdana" w:cs="Times New Roman"/>
          <w:b/>
          <w:bCs/>
          <w:color w:val="000000"/>
          <w:sz w:val="36"/>
          <w:szCs w:val="36"/>
        </w:rPr>
        <w:t>Urbilaterian</w:t>
      </w:r>
      <w:proofErr w:type="spellEnd"/>
      <w:r w:rsidRPr="00F25A39">
        <w:rPr>
          <w:rFonts w:ascii="Verdana" w:eastAsia="Times New Roman" w:hAnsi="Verdana" w:cs="Times New Roman"/>
          <w:b/>
          <w:bCs/>
          <w:color w:val="000000"/>
          <w:sz w:val="36"/>
          <w:szCs w:val="36"/>
        </w:rPr>
        <w:t xml:space="preserve"> candidates</w:t>
      </w:r>
    </w:p>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 xml:space="preserve">Current research has focused on cnidarians and their planula larvae as the possible </w:t>
      </w:r>
      <w:proofErr w:type="spellStart"/>
      <w:r w:rsidRPr="00F25A39">
        <w:rPr>
          <w:rFonts w:ascii="Verdana" w:eastAsia="Times New Roman" w:hAnsi="Verdana" w:cs="Times New Roman"/>
          <w:color w:val="000000"/>
          <w:sz w:val="19"/>
          <w:szCs w:val="19"/>
        </w:rPr>
        <w:t>bilaterian</w:t>
      </w:r>
      <w:proofErr w:type="spellEnd"/>
      <w:r w:rsidRPr="00F25A39">
        <w:rPr>
          <w:rFonts w:ascii="Verdana" w:eastAsia="Times New Roman" w:hAnsi="Verdana" w:cs="Times New Roman"/>
          <w:color w:val="000000"/>
          <w:sz w:val="19"/>
          <w:szCs w:val="19"/>
        </w:rPr>
        <w:t xml:space="preserve"> ancestor. The planula larva of cnidarians resembles the </w:t>
      </w:r>
      <w:proofErr w:type="spellStart"/>
      <w:r w:rsidRPr="00F25A39">
        <w:rPr>
          <w:rFonts w:ascii="Verdana" w:eastAsia="Times New Roman" w:hAnsi="Verdana" w:cs="Times New Roman"/>
          <w:color w:val="000000"/>
          <w:sz w:val="19"/>
          <w:szCs w:val="19"/>
        </w:rPr>
        <w:t>acoelomic</w:t>
      </w:r>
      <w:proofErr w:type="spellEnd"/>
      <w:r w:rsidRPr="00F25A39">
        <w:rPr>
          <w:rFonts w:ascii="Verdana" w:eastAsia="Times New Roman" w:hAnsi="Verdana" w:cs="Times New Roman"/>
          <w:color w:val="000000"/>
          <w:sz w:val="19"/>
          <w:szCs w:val="19"/>
        </w:rPr>
        <w:t xml:space="preserve"> flatworms of the </w:t>
      </w:r>
      <w:proofErr w:type="spellStart"/>
      <w:r w:rsidRPr="00F25A39">
        <w:rPr>
          <w:rFonts w:ascii="Verdana" w:eastAsia="Times New Roman" w:hAnsi="Verdana" w:cs="Times New Roman"/>
          <w:color w:val="000000"/>
          <w:sz w:val="19"/>
          <w:szCs w:val="19"/>
        </w:rPr>
        <w:t>taxon</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Acoelomorpha</w:t>
      </w:r>
      <w:proofErr w:type="spellEnd"/>
      <w:r w:rsidRPr="00F25A39">
        <w:rPr>
          <w:rFonts w:ascii="Verdana" w:eastAsia="Times New Roman" w:hAnsi="Verdana" w:cs="Times New Roman"/>
          <w:color w:val="000000"/>
          <w:sz w:val="19"/>
          <w:szCs w:val="19"/>
        </w:rPr>
        <w:t>. These animals are now thought to represent the sister group to the protostomes and deuterostomes (</w:t>
      </w:r>
      <w:proofErr w:type="spellStart"/>
      <w:r w:rsidRPr="00F25A39">
        <w:rPr>
          <w:rFonts w:ascii="Verdana" w:eastAsia="Times New Roman" w:hAnsi="Verdana" w:cs="Times New Roman"/>
          <w:color w:val="000000"/>
          <w:sz w:val="19"/>
          <w:szCs w:val="19"/>
        </w:rPr>
        <w:t>Baguña</w:t>
      </w:r>
      <w:proofErr w:type="spellEnd"/>
      <w:r w:rsidRPr="00F25A39">
        <w:rPr>
          <w:rFonts w:ascii="Verdana" w:eastAsia="Times New Roman" w:hAnsi="Verdana" w:cs="Times New Roman"/>
          <w:color w:val="000000"/>
          <w:sz w:val="19"/>
          <w:szCs w:val="19"/>
        </w:rPr>
        <w:t xml:space="preserve"> et al. 2008). While not within either of these two large groups, they </w:t>
      </w:r>
      <w:r w:rsidRPr="00F25A39">
        <w:rPr>
          <w:rFonts w:ascii="Verdana" w:eastAsia="Times New Roman" w:hAnsi="Verdana" w:cs="Times New Roman"/>
          <w:color w:val="000000"/>
          <w:sz w:val="19"/>
          <w:szCs w:val="19"/>
        </w:rPr>
        <w:lastRenderedPageBreak/>
        <w:t xml:space="preserve">do exhibit bilateral symmetry. If this placement of taxa is correct, many ideas have to be reconsidered. First, according to this scheme, the </w:t>
      </w:r>
      <w:proofErr w:type="spellStart"/>
      <w:r w:rsidRPr="00F25A39">
        <w:rPr>
          <w:rFonts w:ascii="Verdana" w:eastAsia="Times New Roman" w:hAnsi="Verdana" w:cs="Times New Roman"/>
          <w:color w:val="000000"/>
          <w:sz w:val="19"/>
          <w:szCs w:val="19"/>
        </w:rPr>
        <w:t>Urbilaterian</w:t>
      </w:r>
      <w:proofErr w:type="spellEnd"/>
      <w:r w:rsidRPr="00F25A39">
        <w:rPr>
          <w:rFonts w:ascii="Verdana" w:eastAsia="Times New Roman" w:hAnsi="Verdana" w:cs="Times New Roman"/>
          <w:color w:val="000000"/>
          <w:sz w:val="19"/>
          <w:szCs w:val="19"/>
        </w:rPr>
        <w:t xml:space="preserve"> ancestor is a different organism than the PDA (Figure 3). Second, recent phylogenies have indicated that the </w:t>
      </w:r>
      <w:proofErr w:type="spellStart"/>
      <w:r w:rsidRPr="00F25A39">
        <w:rPr>
          <w:rFonts w:ascii="Verdana" w:eastAsia="Times New Roman" w:hAnsi="Verdana" w:cs="Times New Roman"/>
          <w:i/>
          <w:iCs/>
          <w:color w:val="000000"/>
          <w:sz w:val="19"/>
          <w:szCs w:val="19"/>
        </w:rPr>
        <w:t>Xenoturbella</w:t>
      </w:r>
      <w:proofErr w:type="spellEnd"/>
      <w:r w:rsidRPr="00F25A39">
        <w:rPr>
          <w:rFonts w:ascii="Verdana" w:eastAsia="Times New Roman" w:hAnsi="Verdana" w:cs="Times New Roman"/>
          <w:color w:val="000000"/>
          <w:sz w:val="19"/>
          <w:szCs w:val="19"/>
        </w:rPr>
        <w:t xml:space="preserve"> is probably the most basal deuterostome clade, and that the unsegmented </w:t>
      </w:r>
      <w:proofErr w:type="spellStart"/>
      <w:r w:rsidRPr="00F25A39">
        <w:rPr>
          <w:rFonts w:ascii="Verdana" w:eastAsia="Times New Roman" w:hAnsi="Verdana" w:cs="Times New Roman"/>
          <w:color w:val="000000"/>
          <w:sz w:val="19"/>
          <w:szCs w:val="19"/>
        </w:rPr>
        <w:t>Chaetognathans</w:t>
      </w:r>
      <w:proofErr w:type="spellEnd"/>
      <w:r w:rsidRPr="00F25A39">
        <w:rPr>
          <w:rFonts w:ascii="Verdana" w:eastAsia="Times New Roman" w:hAnsi="Verdana" w:cs="Times New Roman"/>
          <w:color w:val="000000"/>
          <w:sz w:val="19"/>
          <w:szCs w:val="19"/>
        </w:rPr>
        <w:t xml:space="preserve"> are sister group to all the </w:t>
      </w:r>
      <w:proofErr w:type="spellStart"/>
      <w:r w:rsidRPr="00F25A39">
        <w:rPr>
          <w:rFonts w:ascii="Verdana" w:eastAsia="Times New Roman" w:hAnsi="Verdana" w:cs="Times New Roman"/>
          <w:color w:val="000000"/>
          <w:sz w:val="19"/>
          <w:szCs w:val="19"/>
        </w:rPr>
        <w:t>lophotrochozoans</w:t>
      </w:r>
      <w:proofErr w:type="spellEnd"/>
      <w:r w:rsidRPr="00F25A39">
        <w:rPr>
          <w:rFonts w:ascii="Verdana" w:eastAsia="Times New Roman" w:hAnsi="Verdana" w:cs="Times New Roman"/>
          <w:color w:val="000000"/>
          <w:sz w:val="19"/>
          <w:szCs w:val="19"/>
        </w:rPr>
        <w:t>. This would suggest that both protostomes and deuterostomes originated from simple, unsegmented, wormlike creatures with only one body opening and a non-centralized nervous system at its base (</w:t>
      </w:r>
      <w:proofErr w:type="spellStart"/>
      <w:r w:rsidRPr="00F25A39">
        <w:rPr>
          <w:rFonts w:ascii="Verdana" w:eastAsia="Times New Roman" w:hAnsi="Verdana" w:cs="Times New Roman"/>
          <w:color w:val="000000"/>
          <w:sz w:val="19"/>
          <w:szCs w:val="19"/>
        </w:rPr>
        <w:t>Hejnol</w:t>
      </w:r>
      <w:proofErr w:type="spellEnd"/>
      <w:r w:rsidRPr="00F25A39">
        <w:rPr>
          <w:rFonts w:ascii="Verdana" w:eastAsia="Times New Roman" w:hAnsi="Verdana" w:cs="Times New Roman"/>
          <w:color w:val="000000"/>
          <w:sz w:val="19"/>
          <w:szCs w:val="19"/>
        </w:rPr>
        <w:t xml:space="preserve"> and Martindale 2008). The direct-developing </w:t>
      </w:r>
      <w:proofErr w:type="spellStart"/>
      <w:r w:rsidRPr="00F25A39">
        <w:rPr>
          <w:rFonts w:ascii="Verdana" w:eastAsia="Times New Roman" w:hAnsi="Verdana" w:cs="Times New Roman"/>
          <w:color w:val="000000"/>
          <w:sz w:val="19"/>
          <w:szCs w:val="19"/>
        </w:rPr>
        <w:t>acoel</w:t>
      </w:r>
      <w:proofErr w:type="spellEnd"/>
      <w:r w:rsidRPr="00F25A39">
        <w:rPr>
          <w:rFonts w:ascii="Verdana" w:eastAsia="Times New Roman" w:hAnsi="Verdana" w:cs="Times New Roman"/>
          <w:color w:val="000000"/>
          <w:sz w:val="19"/>
          <w:szCs w:val="19"/>
        </w:rPr>
        <w:t xml:space="preserve"> flatworms and the planula larvae of cnidarians may represent this type of organization. This would argue for a much simpler </w:t>
      </w:r>
      <w:proofErr w:type="spellStart"/>
      <w:r w:rsidRPr="00F25A39">
        <w:rPr>
          <w:rFonts w:ascii="Verdana" w:eastAsia="Times New Roman" w:hAnsi="Verdana" w:cs="Times New Roman"/>
          <w:color w:val="000000"/>
          <w:sz w:val="19"/>
          <w:szCs w:val="19"/>
        </w:rPr>
        <w:t>Urbilaterian</w:t>
      </w:r>
      <w:proofErr w:type="spellEnd"/>
      <w:r w:rsidRPr="00F25A39">
        <w:rPr>
          <w:rFonts w:ascii="Verdana" w:eastAsia="Times New Roman" w:hAnsi="Verdana" w:cs="Times New Roman"/>
          <w:color w:val="000000"/>
          <w:sz w:val="19"/>
          <w:szCs w:val="19"/>
        </w:rPr>
        <w:t xml:space="preserve"> that pre-dated the PDA. This </w:t>
      </w:r>
      <w:proofErr w:type="spellStart"/>
      <w:r w:rsidRPr="00F25A39">
        <w:rPr>
          <w:rFonts w:ascii="Verdana" w:eastAsia="Times New Roman" w:hAnsi="Verdana" w:cs="Times New Roman"/>
          <w:color w:val="000000"/>
          <w:sz w:val="19"/>
          <w:szCs w:val="19"/>
        </w:rPr>
        <w:t>Urbilaterian</w:t>
      </w:r>
      <w:proofErr w:type="spellEnd"/>
      <w:r w:rsidRPr="00F25A39">
        <w:rPr>
          <w:rFonts w:ascii="Verdana" w:eastAsia="Times New Roman" w:hAnsi="Verdana" w:cs="Times New Roman"/>
          <w:color w:val="000000"/>
          <w:sz w:val="19"/>
          <w:szCs w:val="19"/>
        </w:rPr>
        <w:t xml:space="preserve"> would be an unsegmented wormlike organism without feet and heart and with a decentralized nervous system. Its gut would have one opening, not two. The big difference between the cnidarians and the </w:t>
      </w:r>
      <w:proofErr w:type="spellStart"/>
      <w:r w:rsidRPr="00F25A39">
        <w:rPr>
          <w:rFonts w:ascii="Verdana" w:eastAsia="Times New Roman" w:hAnsi="Verdana" w:cs="Times New Roman"/>
          <w:color w:val="000000"/>
          <w:sz w:val="19"/>
          <w:szCs w:val="19"/>
        </w:rPr>
        <w:t>bilaterians</w:t>
      </w:r>
      <w:proofErr w:type="spellEnd"/>
      <w:r w:rsidRPr="00F25A39">
        <w:rPr>
          <w:rFonts w:ascii="Verdana" w:eastAsia="Times New Roman" w:hAnsi="Verdana" w:cs="Times New Roman"/>
          <w:color w:val="000000"/>
          <w:sz w:val="19"/>
          <w:szCs w:val="19"/>
        </w:rPr>
        <w:t xml:space="preserve"> would be the position of the site of gastrulation in relation to the egg. In </w:t>
      </w:r>
      <w:proofErr w:type="spellStart"/>
      <w:r w:rsidRPr="00F25A39">
        <w:rPr>
          <w:rFonts w:ascii="Verdana" w:eastAsia="Times New Roman" w:hAnsi="Verdana" w:cs="Times New Roman"/>
          <w:color w:val="000000"/>
          <w:sz w:val="19"/>
          <w:szCs w:val="19"/>
        </w:rPr>
        <w:t>bilaterians</w:t>
      </w:r>
      <w:proofErr w:type="spellEnd"/>
      <w:r w:rsidRPr="00F25A39">
        <w:rPr>
          <w:rFonts w:ascii="Verdana" w:eastAsia="Times New Roman" w:hAnsi="Verdana" w:cs="Times New Roman"/>
          <w:color w:val="000000"/>
          <w:sz w:val="19"/>
          <w:szCs w:val="19"/>
        </w:rPr>
        <w:t xml:space="preserve">, gastrulation occurs ventrally (in what would normally become endoderm), while in cnidarians it occurs at the animal pole. In </w:t>
      </w:r>
      <w:proofErr w:type="spellStart"/>
      <w:r w:rsidRPr="00F25A39">
        <w:rPr>
          <w:rFonts w:ascii="Verdana" w:eastAsia="Times New Roman" w:hAnsi="Verdana" w:cs="Times New Roman"/>
          <w:color w:val="000000"/>
          <w:sz w:val="19"/>
          <w:szCs w:val="19"/>
        </w:rPr>
        <w:t>acoel</w:t>
      </w:r>
      <w:proofErr w:type="spellEnd"/>
      <w:r w:rsidRPr="00F25A39">
        <w:rPr>
          <w:rFonts w:ascii="Verdana" w:eastAsia="Times New Roman" w:hAnsi="Verdana" w:cs="Times New Roman"/>
          <w:color w:val="000000"/>
          <w:sz w:val="19"/>
          <w:szCs w:val="19"/>
        </w:rPr>
        <w:t xml:space="preserve"> flatworms, gastrulation takes place </w:t>
      </w:r>
      <w:proofErr w:type="spellStart"/>
      <w:r w:rsidRPr="00F25A39">
        <w:rPr>
          <w:rFonts w:ascii="Verdana" w:eastAsia="Times New Roman" w:hAnsi="Verdana" w:cs="Times New Roman"/>
          <w:color w:val="000000"/>
          <w:sz w:val="19"/>
          <w:szCs w:val="19"/>
        </w:rPr>
        <w:t>vegetally</w:t>
      </w:r>
      <w:proofErr w:type="spellEnd"/>
      <w:r w:rsidRPr="00F25A39">
        <w:rPr>
          <w:rFonts w:ascii="Verdana" w:eastAsia="Times New Roman" w:hAnsi="Verdana" w:cs="Times New Roman"/>
          <w:color w:val="000000"/>
          <w:sz w:val="19"/>
          <w:szCs w:val="19"/>
        </w:rPr>
        <w:t xml:space="preserve">, in the macromeres that become the </w:t>
      </w:r>
      <w:proofErr w:type="spellStart"/>
      <w:r w:rsidRPr="00F25A39">
        <w:rPr>
          <w:rFonts w:ascii="Verdana" w:eastAsia="Times New Roman" w:hAnsi="Verdana" w:cs="Times New Roman"/>
          <w:color w:val="000000"/>
          <w:sz w:val="19"/>
          <w:szCs w:val="19"/>
        </w:rPr>
        <w:t>endomesoderm</w:t>
      </w:r>
      <w:proofErr w:type="spellEnd"/>
      <w:r w:rsidRPr="00F25A39">
        <w:rPr>
          <w:rFonts w:ascii="Verdana" w:eastAsia="Times New Roman" w:hAnsi="Verdana" w:cs="Times New Roman"/>
          <w:color w:val="000000"/>
          <w:sz w:val="19"/>
          <w:szCs w:val="19"/>
        </w:rPr>
        <w:t xml:space="preserve"> (Henry et al. 2000).</w:t>
      </w:r>
    </w:p>
    <w:tbl>
      <w:tblPr>
        <w:tblW w:w="4250" w:type="pct"/>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7956"/>
      </w:tblGrid>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rPr>
                <w:rFonts w:ascii="Times New Roman" w:eastAsia="Times New Roman" w:hAnsi="Times New Roman" w:cs="Times New Roman"/>
                <w:sz w:val="24"/>
                <w:szCs w:val="24"/>
              </w:rPr>
            </w:pPr>
            <w:r w:rsidRPr="00F25A39">
              <w:rPr>
                <w:rFonts w:ascii="Times New Roman" w:eastAsia="Times New Roman" w:hAnsi="Times New Roman" w:cs="Times New Roman"/>
                <w:noProof/>
                <w:color w:val="0000FF"/>
                <w:sz w:val="24"/>
                <w:szCs w:val="24"/>
              </w:rPr>
              <w:drawing>
                <wp:inline distT="0" distB="0" distL="0" distR="0" wp14:anchorId="00A2575E" wp14:editId="036805AA">
                  <wp:extent cx="3152775" cy="2161903"/>
                  <wp:effectExtent l="0" t="0" r="0" b="0"/>
                  <wp:docPr id="4" name="Picture 4" descr="Figure 3">
                    <a:hlinkClick xmlns:a="http://schemas.openxmlformats.org/drawingml/2006/main" r:id="rId10"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ure 3">
                            <a:hlinkClick r:id="rId10" tgtFrame="&quot;_new&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3405" cy="2169192"/>
                          </a:xfrm>
                          <a:prstGeom prst="rect">
                            <a:avLst/>
                          </a:prstGeom>
                          <a:noFill/>
                          <a:ln>
                            <a:noFill/>
                          </a:ln>
                        </pic:spPr>
                      </pic:pic>
                    </a:graphicData>
                  </a:graphic>
                </wp:inline>
              </w:drawing>
            </w:r>
          </w:p>
        </w:tc>
      </w:tr>
      <w:tr w:rsidR="00F25A39" w:rsidRPr="00F25A39" w:rsidTr="00F25A39">
        <w:trPr>
          <w:tblCellSpacing w:w="0" w:type="dxa"/>
          <w:jc w:val="center"/>
        </w:trPr>
        <w:tc>
          <w:tcPr>
            <w:tcW w:w="0" w:type="auto"/>
            <w:shd w:val="clear" w:color="auto" w:fill="FFFFFF"/>
            <w:vAlign w:val="center"/>
            <w:hideMark/>
          </w:tcPr>
          <w:p w:rsidR="00F25A39" w:rsidRPr="00F25A39" w:rsidRDefault="00F25A39" w:rsidP="00F25A39">
            <w:pPr>
              <w:spacing w:line="240" w:lineRule="auto"/>
              <w:jc w:val="left"/>
              <w:rPr>
                <w:rFonts w:ascii="Verdana" w:eastAsia="Times New Roman" w:hAnsi="Verdana" w:cs="Times New Roman"/>
                <w:sz w:val="14"/>
                <w:szCs w:val="14"/>
              </w:rPr>
            </w:pPr>
            <w:r w:rsidRPr="00F25A39">
              <w:rPr>
                <w:rFonts w:ascii="Verdana" w:eastAsia="Times New Roman" w:hAnsi="Verdana" w:cs="Times New Roman"/>
                <w:b/>
                <w:bCs/>
                <w:sz w:val="14"/>
                <w:szCs w:val="14"/>
              </w:rPr>
              <w:t>Figure 3</w:t>
            </w:r>
            <w:r w:rsidRPr="00F25A39">
              <w:rPr>
                <w:rFonts w:ascii="Verdana" w:eastAsia="Times New Roman" w:hAnsi="Verdana" w:cs="Times New Roman"/>
                <w:sz w:val="14"/>
                <w:szCs w:val="14"/>
              </w:rPr>
              <w:t xml:space="preserve">   Phylogenetic position of the </w:t>
            </w:r>
            <w:proofErr w:type="spellStart"/>
            <w:r w:rsidRPr="00F25A39">
              <w:rPr>
                <w:rFonts w:ascii="Verdana" w:eastAsia="Times New Roman" w:hAnsi="Verdana" w:cs="Times New Roman"/>
                <w:sz w:val="14"/>
                <w:szCs w:val="14"/>
              </w:rPr>
              <w:t>Acoelomorpha</w:t>
            </w:r>
            <w:proofErr w:type="spellEnd"/>
            <w:r w:rsidRPr="00F25A39">
              <w:rPr>
                <w:rFonts w:ascii="Verdana" w:eastAsia="Times New Roman" w:hAnsi="Verdana" w:cs="Times New Roman"/>
                <w:sz w:val="14"/>
                <w:szCs w:val="14"/>
              </w:rPr>
              <w:t>, based on molecular and morphological evidence from several recent sources. In this model, the position of the “</w:t>
            </w:r>
            <w:proofErr w:type="spellStart"/>
            <w:r w:rsidRPr="00F25A39">
              <w:rPr>
                <w:rFonts w:ascii="Verdana" w:eastAsia="Times New Roman" w:hAnsi="Verdana" w:cs="Times New Roman"/>
                <w:sz w:val="14"/>
                <w:szCs w:val="14"/>
              </w:rPr>
              <w:t>Urbilaterian</w:t>
            </w:r>
            <w:proofErr w:type="spellEnd"/>
            <w:r w:rsidRPr="00F25A39">
              <w:rPr>
                <w:rFonts w:ascii="Verdana" w:eastAsia="Times New Roman" w:hAnsi="Verdana" w:cs="Times New Roman"/>
                <w:sz w:val="14"/>
                <w:szCs w:val="14"/>
              </w:rPr>
              <w:t xml:space="preserve">”—the stem species of the </w:t>
            </w:r>
            <w:proofErr w:type="spellStart"/>
            <w:r w:rsidRPr="00F25A39">
              <w:rPr>
                <w:rFonts w:ascii="Verdana" w:eastAsia="Times New Roman" w:hAnsi="Verdana" w:cs="Times New Roman"/>
                <w:sz w:val="14"/>
                <w:szCs w:val="14"/>
              </w:rPr>
              <w:t>Bilateria</w:t>
            </w:r>
            <w:proofErr w:type="spellEnd"/>
            <w:r w:rsidRPr="00F25A39">
              <w:rPr>
                <w:rFonts w:ascii="Verdana" w:eastAsia="Times New Roman" w:hAnsi="Verdana" w:cs="Times New Roman"/>
                <w:sz w:val="14"/>
                <w:szCs w:val="14"/>
              </w:rPr>
              <w:t xml:space="preserve">—is distinct from that of the </w:t>
            </w:r>
            <w:proofErr w:type="spellStart"/>
            <w:r w:rsidRPr="00F25A39">
              <w:rPr>
                <w:rFonts w:ascii="Verdana" w:eastAsia="Times New Roman" w:hAnsi="Verdana" w:cs="Times New Roman"/>
                <w:sz w:val="14"/>
                <w:szCs w:val="14"/>
              </w:rPr>
              <w:t>eubilaterian</w:t>
            </w:r>
            <w:proofErr w:type="spellEnd"/>
            <w:r w:rsidRPr="00F25A39">
              <w:rPr>
                <w:rFonts w:ascii="Verdana" w:eastAsia="Times New Roman" w:hAnsi="Verdana" w:cs="Times New Roman"/>
                <w:sz w:val="14"/>
                <w:szCs w:val="14"/>
              </w:rPr>
              <w:t xml:space="preserve"> stem species (“protostome-deuterostome ancestor,” or PDA). </w:t>
            </w:r>
            <w:proofErr w:type="spellStart"/>
            <w:r w:rsidRPr="00F25A39">
              <w:rPr>
                <w:rFonts w:ascii="Verdana" w:eastAsia="Times New Roman" w:hAnsi="Verdana" w:cs="Times New Roman"/>
                <w:sz w:val="14"/>
                <w:szCs w:val="14"/>
              </w:rPr>
              <w:t>Synapomorphies</w:t>
            </w:r>
            <w:proofErr w:type="spellEnd"/>
            <w:r w:rsidRPr="00F25A39">
              <w:rPr>
                <w:rFonts w:ascii="Verdana" w:eastAsia="Times New Roman" w:hAnsi="Verdana" w:cs="Times New Roman"/>
                <w:sz w:val="14"/>
                <w:szCs w:val="14"/>
              </w:rPr>
              <w:t xml:space="preserve"> are indicated by filled squares. (After </w:t>
            </w:r>
            <w:proofErr w:type="spellStart"/>
            <w:r w:rsidRPr="00F25A39">
              <w:rPr>
                <w:rFonts w:ascii="Verdana" w:eastAsia="Times New Roman" w:hAnsi="Verdana" w:cs="Times New Roman"/>
                <w:sz w:val="14"/>
                <w:szCs w:val="14"/>
              </w:rPr>
              <w:t>Hejnol</w:t>
            </w:r>
            <w:proofErr w:type="spellEnd"/>
            <w:r w:rsidRPr="00F25A39">
              <w:rPr>
                <w:rFonts w:ascii="Verdana" w:eastAsia="Times New Roman" w:hAnsi="Verdana" w:cs="Times New Roman"/>
                <w:sz w:val="14"/>
                <w:szCs w:val="14"/>
              </w:rPr>
              <w:t xml:space="preserve"> and </w:t>
            </w:r>
            <w:proofErr w:type="spellStart"/>
            <w:r w:rsidRPr="00F25A39">
              <w:rPr>
                <w:rFonts w:ascii="Verdana" w:eastAsia="Times New Roman" w:hAnsi="Verdana" w:cs="Times New Roman"/>
                <w:sz w:val="14"/>
                <w:szCs w:val="14"/>
              </w:rPr>
              <w:t>Martidale</w:t>
            </w:r>
            <w:proofErr w:type="spellEnd"/>
            <w:r w:rsidRPr="00F25A39">
              <w:rPr>
                <w:rFonts w:ascii="Verdana" w:eastAsia="Times New Roman" w:hAnsi="Verdana" w:cs="Times New Roman"/>
                <w:sz w:val="14"/>
                <w:szCs w:val="14"/>
              </w:rPr>
              <w:t xml:space="preserve"> 2008.) </w:t>
            </w:r>
            <w:r w:rsidRPr="00F25A39">
              <w:rPr>
                <w:rFonts w:ascii="Verdana" w:eastAsia="Times New Roman" w:hAnsi="Verdana" w:cs="Times New Roman"/>
                <w:b/>
                <w:bCs/>
                <w:sz w:val="14"/>
                <w:szCs w:val="14"/>
              </w:rPr>
              <w:t>(Click image to enlarge.)</w:t>
            </w:r>
          </w:p>
        </w:tc>
      </w:tr>
    </w:tbl>
    <w:p w:rsidR="00F25A39" w:rsidRPr="00F25A39" w:rsidRDefault="00F25A39" w:rsidP="00F25A39">
      <w:pPr>
        <w:shd w:val="clear" w:color="auto" w:fill="FFFFFF"/>
        <w:spacing w:before="100" w:beforeAutospacing="1" w:after="100" w:afterAutospacing="1" w:line="240" w:lineRule="auto"/>
        <w:jc w:val="left"/>
        <w:rPr>
          <w:rFonts w:ascii="Verdana" w:eastAsia="Times New Roman" w:hAnsi="Verdana" w:cs="Times New Roman"/>
          <w:color w:val="000000"/>
          <w:sz w:val="19"/>
          <w:szCs w:val="19"/>
        </w:rPr>
      </w:pPr>
      <w:r w:rsidRPr="00F25A39">
        <w:rPr>
          <w:rFonts w:ascii="Verdana" w:eastAsia="Times New Roman" w:hAnsi="Verdana" w:cs="Times New Roman"/>
          <w:color w:val="000000"/>
          <w:sz w:val="19"/>
          <w:szCs w:val="19"/>
        </w:rPr>
        <w:t>This would mean that the genes corresponding to heart or eye development arose only later. Genes specifying “mesoderm” appear to exist in cnidarians that lack mesoderm (Martindale et al. 2004), and the </w:t>
      </w:r>
      <w:r w:rsidRPr="00F25A39">
        <w:rPr>
          <w:rFonts w:ascii="Verdana" w:eastAsia="Times New Roman" w:hAnsi="Verdana" w:cs="Times New Roman"/>
          <w:i/>
          <w:iCs/>
          <w:color w:val="000000"/>
          <w:sz w:val="19"/>
          <w:szCs w:val="19"/>
        </w:rPr>
        <w:t>Pax6</w:t>
      </w:r>
      <w:r w:rsidRPr="00F25A39">
        <w:rPr>
          <w:rFonts w:ascii="Verdana" w:eastAsia="Times New Roman" w:hAnsi="Verdana" w:cs="Times New Roman"/>
          <w:color w:val="000000"/>
          <w:sz w:val="19"/>
          <w:szCs w:val="19"/>
        </w:rPr>
        <w:t xml:space="preserve"> gene appears to have evolved after the eyes of cnidarian </w:t>
      </w:r>
      <w:proofErr w:type="spellStart"/>
      <w:r w:rsidRPr="00F25A39">
        <w:rPr>
          <w:rFonts w:ascii="Verdana" w:eastAsia="Times New Roman" w:hAnsi="Verdana" w:cs="Times New Roman"/>
          <w:color w:val="000000"/>
          <w:sz w:val="19"/>
          <w:szCs w:val="19"/>
        </w:rPr>
        <w:t>medusae</w:t>
      </w:r>
      <w:proofErr w:type="spellEnd"/>
      <w:r w:rsidRPr="00F25A39">
        <w:rPr>
          <w:rFonts w:ascii="Verdana" w:eastAsia="Times New Roman" w:hAnsi="Verdana" w:cs="Times New Roman"/>
          <w:color w:val="000000"/>
          <w:sz w:val="19"/>
          <w:szCs w:val="19"/>
        </w:rPr>
        <w:t xml:space="preserve"> (</w:t>
      </w:r>
      <w:proofErr w:type="spellStart"/>
      <w:r w:rsidRPr="00F25A39">
        <w:rPr>
          <w:rFonts w:ascii="Verdana" w:eastAsia="Times New Roman" w:hAnsi="Verdana" w:cs="Times New Roman"/>
          <w:color w:val="000000"/>
          <w:sz w:val="19"/>
          <w:szCs w:val="19"/>
        </w:rPr>
        <w:t>Matus</w:t>
      </w:r>
      <w:proofErr w:type="spellEnd"/>
      <w:r w:rsidRPr="00F25A39">
        <w:rPr>
          <w:rFonts w:ascii="Verdana" w:eastAsia="Times New Roman" w:hAnsi="Verdana" w:cs="Times New Roman"/>
          <w:color w:val="000000"/>
          <w:sz w:val="19"/>
          <w:szCs w:val="19"/>
        </w:rPr>
        <w:t xml:space="preserve"> et al. 2007). The presence and expression of </w:t>
      </w:r>
      <w:proofErr w:type="spellStart"/>
      <w:r w:rsidRPr="00F25A39">
        <w:rPr>
          <w:rFonts w:ascii="Verdana" w:eastAsia="Times New Roman" w:hAnsi="Verdana" w:cs="Times New Roman"/>
          <w:color w:val="000000"/>
          <w:sz w:val="19"/>
          <w:szCs w:val="19"/>
        </w:rPr>
        <w:t>Hox</w:t>
      </w:r>
      <w:proofErr w:type="spellEnd"/>
      <w:r w:rsidRPr="00F25A39">
        <w:rPr>
          <w:rFonts w:ascii="Verdana" w:eastAsia="Times New Roman" w:hAnsi="Verdana" w:cs="Times New Roman"/>
          <w:color w:val="000000"/>
          <w:sz w:val="19"/>
          <w:szCs w:val="19"/>
        </w:rPr>
        <w:t xml:space="preserve"> clusters in cnidarians (Ryan et al. 2007; </w:t>
      </w:r>
      <w:proofErr w:type="spellStart"/>
      <w:r w:rsidRPr="00F25A39">
        <w:rPr>
          <w:rFonts w:ascii="Verdana" w:eastAsia="Times New Roman" w:hAnsi="Verdana" w:cs="Times New Roman"/>
          <w:color w:val="000000"/>
          <w:sz w:val="19"/>
          <w:szCs w:val="19"/>
        </w:rPr>
        <w:t>Hejnol</w:t>
      </w:r>
      <w:proofErr w:type="spellEnd"/>
      <w:r w:rsidRPr="00F25A39">
        <w:rPr>
          <w:rFonts w:ascii="Verdana" w:eastAsia="Times New Roman" w:hAnsi="Verdana" w:cs="Times New Roman"/>
          <w:color w:val="000000"/>
          <w:sz w:val="19"/>
          <w:szCs w:val="19"/>
        </w:rPr>
        <w:t xml:space="preserve"> and Martindale 2009), and the discovery that the </w:t>
      </w:r>
      <w:r w:rsidRPr="00F25A39">
        <w:rPr>
          <w:rFonts w:ascii="Verdana" w:eastAsia="Times New Roman" w:hAnsi="Verdana" w:cs="Times New Roman"/>
          <w:i/>
          <w:iCs/>
          <w:color w:val="000000"/>
          <w:sz w:val="19"/>
          <w:szCs w:val="19"/>
        </w:rPr>
        <w:t>Bmp4</w:t>
      </w:r>
      <w:r w:rsidRPr="00F25A39">
        <w:rPr>
          <w:rFonts w:ascii="Verdana" w:eastAsia="Times New Roman" w:hAnsi="Verdana" w:cs="Times New Roman"/>
          <w:color w:val="000000"/>
          <w:sz w:val="19"/>
          <w:szCs w:val="19"/>
        </w:rPr>
        <w:t>/</w:t>
      </w:r>
      <w:proofErr w:type="spellStart"/>
      <w:r w:rsidRPr="00F25A39">
        <w:rPr>
          <w:rFonts w:ascii="Verdana" w:eastAsia="Times New Roman" w:hAnsi="Verdana" w:cs="Times New Roman"/>
          <w:i/>
          <w:iCs/>
          <w:color w:val="000000"/>
          <w:sz w:val="19"/>
          <w:szCs w:val="19"/>
        </w:rPr>
        <w:t>dpp</w:t>
      </w:r>
      <w:proofErr w:type="spellEnd"/>
      <w:r w:rsidRPr="00F25A39">
        <w:rPr>
          <w:rFonts w:ascii="Verdana" w:eastAsia="Times New Roman" w:hAnsi="Verdana" w:cs="Times New Roman"/>
          <w:color w:val="000000"/>
          <w:sz w:val="19"/>
          <w:szCs w:val="19"/>
        </w:rPr>
        <w:t xml:space="preserve"> homologue in cnidarians is expressed on only one side of the blastopore (indicating bilateral symmetry; Hayward et al. 2002; </w:t>
      </w:r>
      <w:proofErr w:type="spellStart"/>
      <w:r w:rsidRPr="00F25A39">
        <w:rPr>
          <w:rFonts w:ascii="Verdana" w:eastAsia="Times New Roman" w:hAnsi="Verdana" w:cs="Times New Roman"/>
          <w:color w:val="000000"/>
          <w:sz w:val="19"/>
          <w:szCs w:val="19"/>
        </w:rPr>
        <w:t>Finnerty</w:t>
      </w:r>
      <w:proofErr w:type="spellEnd"/>
      <w:r w:rsidRPr="00F25A39">
        <w:rPr>
          <w:rFonts w:ascii="Verdana" w:eastAsia="Times New Roman" w:hAnsi="Verdana" w:cs="Times New Roman"/>
          <w:color w:val="000000"/>
          <w:sz w:val="19"/>
          <w:szCs w:val="19"/>
        </w:rPr>
        <w:t xml:space="preserve"> et al. 2004), indicates that cnidarians and </w:t>
      </w:r>
      <w:proofErr w:type="spellStart"/>
      <w:r w:rsidRPr="00F25A39">
        <w:rPr>
          <w:rFonts w:ascii="Verdana" w:eastAsia="Times New Roman" w:hAnsi="Verdana" w:cs="Times New Roman"/>
          <w:color w:val="000000"/>
          <w:sz w:val="19"/>
          <w:szCs w:val="19"/>
        </w:rPr>
        <w:t>bilaterians</w:t>
      </w:r>
      <w:proofErr w:type="spellEnd"/>
      <w:r w:rsidRPr="00F25A39">
        <w:rPr>
          <w:rFonts w:ascii="Verdana" w:eastAsia="Times New Roman" w:hAnsi="Verdana" w:cs="Times New Roman"/>
          <w:color w:val="000000"/>
          <w:sz w:val="19"/>
          <w:szCs w:val="19"/>
        </w:rPr>
        <w:t xml:space="preserve"> probably follow the same developmental rules, originating from an ancestor 570–700 million years ago.</w:t>
      </w:r>
    </w:p>
    <w:p w:rsidR="00F25A39" w:rsidRPr="00F25A39" w:rsidRDefault="00F25A39" w:rsidP="00F25A39">
      <w:pPr>
        <w:shd w:val="clear" w:color="auto" w:fill="FFFFFF"/>
        <w:spacing w:before="100" w:beforeAutospacing="1" w:after="100" w:afterAutospacing="1" w:line="240" w:lineRule="auto"/>
        <w:jc w:val="left"/>
        <w:outlineLvl w:val="5"/>
        <w:rPr>
          <w:rFonts w:ascii="Verdana" w:eastAsia="Times New Roman" w:hAnsi="Verdana" w:cs="Times New Roman"/>
          <w:b/>
          <w:bCs/>
          <w:color w:val="000000"/>
          <w:sz w:val="15"/>
          <w:szCs w:val="15"/>
        </w:rPr>
      </w:pPr>
      <w:r w:rsidRPr="00F25A39">
        <w:rPr>
          <w:rFonts w:ascii="Verdana" w:eastAsia="Times New Roman" w:hAnsi="Verdana" w:cs="Times New Roman"/>
          <w:color w:val="000000"/>
          <w:sz w:val="19"/>
          <w:szCs w:val="19"/>
        </w:rPr>
        <w:t xml:space="preserve">Our new phylogenies and new abilities to determine gene expression patterns are enabling us to return to one of those old questions that Roux had promised we would come back to solve. One of the biggest of these questions concerned the origin of bilateral symmetry. There were several hypotheses (see </w:t>
      </w:r>
      <w:proofErr w:type="spellStart"/>
      <w:r w:rsidRPr="00F25A39">
        <w:rPr>
          <w:rFonts w:ascii="Verdana" w:eastAsia="Times New Roman" w:hAnsi="Verdana" w:cs="Times New Roman"/>
          <w:color w:val="000000"/>
          <w:sz w:val="19"/>
          <w:szCs w:val="19"/>
        </w:rPr>
        <w:t>Martidale</w:t>
      </w:r>
      <w:proofErr w:type="spellEnd"/>
      <w:r w:rsidRPr="00F25A39">
        <w:rPr>
          <w:rFonts w:ascii="Verdana" w:eastAsia="Times New Roman" w:hAnsi="Verdana" w:cs="Times New Roman"/>
          <w:color w:val="000000"/>
          <w:sz w:val="19"/>
          <w:szCs w:val="19"/>
        </w:rPr>
        <w:t xml:space="preserve"> and </w:t>
      </w:r>
      <w:proofErr w:type="spellStart"/>
      <w:r w:rsidRPr="00F25A39">
        <w:rPr>
          <w:rFonts w:ascii="Verdana" w:eastAsia="Times New Roman" w:hAnsi="Verdana" w:cs="Times New Roman"/>
          <w:color w:val="000000"/>
          <w:sz w:val="19"/>
          <w:szCs w:val="19"/>
        </w:rPr>
        <w:t>Hejnol</w:t>
      </w:r>
      <w:proofErr w:type="spellEnd"/>
      <w:r w:rsidRPr="00F25A39">
        <w:rPr>
          <w:rFonts w:ascii="Verdana" w:eastAsia="Times New Roman" w:hAnsi="Verdana" w:cs="Times New Roman"/>
          <w:color w:val="000000"/>
          <w:sz w:val="19"/>
          <w:szCs w:val="19"/>
        </w:rPr>
        <w:t xml:space="preserve"> 2009), but one of them, the </w:t>
      </w:r>
      <w:proofErr w:type="spellStart"/>
      <w:r w:rsidRPr="00F25A39">
        <w:rPr>
          <w:rFonts w:ascii="Verdana" w:eastAsia="Times New Roman" w:hAnsi="Verdana" w:cs="Times New Roman"/>
          <w:color w:val="000000"/>
          <w:sz w:val="19"/>
          <w:szCs w:val="19"/>
        </w:rPr>
        <w:t>acoeloid-planuloid</w:t>
      </w:r>
      <w:proofErr w:type="spellEnd"/>
      <w:r w:rsidRPr="00F25A39">
        <w:rPr>
          <w:rFonts w:ascii="Verdana" w:eastAsia="Times New Roman" w:hAnsi="Verdana" w:cs="Times New Roman"/>
          <w:color w:val="000000"/>
          <w:sz w:val="19"/>
          <w:szCs w:val="19"/>
        </w:rPr>
        <w:t xml:space="preserve"> hypothesis (von Graff 1891), predicted that the cnidarian planula larvae underwent a </w:t>
      </w:r>
      <w:proofErr w:type="spellStart"/>
      <w:r w:rsidRPr="00F25A39">
        <w:rPr>
          <w:rFonts w:ascii="Verdana" w:eastAsia="Times New Roman" w:hAnsi="Verdana" w:cs="Times New Roman"/>
          <w:color w:val="000000"/>
          <w:sz w:val="19"/>
          <w:szCs w:val="19"/>
        </w:rPr>
        <w:t>heterochronic</w:t>
      </w:r>
      <w:proofErr w:type="spellEnd"/>
      <w:r w:rsidRPr="00F25A39">
        <w:rPr>
          <w:rFonts w:ascii="Verdana" w:eastAsia="Times New Roman" w:hAnsi="Verdana" w:cs="Times New Roman"/>
          <w:color w:val="000000"/>
          <w:sz w:val="19"/>
          <w:szCs w:val="19"/>
        </w:rPr>
        <w:t xml:space="preserve"> change to give rise to the ancestor of </w:t>
      </w:r>
      <w:proofErr w:type="spellStart"/>
      <w:r w:rsidRPr="00F25A39">
        <w:rPr>
          <w:rFonts w:ascii="Verdana" w:eastAsia="Times New Roman" w:hAnsi="Verdana" w:cs="Times New Roman"/>
          <w:color w:val="000000"/>
          <w:sz w:val="19"/>
          <w:szCs w:val="19"/>
        </w:rPr>
        <w:t>acoel</w:t>
      </w:r>
      <w:proofErr w:type="spellEnd"/>
      <w:r w:rsidRPr="00F25A39">
        <w:rPr>
          <w:rFonts w:ascii="Verdana" w:eastAsia="Times New Roman" w:hAnsi="Verdana" w:cs="Times New Roman"/>
          <w:color w:val="000000"/>
          <w:sz w:val="19"/>
          <w:szCs w:val="19"/>
        </w:rPr>
        <w:t xml:space="preserve"> bilateral flatworms. The combination of molecular and anatomical investigations offers us provocative clues as to what the proverbial </w:t>
      </w:r>
      <w:proofErr w:type="spellStart"/>
      <w:r w:rsidRPr="00F25A39">
        <w:rPr>
          <w:rFonts w:ascii="Verdana" w:eastAsia="Times New Roman" w:hAnsi="Verdana" w:cs="Times New Roman"/>
          <w:color w:val="000000"/>
          <w:sz w:val="19"/>
          <w:szCs w:val="19"/>
        </w:rPr>
        <w:t>Urbilatarian</w:t>
      </w:r>
      <w:proofErr w:type="spellEnd"/>
      <w:r w:rsidRPr="00F25A39">
        <w:rPr>
          <w:rFonts w:ascii="Verdana" w:eastAsia="Times New Roman" w:hAnsi="Verdana" w:cs="Times New Roman"/>
          <w:color w:val="000000"/>
          <w:sz w:val="19"/>
          <w:szCs w:val="19"/>
        </w:rPr>
        <w:t xml:space="preserve"> ancestor might have been and may provide evidence for the ways that some of the most crucial features of the animal kingdom evolved.</w:t>
      </w:r>
    </w:p>
    <w:tbl>
      <w:tblPr>
        <w:tblW w:w="4500" w:type="pct"/>
        <w:tblCellSpacing w:w="0" w:type="dxa"/>
        <w:tblCellMar>
          <w:left w:w="0" w:type="dxa"/>
          <w:right w:w="0" w:type="dxa"/>
        </w:tblCellMar>
        <w:tblLook w:val="04A0" w:firstRow="1" w:lastRow="0" w:firstColumn="1" w:lastColumn="0" w:noHBand="0" w:noVBand="1"/>
      </w:tblPr>
      <w:tblGrid>
        <w:gridCol w:w="4212"/>
        <w:gridCol w:w="4212"/>
      </w:tblGrid>
      <w:tr w:rsidR="00F25A39" w:rsidRPr="00F25A39" w:rsidTr="00F25A39">
        <w:trPr>
          <w:tblCellSpacing w:w="0" w:type="dxa"/>
        </w:trPr>
        <w:tc>
          <w:tcPr>
            <w:tcW w:w="0" w:type="auto"/>
          </w:tcPr>
          <w:p w:rsidR="00F25A39" w:rsidRPr="00F25A39" w:rsidRDefault="00F25A39" w:rsidP="00F25A39">
            <w:pPr>
              <w:spacing w:before="100" w:beforeAutospacing="1" w:after="100" w:afterAutospacing="1" w:line="240" w:lineRule="auto"/>
              <w:jc w:val="left"/>
              <w:rPr>
                <w:rFonts w:ascii="Verdana" w:eastAsia="Times New Roman" w:hAnsi="Verdana" w:cs="Times New Roman"/>
                <w:sz w:val="14"/>
                <w:szCs w:val="14"/>
              </w:rPr>
            </w:pPr>
          </w:p>
        </w:tc>
        <w:tc>
          <w:tcPr>
            <w:tcW w:w="0" w:type="auto"/>
          </w:tcPr>
          <w:p w:rsidR="00F25A39" w:rsidRPr="00F25A39" w:rsidRDefault="00F25A39" w:rsidP="00F25A39">
            <w:pPr>
              <w:spacing w:before="100" w:beforeAutospacing="1" w:after="100" w:afterAutospacing="1" w:line="240" w:lineRule="auto"/>
              <w:jc w:val="right"/>
              <w:rPr>
                <w:rFonts w:ascii="Verdana" w:eastAsia="Times New Roman" w:hAnsi="Verdana" w:cs="Times New Roman"/>
                <w:sz w:val="14"/>
                <w:szCs w:val="14"/>
              </w:rPr>
            </w:pPr>
          </w:p>
        </w:tc>
      </w:tr>
    </w:tbl>
    <w:p w:rsidR="00B22A39" w:rsidRDefault="00B22A39" w:rsidP="00F25A39">
      <w:pPr>
        <w:jc w:val="left"/>
      </w:pPr>
    </w:p>
    <w:sectPr w:rsidR="00B22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39"/>
    <w:rsid w:val="00235448"/>
    <w:rsid w:val="00B22A39"/>
    <w:rsid w:val="00CE163A"/>
    <w:rsid w:val="00F2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A8FC0-39A2-4EE8-BB2E-DE8AFCA0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6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89459">
      <w:bodyDiv w:val="1"/>
      <w:marLeft w:val="0"/>
      <w:marRight w:val="0"/>
      <w:marTop w:val="0"/>
      <w:marBottom w:val="0"/>
      <w:divBdr>
        <w:top w:val="none" w:sz="0" w:space="0" w:color="auto"/>
        <w:left w:val="none" w:sz="0" w:space="0" w:color="auto"/>
        <w:bottom w:val="none" w:sz="0" w:space="0" w:color="auto"/>
        <w:right w:val="none" w:sz="0" w:space="0" w:color="auto"/>
      </w:divBdr>
      <w:divsChild>
        <w:div w:id="617837071">
          <w:marLeft w:val="0"/>
          <w:marRight w:val="0"/>
          <w:marTop w:val="0"/>
          <w:marBottom w:val="0"/>
          <w:divBdr>
            <w:top w:val="single" w:sz="6" w:space="0" w:color="FFFFFF"/>
            <w:left w:val="single" w:sz="6" w:space="0" w:color="FFFFFF"/>
            <w:bottom w:val="single" w:sz="6" w:space="0" w:color="FFFFFF"/>
            <w:right w:val="single" w:sz="6" w:space="0" w:color="FFFFFF"/>
          </w:divBdr>
          <w:divsChild>
            <w:div w:id="1630745334">
              <w:marLeft w:val="0"/>
              <w:marRight w:val="0"/>
              <w:marTop w:val="0"/>
              <w:marBottom w:val="0"/>
              <w:divBdr>
                <w:top w:val="none" w:sz="0" w:space="0" w:color="auto"/>
                <w:left w:val="none" w:sz="0" w:space="0" w:color="auto"/>
                <w:bottom w:val="none" w:sz="0" w:space="0" w:color="auto"/>
                <w:right w:val="none" w:sz="0" w:space="0" w:color="auto"/>
              </w:divBdr>
            </w:div>
          </w:divsChild>
        </w:div>
        <w:div w:id="2036956484">
          <w:marLeft w:val="0"/>
          <w:marRight w:val="0"/>
          <w:marTop w:val="0"/>
          <w:marBottom w:val="0"/>
          <w:divBdr>
            <w:top w:val="none" w:sz="0" w:space="0" w:color="auto"/>
            <w:left w:val="none" w:sz="0" w:space="0" w:color="auto"/>
            <w:bottom w:val="none" w:sz="0" w:space="0" w:color="auto"/>
            <w:right w:val="none" w:sz="0" w:space="0" w:color="auto"/>
          </w:divBdr>
          <w:divsChild>
            <w:div w:id="12387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e.devbio.com/image.php?id=5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e.devbio.com/image.php?id=588"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10e.devbio.com/image.php?id=590" TargetMode="External"/><Relationship Id="rId4" Type="http://schemas.openxmlformats.org/officeDocument/2006/relationships/hyperlink" Target="http://10e.devbio.com/image.php?id=587"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Likins, Lee</dc:creator>
  <cp:keywords/>
  <dc:description/>
  <cp:lastModifiedBy>haugh khym</cp:lastModifiedBy>
  <cp:revision>2</cp:revision>
  <cp:lastPrinted>2016-08-30T21:59:00Z</cp:lastPrinted>
  <dcterms:created xsi:type="dcterms:W3CDTF">2018-12-03T03:48:00Z</dcterms:created>
  <dcterms:modified xsi:type="dcterms:W3CDTF">2018-12-03T03:48:00Z</dcterms:modified>
</cp:coreProperties>
</file>