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3C02F" w14:textId="77777777" w:rsidR="00A944A3" w:rsidRPr="00DF6C9E" w:rsidRDefault="00A944A3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bookmarkStart w:id="0" w:name="_GoBack"/>
      <w:bookmarkEnd w:id="0"/>
    </w:p>
    <w:p w14:paraId="58A08FA2" w14:textId="77777777" w:rsidR="00A944A3" w:rsidRPr="00DF6C9E" w:rsidRDefault="00A944A3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p w14:paraId="22B31B69" w14:textId="77777777" w:rsidR="00A944A3" w:rsidRPr="00DF6C9E" w:rsidRDefault="00A944A3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p w14:paraId="4C2F51A7" w14:textId="77777777" w:rsidR="00A944A3" w:rsidRPr="00DF6C9E" w:rsidRDefault="00DC3FF9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Target Mark</w:t>
      </w:r>
      <w:r w:rsidRPr="004D6C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et Segment</w:t>
      </w:r>
    </w:p>
    <w:p w14:paraId="4E5C4A96" w14:textId="36C8D925" w:rsidR="00A944A3" w:rsidRPr="00DF6C9E" w:rsidRDefault="00B54C17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Kevin Moses</w:t>
      </w:r>
    </w:p>
    <w:p w14:paraId="45A62AF1" w14:textId="510172BC" w:rsidR="00A944A3" w:rsidRPr="00DF6C9E" w:rsidRDefault="00B54C17" w:rsidP="00B54C17">
      <w:pPr>
        <w:shd w:val="clear" w:color="auto" w:fill="FFFFFF"/>
        <w:spacing w:before="300" w:after="150" w:line="48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                                                               Mr.William Creamer</w:t>
      </w:r>
    </w:p>
    <w:p w14:paraId="12CA4036" w14:textId="4C48DC6F" w:rsidR="00A944A3" w:rsidRDefault="00B54C17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BUS 313</w:t>
      </w:r>
    </w:p>
    <w:p w14:paraId="28E2D0DB" w14:textId="20732166" w:rsidR="00B54C17" w:rsidRPr="00DF6C9E" w:rsidRDefault="00B54C17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8/12/18</w:t>
      </w:r>
    </w:p>
    <w:p w14:paraId="740E173A" w14:textId="2989DCA8" w:rsidR="00A944A3" w:rsidRPr="00DF6C9E" w:rsidRDefault="00A944A3" w:rsidP="00B54C17">
      <w:pPr>
        <w:shd w:val="clear" w:color="auto" w:fill="FFFFFF"/>
        <w:spacing w:before="300" w:after="150" w:line="48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p w14:paraId="5B9E1470" w14:textId="77777777" w:rsidR="00A944A3" w:rsidRPr="00DF6C9E" w:rsidRDefault="00A944A3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p w14:paraId="5A82FD01" w14:textId="77777777" w:rsidR="00A944A3" w:rsidRPr="00DF6C9E" w:rsidRDefault="00A944A3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p w14:paraId="6E30F3EA" w14:textId="77777777" w:rsidR="00A944A3" w:rsidRPr="00DF6C9E" w:rsidRDefault="00A944A3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p w14:paraId="670A4F11" w14:textId="77777777" w:rsidR="00A944A3" w:rsidRPr="00DF6C9E" w:rsidRDefault="00A944A3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p w14:paraId="11883125" w14:textId="77777777" w:rsidR="00A944A3" w:rsidRDefault="00A944A3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p w14:paraId="34F84199" w14:textId="77777777" w:rsidR="006034C9" w:rsidRPr="00DF6C9E" w:rsidRDefault="006034C9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p w14:paraId="30D2167C" w14:textId="77777777" w:rsidR="00A944A3" w:rsidRPr="00DF6C9E" w:rsidRDefault="00A944A3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p w14:paraId="06B555D0" w14:textId="77777777" w:rsidR="008714E2" w:rsidRPr="00DF6C9E" w:rsidRDefault="00DC3FF9" w:rsidP="00DF6C9E">
      <w:pPr>
        <w:shd w:val="clear" w:color="auto" w:fill="FFFFFF"/>
        <w:spacing w:before="300" w:after="150" w:line="48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Target Mark</w:t>
      </w:r>
      <w:r w:rsidRPr="004D6C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et Segment</w:t>
      </w:r>
    </w:p>
    <w:p w14:paraId="75A9B9F7" w14:textId="77777777" w:rsidR="00E77D80" w:rsidRPr="00DF6C9E" w:rsidRDefault="00DC3FF9" w:rsidP="00DF6C9E">
      <w:pPr>
        <w:shd w:val="clear" w:color="auto" w:fill="FFFFFF"/>
        <w:spacing w:before="300" w:after="150" w:line="480" w:lineRule="auto"/>
        <w:ind w:firstLine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My Business is a Micro Funding Company with the aim of providing financial safety of individuals through savings and 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loan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provisions. </w:t>
      </w:r>
    </w:p>
    <w:p w14:paraId="47D061DD" w14:textId="193D6D63" w:rsidR="00BE72B9" w:rsidRPr="00DF6C9E" w:rsidRDefault="00DC3FF9" w:rsidP="00DF6C9E">
      <w:pPr>
        <w:shd w:val="clear" w:color="auto" w:fill="FFFFFF"/>
        <w:spacing w:before="300" w:after="150" w:line="480" w:lineRule="auto"/>
        <w:ind w:firstLine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The primary target market segment </w:t>
      </w:r>
      <w:r w:rsidR="00E77D80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is one that will readily purchase 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our </w:t>
      </w:r>
      <w:r w:rsidR="006D3D8A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services </w:t>
      </w:r>
      <w:sdt>
        <w:sdtPr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en-GB"/>
          </w:rPr>
          <w:id w:val="-1467967674"/>
          <w:citation/>
        </w:sdtPr>
        <w:sdtEndPr/>
        <w:sdtContent>
          <w:r w:rsidR="006D3D8A" w:rsidRPr="00DF6C9E"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en-GB"/>
            </w:rPr>
            <w:fldChar w:fldCharType="begin"/>
          </w:r>
          <w:r w:rsidR="006D3D8A" w:rsidRPr="00DF6C9E"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en-GB"/>
            </w:rPr>
            <w:instrText xml:space="preserve"> CITATION Wed12 \l 2057 </w:instrText>
          </w:r>
          <w:r w:rsidR="006D3D8A" w:rsidRPr="00DF6C9E"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en-GB"/>
            </w:rPr>
            <w:fldChar w:fldCharType="separate"/>
          </w:r>
          <w:r w:rsidR="006D3D8A" w:rsidRPr="00DF6C9E">
            <w:rPr>
              <w:rFonts w:ascii="Times New Roman" w:eastAsia="Times New Roman" w:hAnsi="Times New Roman" w:cs="Times New Roman"/>
              <w:noProof/>
              <w:kern w:val="36"/>
              <w:sz w:val="24"/>
              <w:szCs w:val="24"/>
              <w:lang w:eastAsia="en-GB"/>
            </w:rPr>
            <w:t>(Wedel &amp; Kamakura, 2012)</w:t>
          </w:r>
          <w:r w:rsidR="006D3D8A" w:rsidRPr="00DF6C9E"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en-GB"/>
            </w:rPr>
            <w:fldChar w:fldCharType="end"/>
          </w:r>
        </w:sdtContent>
      </w:sdt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. It comprises of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individuals and small business owners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as they are attracted to the less stringent terms and conditions of borrowing in a 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Micro-funding company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. 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My company will embark on g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iving extended periods for repayment and 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smaller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interest rates 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margins than banking institutions which 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will be appreciated by this target 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group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. Secondly, this population </w:t>
      </w:r>
      <w:r w:rsidR="00E77D80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is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characterized by sma</w:t>
      </w:r>
      <w:r w:rsidR="00E77D80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ll/few income streams. T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herefore, 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the Micro-funding strategy for providing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small-scale saving programs 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with lesser minimum deposits 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tha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n</w:t>
      </w:r>
      <w:r w:rsidR="00E77D80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ordinary banks will readily attract them. Thirdly, my business is a small-scale type of funding institution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; </w:t>
      </w:r>
      <w:r w:rsidR="00E77D80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there may not be enough r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esources to fund large projects. T</w:t>
      </w:r>
      <w:r w:rsidR="00E77D80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herefore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, it</w:t>
      </w:r>
      <w:r w:rsidR="00E77D80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makes sense to target a population that may not require vast amounts of funds. </w:t>
      </w:r>
    </w:p>
    <w:p w14:paraId="16F0B2B4" w14:textId="475266CD" w:rsidR="00A944A3" w:rsidRPr="00DF6C9E" w:rsidRDefault="00DC3FF9" w:rsidP="00DF6C9E">
      <w:pPr>
        <w:shd w:val="clear" w:color="auto" w:fill="FFFFFF"/>
        <w:spacing w:before="300" w:after="150" w:line="480" w:lineRule="auto"/>
        <w:ind w:firstLine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The secondary target market segments are those customers that the business would like to target in the future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and often influenced by the primary target market segment</w:t>
      </w:r>
      <w:r w:rsidR="00B51AD3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en-GB"/>
          </w:rPr>
          <w:id w:val="-1964879825"/>
          <w:citation/>
        </w:sdtPr>
        <w:sdtEndPr/>
        <w:sdtContent>
          <w:r w:rsidR="00B51AD3" w:rsidRPr="00DF6C9E"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en-GB"/>
            </w:rPr>
            <w:fldChar w:fldCharType="begin"/>
          </w:r>
          <w:r w:rsidR="00B51AD3" w:rsidRPr="00DF6C9E"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en-GB"/>
            </w:rPr>
            <w:instrText xml:space="preserve"> CITATION Wed12 \l 2057 </w:instrText>
          </w:r>
          <w:r w:rsidR="00B51AD3" w:rsidRPr="00DF6C9E"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en-GB"/>
            </w:rPr>
            <w:fldChar w:fldCharType="separate"/>
          </w:r>
          <w:r w:rsidR="00B51AD3" w:rsidRPr="00DF6C9E">
            <w:rPr>
              <w:rFonts w:ascii="Times New Roman" w:eastAsia="Times New Roman" w:hAnsi="Times New Roman" w:cs="Times New Roman"/>
              <w:noProof/>
              <w:kern w:val="36"/>
              <w:sz w:val="24"/>
              <w:szCs w:val="24"/>
              <w:lang w:eastAsia="en-GB"/>
            </w:rPr>
            <w:t>(Wedel &amp; Kamakura, 2012)</w:t>
          </w:r>
          <w:r w:rsidR="00B51AD3" w:rsidRPr="00DF6C9E">
            <w:rPr>
              <w:rFonts w:ascii="Times New Roman" w:eastAsia="Times New Roman" w:hAnsi="Times New Roman" w:cs="Times New Roman"/>
              <w:bCs/>
              <w:kern w:val="36"/>
              <w:sz w:val="24"/>
              <w:szCs w:val="24"/>
              <w:lang w:eastAsia="en-GB"/>
            </w:rPr>
            <w:fldChar w:fldCharType="end"/>
          </w:r>
        </w:sdtContent>
      </w:sdt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. For this business</w:t>
      </w:r>
      <w:r w:rsidR="00B51AD3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, t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he secondary target market segment consist of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medium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-sized businesses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and large-sized institutions. Firstly, my Micro-funding company is small 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but with high growth potential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, foregoing this clientele for the future gives room for growth to be able to meet their needs. Secondly,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the small-scale businesses the company will support will mushroom to become the mid-sized and large enterprises I hope to target in the future.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It therefore is necessary to focus on services to aid their growth while adjusting to the 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lastRenderedPageBreak/>
        <w:t>growth patterns of member businesses.</w:t>
      </w:r>
      <w:r w:rsidR="005211FF"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Lastly, medium and large-sized institutions 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are secondary buyers that may not readily purchase services</w:t>
      </w:r>
      <w:r w:rsidR="008334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as they rely on referrals and business reputation of other companies</w:t>
      </w:r>
      <w:r w:rsidRPr="00DF6C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. Having them as secondary targets will also give room to establish resources and strategies to increase competitive power to attract and retain their loyalty in the long-run.</w:t>
      </w:r>
    </w:p>
    <w:p w14:paraId="654EFE98" w14:textId="77777777" w:rsidR="00E77D80" w:rsidRPr="00DF6C9E" w:rsidRDefault="00E77D80" w:rsidP="00DF6C9E">
      <w:pPr>
        <w:shd w:val="clear" w:color="auto" w:fill="FFFFFF"/>
        <w:spacing w:before="300" w:after="150" w:line="480" w:lineRule="auto"/>
        <w:ind w:firstLine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id w:val="-304931185"/>
        <w:docPartObj>
          <w:docPartGallery w:val="Bibliographies"/>
          <w:docPartUnique/>
        </w:docPartObj>
      </w:sdtPr>
      <w:sdtEndPr/>
      <w:sdtContent>
        <w:p w14:paraId="2289F3A6" w14:textId="77777777" w:rsidR="00B51AD3" w:rsidRPr="00DF6C9E" w:rsidRDefault="00DC3FF9" w:rsidP="00DF6C9E">
          <w:pPr>
            <w:pStyle w:val="Heading1"/>
            <w:spacing w:line="480" w:lineRule="auto"/>
            <w:jc w:val="center"/>
            <w:rPr>
              <w:b w:val="0"/>
              <w:sz w:val="24"/>
              <w:szCs w:val="24"/>
            </w:rPr>
          </w:pPr>
          <w:r w:rsidRPr="00DF6C9E">
            <w:rPr>
              <w:b w:val="0"/>
              <w:sz w:val="24"/>
              <w:szCs w:val="24"/>
            </w:rPr>
            <w:t>Reference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/>
          <w:sdtContent>
            <w:p w14:paraId="2154E666" w14:textId="77777777" w:rsidR="00B51AD3" w:rsidRPr="00DF6C9E" w:rsidRDefault="00DC3FF9" w:rsidP="00DF6C9E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DF6C9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DF6C9E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DF6C9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DF6C9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Wedel, M., &amp; Kamakura, W. A. (2012). </w:t>
              </w:r>
              <w:r w:rsidRPr="00DF6C9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Market Segmentation: Conceptual and methodological foundations</w:t>
              </w:r>
              <w:r w:rsidRPr="00DF6C9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(Vol. 8). Springer.</w:t>
              </w:r>
            </w:p>
            <w:p w14:paraId="79CE50EF" w14:textId="77777777" w:rsidR="00B51AD3" w:rsidRPr="00DF6C9E" w:rsidRDefault="00DC3FF9" w:rsidP="00DF6C9E">
              <w:pPr>
                <w:spacing w:line="480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DF6C9E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7B03CA2C" w14:textId="77777777" w:rsidR="00C66F4D" w:rsidRPr="00DF6C9E" w:rsidRDefault="00C66F4D" w:rsidP="00DF6C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66F4D" w:rsidRPr="00DF6C9E" w:rsidSect="00A944A3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53C9D" w14:textId="77777777" w:rsidR="00132FB3" w:rsidRDefault="00132FB3">
      <w:pPr>
        <w:spacing w:after="0" w:line="240" w:lineRule="auto"/>
      </w:pPr>
      <w:r>
        <w:separator/>
      </w:r>
    </w:p>
  </w:endnote>
  <w:endnote w:type="continuationSeparator" w:id="0">
    <w:p w14:paraId="415AE099" w14:textId="77777777" w:rsidR="00132FB3" w:rsidRDefault="0013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A32BA" w14:textId="77777777" w:rsidR="00132FB3" w:rsidRDefault="00132FB3">
      <w:pPr>
        <w:spacing w:after="0" w:line="240" w:lineRule="auto"/>
      </w:pPr>
      <w:r>
        <w:separator/>
      </w:r>
    </w:p>
  </w:footnote>
  <w:footnote w:type="continuationSeparator" w:id="0">
    <w:p w14:paraId="1A435161" w14:textId="77777777" w:rsidR="00132FB3" w:rsidRDefault="0013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8840816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2EE4C5" w14:textId="77777777" w:rsidR="00A944A3" w:rsidRPr="00A944A3" w:rsidRDefault="00DC3FF9" w:rsidP="00A944A3">
        <w:pPr>
          <w:shd w:val="clear" w:color="auto" w:fill="FFFFFF"/>
          <w:spacing w:before="300" w:after="150" w:line="645" w:lineRule="atLeast"/>
          <w:outlineLvl w:val="0"/>
          <w:rPr>
            <w:rFonts w:ascii="Times New Roman" w:eastAsia="Times New Roman" w:hAnsi="Times New Roman" w:cs="Times New Roman"/>
            <w:bCs/>
            <w:color w:val="333333"/>
            <w:kern w:val="36"/>
            <w:sz w:val="24"/>
            <w:szCs w:val="24"/>
            <w:lang w:eastAsia="en-GB"/>
          </w:rPr>
        </w:pPr>
        <w:r w:rsidRPr="00A944A3">
          <w:rPr>
            <w:rFonts w:ascii="Times New Roman" w:eastAsia="Times New Roman" w:hAnsi="Times New Roman" w:cs="Times New Roman"/>
            <w:bCs/>
            <w:color w:val="333333"/>
            <w:kern w:val="36"/>
            <w:sz w:val="24"/>
            <w:szCs w:val="24"/>
            <w:lang w:eastAsia="en-GB"/>
          </w:rPr>
          <w:t>TARGET MARKET SEGMENT</w:t>
        </w:r>
        <w:r w:rsidRPr="00A944A3">
          <w:rPr>
            <w:rFonts w:ascii="Times New Roman" w:eastAsia="Times New Roman" w:hAnsi="Times New Roman" w:cs="Times New Roman"/>
            <w:bCs/>
            <w:color w:val="333333"/>
            <w:kern w:val="36"/>
            <w:sz w:val="24"/>
            <w:szCs w:val="24"/>
            <w:lang w:eastAsia="en-GB"/>
          </w:rPr>
          <w:tab/>
        </w:r>
        <w:r w:rsidRPr="00A944A3">
          <w:rPr>
            <w:rFonts w:ascii="Times New Roman" w:eastAsia="Times New Roman" w:hAnsi="Times New Roman" w:cs="Times New Roman"/>
            <w:bCs/>
            <w:color w:val="333333"/>
            <w:kern w:val="36"/>
            <w:sz w:val="24"/>
            <w:szCs w:val="24"/>
            <w:lang w:eastAsia="en-GB"/>
          </w:rPr>
          <w:tab/>
        </w:r>
        <w:r w:rsidRPr="00A944A3">
          <w:rPr>
            <w:rFonts w:ascii="Times New Roman" w:eastAsia="Times New Roman" w:hAnsi="Times New Roman" w:cs="Times New Roman"/>
            <w:bCs/>
            <w:color w:val="333333"/>
            <w:kern w:val="36"/>
            <w:sz w:val="24"/>
            <w:szCs w:val="24"/>
            <w:lang w:eastAsia="en-GB"/>
          </w:rPr>
          <w:tab/>
        </w:r>
        <w:r w:rsidRPr="00A944A3">
          <w:rPr>
            <w:rFonts w:ascii="Times New Roman" w:eastAsia="Times New Roman" w:hAnsi="Times New Roman" w:cs="Times New Roman"/>
            <w:bCs/>
            <w:color w:val="333333"/>
            <w:kern w:val="36"/>
            <w:sz w:val="24"/>
            <w:szCs w:val="24"/>
            <w:lang w:eastAsia="en-GB"/>
          </w:rPr>
          <w:tab/>
        </w:r>
        <w:r w:rsidRPr="00A944A3">
          <w:rPr>
            <w:rFonts w:ascii="Times New Roman" w:eastAsia="Times New Roman" w:hAnsi="Times New Roman" w:cs="Times New Roman"/>
            <w:bCs/>
            <w:color w:val="333333"/>
            <w:kern w:val="36"/>
            <w:sz w:val="24"/>
            <w:szCs w:val="24"/>
            <w:lang w:eastAsia="en-GB"/>
          </w:rPr>
          <w:tab/>
        </w:r>
        <w:r w:rsidRPr="00A944A3">
          <w:rPr>
            <w:rFonts w:ascii="Times New Roman" w:eastAsia="Times New Roman" w:hAnsi="Times New Roman" w:cs="Times New Roman"/>
            <w:bCs/>
            <w:color w:val="333333"/>
            <w:kern w:val="36"/>
            <w:sz w:val="24"/>
            <w:szCs w:val="24"/>
            <w:lang w:eastAsia="en-GB"/>
          </w:rPr>
          <w:tab/>
        </w:r>
        <w:r w:rsidRPr="00A944A3">
          <w:rPr>
            <w:rFonts w:ascii="Times New Roman" w:eastAsia="Times New Roman" w:hAnsi="Times New Roman" w:cs="Times New Roman"/>
            <w:bCs/>
            <w:color w:val="333333"/>
            <w:kern w:val="36"/>
            <w:sz w:val="24"/>
            <w:szCs w:val="24"/>
            <w:lang w:eastAsia="en-GB"/>
          </w:rPr>
          <w:tab/>
        </w:r>
        <w:r w:rsidRPr="00A944A3">
          <w:rPr>
            <w:rFonts w:ascii="Times New Roman" w:eastAsia="Times New Roman" w:hAnsi="Times New Roman" w:cs="Times New Roman"/>
            <w:bCs/>
            <w:color w:val="333333"/>
            <w:kern w:val="36"/>
            <w:sz w:val="24"/>
            <w:szCs w:val="24"/>
            <w:lang w:eastAsia="en-GB"/>
          </w:rPr>
          <w:tab/>
          <w:t xml:space="preserve">    </w:t>
        </w:r>
        <w:r w:rsidRPr="00A944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44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44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1CD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944A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0B2625" w14:textId="77777777" w:rsidR="00A944A3" w:rsidRDefault="00A944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C7AE3" w14:textId="77777777" w:rsidR="00A944A3" w:rsidRPr="00A944A3" w:rsidRDefault="00DC3FF9" w:rsidP="00A944A3">
    <w:pPr>
      <w:shd w:val="clear" w:color="auto" w:fill="FFFFFF"/>
      <w:spacing w:before="300" w:after="150" w:line="645" w:lineRule="atLeast"/>
      <w:outlineLvl w:val="0"/>
      <w:rPr>
        <w:rFonts w:ascii="Times New Roman" w:eastAsia="Times New Roman" w:hAnsi="Times New Roman" w:cs="Times New Roman"/>
        <w:bCs/>
        <w:color w:val="333333"/>
        <w:kern w:val="36"/>
        <w:sz w:val="24"/>
        <w:szCs w:val="24"/>
        <w:lang w:eastAsia="en-GB"/>
      </w:rPr>
    </w:pPr>
    <w:r w:rsidRPr="00A944A3">
      <w:rPr>
        <w:rFonts w:ascii="Times New Roman" w:hAnsi="Times New Roman" w:cs="Times New Roman"/>
        <w:sz w:val="24"/>
        <w:szCs w:val="24"/>
      </w:rPr>
      <w:t>Running head:</w:t>
    </w:r>
    <w:r w:rsidRPr="00A944A3">
      <w:rPr>
        <w:rFonts w:ascii="Times New Roman" w:eastAsia="Times New Roman" w:hAnsi="Times New Roman" w:cs="Times New Roman"/>
        <w:bCs/>
        <w:color w:val="333333"/>
        <w:kern w:val="36"/>
        <w:sz w:val="24"/>
        <w:szCs w:val="24"/>
        <w:lang w:eastAsia="en-GB"/>
      </w:rPr>
      <w:t xml:space="preserve"> TARGET MARK</w:t>
    </w:r>
    <w:r w:rsidRPr="004D6C60">
      <w:rPr>
        <w:rFonts w:ascii="Times New Roman" w:eastAsia="Times New Roman" w:hAnsi="Times New Roman" w:cs="Times New Roman"/>
        <w:bCs/>
        <w:color w:val="333333"/>
        <w:kern w:val="36"/>
        <w:sz w:val="24"/>
        <w:szCs w:val="24"/>
        <w:lang w:eastAsia="en-GB"/>
      </w:rPr>
      <w:t>ET SEGMENT</w:t>
    </w:r>
    <w:r>
      <w:rPr>
        <w:rFonts w:ascii="Times New Roman" w:eastAsia="Times New Roman" w:hAnsi="Times New Roman" w:cs="Times New Roman"/>
        <w:bCs/>
        <w:color w:val="333333"/>
        <w:kern w:val="36"/>
        <w:sz w:val="24"/>
        <w:szCs w:val="24"/>
        <w:lang w:eastAsia="en-GB"/>
      </w:rPr>
      <w:tab/>
    </w:r>
    <w:r>
      <w:rPr>
        <w:rFonts w:ascii="Times New Roman" w:eastAsia="Times New Roman" w:hAnsi="Times New Roman" w:cs="Times New Roman"/>
        <w:bCs/>
        <w:color w:val="333333"/>
        <w:kern w:val="36"/>
        <w:sz w:val="24"/>
        <w:szCs w:val="24"/>
        <w:lang w:eastAsia="en-GB"/>
      </w:rPr>
      <w:tab/>
    </w:r>
    <w:r>
      <w:rPr>
        <w:rFonts w:ascii="Times New Roman" w:eastAsia="Times New Roman" w:hAnsi="Times New Roman" w:cs="Times New Roman"/>
        <w:bCs/>
        <w:color w:val="333333"/>
        <w:kern w:val="36"/>
        <w:sz w:val="24"/>
        <w:szCs w:val="24"/>
        <w:lang w:eastAsia="en-GB"/>
      </w:rPr>
      <w:tab/>
    </w:r>
    <w:r>
      <w:rPr>
        <w:rFonts w:ascii="Times New Roman" w:eastAsia="Times New Roman" w:hAnsi="Times New Roman" w:cs="Times New Roman"/>
        <w:bCs/>
        <w:color w:val="333333"/>
        <w:kern w:val="36"/>
        <w:sz w:val="24"/>
        <w:szCs w:val="24"/>
        <w:lang w:eastAsia="en-GB"/>
      </w:rPr>
      <w:tab/>
    </w:r>
    <w:r>
      <w:rPr>
        <w:rFonts w:ascii="Times New Roman" w:eastAsia="Times New Roman" w:hAnsi="Times New Roman" w:cs="Times New Roman"/>
        <w:bCs/>
        <w:color w:val="333333"/>
        <w:kern w:val="36"/>
        <w:sz w:val="24"/>
        <w:szCs w:val="24"/>
        <w:lang w:eastAsia="en-GB"/>
      </w:rPr>
      <w:tab/>
    </w:r>
    <w:r>
      <w:rPr>
        <w:rFonts w:ascii="Times New Roman" w:eastAsia="Times New Roman" w:hAnsi="Times New Roman" w:cs="Times New Roman"/>
        <w:bCs/>
        <w:color w:val="333333"/>
        <w:kern w:val="36"/>
        <w:sz w:val="24"/>
        <w:szCs w:val="24"/>
        <w:lang w:eastAsia="en-GB"/>
      </w:rPr>
      <w:tab/>
      <w:t xml:space="preserve">    </w:t>
    </w:r>
    <w:r w:rsidRPr="00A944A3">
      <w:rPr>
        <w:rFonts w:ascii="Times New Roman" w:eastAsia="Times New Roman" w:hAnsi="Times New Roman" w:cs="Times New Roman"/>
        <w:bCs/>
        <w:color w:val="333333"/>
        <w:kern w:val="36"/>
        <w:sz w:val="24"/>
        <w:szCs w:val="24"/>
        <w:lang w:eastAsia="en-GB"/>
      </w:rPr>
      <w:t>1</w:t>
    </w:r>
  </w:p>
  <w:p w14:paraId="118308BF" w14:textId="77777777" w:rsidR="00A944A3" w:rsidRPr="00A944A3" w:rsidRDefault="00A944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F1213"/>
    <w:multiLevelType w:val="multilevel"/>
    <w:tmpl w:val="354C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91927"/>
    <w:multiLevelType w:val="multilevel"/>
    <w:tmpl w:val="2BC0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60"/>
    <w:rsid w:val="00132FB3"/>
    <w:rsid w:val="004D6C60"/>
    <w:rsid w:val="005211FF"/>
    <w:rsid w:val="005E09E4"/>
    <w:rsid w:val="006034C9"/>
    <w:rsid w:val="00631CD6"/>
    <w:rsid w:val="006D3D8A"/>
    <w:rsid w:val="00833411"/>
    <w:rsid w:val="0085149B"/>
    <w:rsid w:val="008714E2"/>
    <w:rsid w:val="008A2E0C"/>
    <w:rsid w:val="00A944A3"/>
    <w:rsid w:val="00B51AD3"/>
    <w:rsid w:val="00B54C17"/>
    <w:rsid w:val="00BE72B9"/>
    <w:rsid w:val="00C66F4D"/>
    <w:rsid w:val="00DC3FF9"/>
    <w:rsid w:val="00DD3754"/>
    <w:rsid w:val="00DF6C9E"/>
    <w:rsid w:val="00E30512"/>
    <w:rsid w:val="00E3689C"/>
    <w:rsid w:val="00E77D80"/>
    <w:rsid w:val="00EC4CCC"/>
    <w:rsid w:val="00F2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68E31-3061-4E4B-A2AA-158D70EF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6C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C6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D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4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4A3"/>
  </w:style>
  <w:style w:type="paragraph" w:styleId="Footer">
    <w:name w:val="footer"/>
    <w:basedOn w:val="Normal"/>
    <w:link w:val="FooterChar"/>
    <w:uiPriority w:val="99"/>
    <w:unhideWhenUsed/>
    <w:rsid w:val="00A94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4A3"/>
  </w:style>
  <w:style w:type="paragraph" w:styleId="Bibliography">
    <w:name w:val="Bibliography"/>
    <w:basedOn w:val="Normal"/>
    <w:next w:val="Normal"/>
    <w:uiPriority w:val="37"/>
    <w:unhideWhenUsed/>
    <w:rsid w:val="00B51AD3"/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Wed12</b:Tag>
    <b:SourceType>Book</b:SourceType>
    <b:Guid>{EDDA3774-60D4-4699-B142-D2A9CF0FE83C}</b:Guid>
    <b:Title>Market segmentation: Conceptual and methodological foundations</b:Title>
    <b:Year>2012</b:Year>
    <b:Publisher>Springer</b:Publisher>
    <b:Author>
      <b:Author>
        <b:NameList>
          <b:Person>
            <b:Last>Wedel</b:Last>
            <b:First>M</b:First>
          </b:Person>
          <b:Person>
            <b:Last>Kamakura</b:Last>
            <b:Middle>A</b:Middle>
            <b:First>W</b:First>
          </b:Person>
        </b:NameList>
      </b:Author>
    </b:Author>
    <b:Volume>8</b:Volume>
    <b:ShortTitle>Springer Science &amp; Business Media</b:ShortTitle>
    <b:RefOrder>1</b:RefOrder>
  </b:Source>
</b:Sources>
</file>

<file path=customXml/itemProps1.xml><?xml version="1.0" encoding="utf-8"?>
<ds:datastoreItem xmlns:ds="http://schemas.openxmlformats.org/officeDocument/2006/customXml" ds:itemID="{388742D2-09C3-4D29-8AF5-945BE58B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haugh khym</cp:lastModifiedBy>
  <cp:revision>2</cp:revision>
  <dcterms:created xsi:type="dcterms:W3CDTF">2018-11-17T10:04:00Z</dcterms:created>
  <dcterms:modified xsi:type="dcterms:W3CDTF">2018-11-17T10:04:00Z</dcterms:modified>
</cp:coreProperties>
</file>