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9F8" w:rsidRPr="003B0871" w:rsidRDefault="004039F8" w:rsidP="004039F8">
      <w:pPr>
        <w:jc w:val="center"/>
        <w:rPr>
          <w:b/>
          <w:u w:val="single"/>
        </w:rPr>
      </w:pPr>
      <w:r w:rsidRPr="003B0871">
        <w:rPr>
          <w:b/>
          <w:u w:val="single"/>
        </w:rPr>
        <w:t>Chapter 8 Securities Homework</w:t>
      </w:r>
    </w:p>
    <w:p w:rsidR="004039F8" w:rsidRPr="003B0871" w:rsidRDefault="004039F8" w:rsidP="004039F8">
      <w:pPr>
        <w:jc w:val="center"/>
        <w:rPr>
          <w:b/>
          <w:u w:val="single"/>
        </w:rPr>
      </w:pPr>
    </w:p>
    <w:p w:rsidR="004039F8" w:rsidRPr="003B0871" w:rsidRDefault="004039F8" w:rsidP="004039F8">
      <w:pPr>
        <w:rPr>
          <w:b/>
          <w:u w:val="single"/>
        </w:rPr>
      </w:pPr>
      <w:r w:rsidRPr="003B0871">
        <w:rPr>
          <w:b/>
          <w:u w:val="single"/>
        </w:rPr>
        <w:t>Name (Last Name, First Name):</w:t>
      </w:r>
    </w:p>
    <w:p w:rsidR="004039F8" w:rsidRPr="003B0871" w:rsidRDefault="004039F8" w:rsidP="004039F8">
      <w:pPr>
        <w:rPr>
          <w:b/>
          <w:u w:val="single"/>
        </w:rPr>
      </w:pPr>
    </w:p>
    <w:p w:rsidR="004039F8" w:rsidRPr="003B0871" w:rsidRDefault="004039F8" w:rsidP="004039F8">
      <w:pPr>
        <w:rPr>
          <w:b/>
          <w:u w:val="single"/>
        </w:rPr>
      </w:pPr>
      <w:r w:rsidRPr="003B0871">
        <w:rPr>
          <w:b/>
          <w:u w:val="single"/>
        </w:rPr>
        <w:t>Class Number and Section:</w:t>
      </w:r>
    </w:p>
    <w:p w:rsidR="004039F8" w:rsidRPr="003B0871" w:rsidRDefault="004039F8" w:rsidP="004039F8">
      <w:pPr>
        <w:rPr>
          <w:b/>
          <w:u w:val="single"/>
        </w:rPr>
      </w:pPr>
    </w:p>
    <w:p w:rsidR="004039F8" w:rsidRPr="003B0871" w:rsidRDefault="004039F8" w:rsidP="004039F8">
      <w:r w:rsidRPr="003B0871">
        <w:t>Read (skim) the attached private placement memorandum.</w:t>
      </w:r>
    </w:p>
    <w:p w:rsidR="004039F8" w:rsidRPr="003B0871" w:rsidRDefault="004039F8" w:rsidP="004039F8"/>
    <w:p w:rsidR="004039F8" w:rsidRPr="003B0871" w:rsidRDefault="004039F8" w:rsidP="004039F8">
      <w:r w:rsidRPr="003B0871">
        <w:t>Answer the questions and then print off the answers only and turn in at class.</w:t>
      </w:r>
    </w:p>
    <w:p w:rsidR="004039F8" w:rsidRPr="003B0871" w:rsidRDefault="004039F8" w:rsidP="004039F8"/>
    <w:p w:rsidR="004039F8" w:rsidRPr="003B0871" w:rsidRDefault="004039F8" w:rsidP="004039F8"/>
    <w:p w:rsidR="004039F8" w:rsidRPr="003B0871" w:rsidRDefault="004039F8" w:rsidP="004039F8">
      <w:pPr>
        <w:pStyle w:val="ListParagraph"/>
        <w:numPr>
          <w:ilvl w:val="0"/>
          <w:numId w:val="27"/>
        </w:numPr>
      </w:pPr>
      <w:r w:rsidRPr="003B0871">
        <w:t xml:space="preserve"> Can this be a Subchapter S corporation and give your explanation?</w:t>
      </w:r>
    </w:p>
    <w:p w:rsidR="003B0871" w:rsidRPr="003B0871" w:rsidRDefault="003B0871" w:rsidP="003B0871"/>
    <w:p w:rsidR="003B0871" w:rsidRPr="003B0871" w:rsidRDefault="003B0871" w:rsidP="003B0871">
      <w:pPr>
        <w:ind w:firstLine="360"/>
      </w:pPr>
      <w:r w:rsidRPr="003B0871">
        <w:t>Answer:</w:t>
      </w:r>
    </w:p>
    <w:p w:rsidR="003B0871" w:rsidRPr="003B0871" w:rsidRDefault="003B0871" w:rsidP="003B0871"/>
    <w:p w:rsidR="003B0871" w:rsidRPr="003B0871" w:rsidRDefault="003B0871" w:rsidP="003B0871"/>
    <w:p w:rsidR="003B0871" w:rsidRPr="003B0871" w:rsidRDefault="003B0871" w:rsidP="003B0871"/>
    <w:p w:rsidR="004039F8" w:rsidRPr="003B0871" w:rsidRDefault="003B0871" w:rsidP="004039F8">
      <w:pPr>
        <w:pStyle w:val="ListParagraph"/>
        <w:numPr>
          <w:ilvl w:val="0"/>
          <w:numId w:val="27"/>
        </w:numPr>
      </w:pPr>
      <w:r w:rsidRPr="003B0871">
        <w:t xml:space="preserve">Identify, copy and paste herein </w:t>
      </w:r>
      <w:r w:rsidRPr="003B0871">
        <w:rPr>
          <w:b/>
          <w:i/>
          <w:u w:val="single"/>
        </w:rPr>
        <w:t>three</w:t>
      </w:r>
      <w:r w:rsidRPr="003B0871">
        <w:t xml:space="preserve"> references to federal securities law from the memorandum and define a legal term in the reference (the first one I have provided below – define one of the bold and underlined terms):</w:t>
      </w:r>
    </w:p>
    <w:p w:rsidR="003B0871" w:rsidRPr="003B0871" w:rsidRDefault="003B0871" w:rsidP="003B0871">
      <w:pPr>
        <w:ind w:left="360"/>
      </w:pPr>
    </w:p>
    <w:p w:rsidR="003B0871" w:rsidRPr="003B0871" w:rsidRDefault="003B0871" w:rsidP="003B0871">
      <w:pPr>
        <w:pStyle w:val="ListParagraph"/>
        <w:numPr>
          <w:ilvl w:val="0"/>
          <w:numId w:val="28"/>
        </w:numPr>
      </w:pPr>
      <w:r w:rsidRPr="003B0871">
        <w:t>Suitability Standards</w:t>
      </w:r>
      <w:r w:rsidRPr="003B0871">
        <w:tab/>
        <w:t xml:space="preserve">The Shares will only be sold to persons who are </w:t>
      </w:r>
      <w:r w:rsidRPr="003B0871">
        <w:rPr>
          <w:b/>
          <w:u w:val="single"/>
        </w:rPr>
        <w:t>“accredited investors</w:t>
      </w:r>
      <w:r w:rsidRPr="003B0871">
        <w:t xml:space="preserve">” as defined under </w:t>
      </w:r>
      <w:r w:rsidRPr="003B0871">
        <w:rPr>
          <w:b/>
          <w:u w:val="single"/>
        </w:rPr>
        <w:t>Regulation D</w:t>
      </w:r>
      <w:r w:rsidRPr="003B0871">
        <w:t xml:space="preserve"> promulgated under </w:t>
      </w:r>
      <w:r w:rsidRPr="003B0871">
        <w:rPr>
          <w:b/>
          <w:u w:val="single"/>
        </w:rPr>
        <w:t>the Securities Act of 1933</w:t>
      </w:r>
      <w:r w:rsidRPr="003B0871">
        <w:t>, as amended (the “Securities Act”).  See “INVESTOR SUITABILITY STANDARDS.</w:t>
      </w:r>
    </w:p>
    <w:p w:rsidR="003B0871" w:rsidRPr="003B0871" w:rsidRDefault="003B0871" w:rsidP="003B0871">
      <w:pPr>
        <w:ind w:left="360"/>
      </w:pPr>
    </w:p>
    <w:p w:rsidR="003B0871" w:rsidRPr="003B0871" w:rsidRDefault="003B0871" w:rsidP="003B0871">
      <w:pPr>
        <w:ind w:left="360"/>
      </w:pPr>
      <w:r w:rsidRPr="003B0871">
        <w:t>Definition:</w:t>
      </w:r>
    </w:p>
    <w:p w:rsidR="003B0871" w:rsidRPr="003B0871" w:rsidRDefault="003B0871" w:rsidP="003B0871">
      <w:pPr>
        <w:ind w:left="360"/>
      </w:pPr>
    </w:p>
    <w:p w:rsidR="003B0871" w:rsidRPr="003B0871" w:rsidRDefault="003B0871" w:rsidP="003B0871">
      <w:pPr>
        <w:pStyle w:val="ListParagraph"/>
        <w:numPr>
          <w:ilvl w:val="0"/>
          <w:numId w:val="28"/>
        </w:numPr>
      </w:pPr>
      <w:r w:rsidRPr="003B0871">
        <w:t>(Insert)</w:t>
      </w:r>
    </w:p>
    <w:p w:rsidR="003B0871" w:rsidRPr="003B0871" w:rsidRDefault="003B0871" w:rsidP="003B0871">
      <w:pPr>
        <w:ind w:left="360"/>
      </w:pPr>
    </w:p>
    <w:p w:rsidR="003B0871" w:rsidRPr="003B0871" w:rsidRDefault="003B0871" w:rsidP="003B0871">
      <w:pPr>
        <w:ind w:left="360"/>
      </w:pPr>
      <w:r w:rsidRPr="003B0871">
        <w:t>Definition:</w:t>
      </w:r>
    </w:p>
    <w:p w:rsidR="003B0871" w:rsidRPr="003B0871" w:rsidRDefault="003B0871" w:rsidP="003B0871">
      <w:pPr>
        <w:ind w:left="360"/>
      </w:pPr>
    </w:p>
    <w:p w:rsidR="003B0871" w:rsidRPr="003B0871" w:rsidRDefault="003B0871" w:rsidP="003B0871">
      <w:pPr>
        <w:pStyle w:val="ListParagraph"/>
        <w:numPr>
          <w:ilvl w:val="0"/>
          <w:numId w:val="28"/>
        </w:numPr>
      </w:pPr>
      <w:r w:rsidRPr="003B0871">
        <w:t>(Insert)</w:t>
      </w:r>
    </w:p>
    <w:p w:rsidR="003B0871" w:rsidRPr="003B0871" w:rsidRDefault="003B0871" w:rsidP="003B0871"/>
    <w:p w:rsidR="003B0871" w:rsidRPr="003B0871" w:rsidRDefault="003B0871" w:rsidP="003B0871">
      <w:pPr>
        <w:ind w:left="360"/>
      </w:pPr>
      <w:r w:rsidRPr="003B0871">
        <w:t>Definition:</w:t>
      </w:r>
    </w:p>
    <w:p w:rsidR="003B0871" w:rsidRPr="003B0871" w:rsidRDefault="003B0871" w:rsidP="003B0871">
      <w:pPr>
        <w:ind w:left="360"/>
      </w:pPr>
    </w:p>
    <w:p w:rsidR="003B0871" w:rsidRPr="003B0871" w:rsidRDefault="003B0871" w:rsidP="003B0871">
      <w:pPr>
        <w:ind w:left="360"/>
      </w:pPr>
    </w:p>
    <w:p w:rsidR="003B0871" w:rsidRPr="003B0871" w:rsidRDefault="003B0871" w:rsidP="003B0871">
      <w:pPr>
        <w:pStyle w:val="ListParagraph"/>
        <w:numPr>
          <w:ilvl w:val="0"/>
          <w:numId w:val="27"/>
        </w:numPr>
      </w:pPr>
      <w:r w:rsidRPr="003B0871">
        <w:t xml:space="preserve"> Cut and paste the language underneath from the memorandum where it says that this is </w:t>
      </w:r>
      <w:r w:rsidRPr="003B0871">
        <w:rPr>
          <w:b/>
          <w:u w:val="single"/>
        </w:rPr>
        <w:t>‘not a sale of a security’</w:t>
      </w:r>
      <w:r w:rsidRPr="003B0871">
        <w:t>.</w:t>
      </w:r>
      <w:r w:rsidR="009E1F46">
        <w:t xml:space="preserve">  Why is this relevant?</w:t>
      </w:r>
      <w:bookmarkStart w:id="0" w:name="_GoBack"/>
      <w:bookmarkEnd w:id="0"/>
    </w:p>
    <w:p w:rsidR="003B0871" w:rsidRPr="003B0871" w:rsidRDefault="003B0871" w:rsidP="003B0871"/>
    <w:p w:rsidR="003B0871" w:rsidRPr="003B0871" w:rsidRDefault="003B0871" w:rsidP="003B0871">
      <w:pPr>
        <w:ind w:left="360"/>
      </w:pPr>
      <w:r w:rsidRPr="003B0871">
        <w:t>Answer:</w:t>
      </w:r>
    </w:p>
    <w:p w:rsidR="004039F8" w:rsidRPr="003B0871" w:rsidRDefault="004039F8" w:rsidP="004039F8">
      <w:pPr>
        <w:jc w:val="center"/>
      </w:pPr>
    </w:p>
    <w:p w:rsidR="004039F8" w:rsidRPr="003B0871" w:rsidRDefault="004039F8" w:rsidP="004039F8">
      <w:pPr>
        <w:jc w:val="center"/>
        <w:rPr>
          <w:b/>
          <w:bCs/>
        </w:rPr>
      </w:pPr>
    </w:p>
    <w:p w:rsidR="004039F8" w:rsidRPr="003B0871" w:rsidRDefault="004039F8" w:rsidP="00573265">
      <w:pPr>
        <w:pStyle w:val="Title"/>
        <w:ind w:left="-180"/>
      </w:pPr>
    </w:p>
    <w:p w:rsidR="003B0871" w:rsidRDefault="003B0871" w:rsidP="00573265">
      <w:pPr>
        <w:pStyle w:val="Title"/>
        <w:ind w:left="-180"/>
        <w:rPr>
          <w:sz w:val="22"/>
          <w:szCs w:val="22"/>
        </w:rPr>
      </w:pPr>
    </w:p>
    <w:p w:rsidR="003B0871" w:rsidRDefault="003B0871" w:rsidP="00573265">
      <w:pPr>
        <w:pStyle w:val="Title"/>
        <w:ind w:left="-180"/>
        <w:rPr>
          <w:sz w:val="22"/>
          <w:szCs w:val="22"/>
        </w:rPr>
      </w:pPr>
    </w:p>
    <w:p w:rsidR="003B0871" w:rsidRDefault="003B0871" w:rsidP="00573265">
      <w:pPr>
        <w:pStyle w:val="Title"/>
        <w:ind w:left="-180"/>
        <w:rPr>
          <w:sz w:val="22"/>
          <w:szCs w:val="22"/>
        </w:rPr>
      </w:pPr>
    </w:p>
    <w:p w:rsidR="003B0871" w:rsidRDefault="003B0871" w:rsidP="00573265">
      <w:pPr>
        <w:pStyle w:val="Title"/>
        <w:ind w:left="-180"/>
        <w:rPr>
          <w:sz w:val="22"/>
          <w:szCs w:val="22"/>
        </w:rPr>
      </w:pPr>
    </w:p>
    <w:p w:rsidR="003B0871" w:rsidRDefault="003B0871" w:rsidP="00573265">
      <w:pPr>
        <w:pStyle w:val="Title"/>
        <w:ind w:left="-180"/>
        <w:rPr>
          <w:sz w:val="22"/>
          <w:szCs w:val="22"/>
        </w:rPr>
      </w:pPr>
    </w:p>
    <w:p w:rsidR="003B0871" w:rsidRDefault="003B0871" w:rsidP="00573265">
      <w:pPr>
        <w:pStyle w:val="Title"/>
        <w:ind w:left="-180"/>
        <w:rPr>
          <w:sz w:val="22"/>
          <w:szCs w:val="22"/>
        </w:rPr>
      </w:pPr>
    </w:p>
    <w:p w:rsidR="003B0871" w:rsidRDefault="003B0871" w:rsidP="00573265">
      <w:pPr>
        <w:pStyle w:val="Title"/>
        <w:ind w:left="-180"/>
        <w:rPr>
          <w:sz w:val="22"/>
          <w:szCs w:val="22"/>
        </w:rPr>
      </w:pPr>
    </w:p>
    <w:p w:rsidR="00377430" w:rsidRPr="00C61C62" w:rsidRDefault="00377430" w:rsidP="00573265">
      <w:pPr>
        <w:pStyle w:val="Title"/>
        <w:ind w:left="-180"/>
        <w:rPr>
          <w:sz w:val="22"/>
          <w:szCs w:val="22"/>
        </w:rPr>
      </w:pPr>
      <w:r w:rsidRPr="00C61C62">
        <w:rPr>
          <w:sz w:val="22"/>
          <w:szCs w:val="22"/>
        </w:rPr>
        <w:lastRenderedPageBreak/>
        <w:t>CONFIDENTIAL PRIVATE PLACEMENT MEMORANDUM</w:t>
      </w:r>
    </w:p>
    <w:p w:rsidR="00377430" w:rsidRPr="00C61C62" w:rsidRDefault="0039631B">
      <w:pPr>
        <w:jc w:val="center"/>
        <w:rPr>
          <w:b/>
          <w:bCs/>
          <w:sz w:val="28"/>
          <w:szCs w:val="28"/>
        </w:rPr>
      </w:pPr>
      <w:r>
        <w:rPr>
          <w:b/>
          <w:bCs/>
          <w:sz w:val="28"/>
          <w:szCs w:val="28"/>
        </w:rPr>
        <w:t>BeyondGaming, Inc</w:t>
      </w:r>
      <w:r w:rsidR="003656E5">
        <w:rPr>
          <w:b/>
          <w:bCs/>
          <w:sz w:val="28"/>
          <w:szCs w:val="28"/>
        </w:rPr>
        <w:t>.</w:t>
      </w:r>
    </w:p>
    <w:p w:rsidR="00E556B1" w:rsidRPr="00E556B1" w:rsidRDefault="007614B1" w:rsidP="00E556B1">
      <w:pPr>
        <w:rPr>
          <w:b/>
          <w:bCs/>
          <w:sz w:val="20"/>
          <w:u w:val="single"/>
        </w:rPr>
      </w:pPr>
      <w:r w:rsidRPr="00E556B1">
        <w:rPr>
          <w:b/>
          <w:sz w:val="20"/>
          <w:szCs w:val="20"/>
        </w:rPr>
        <w:t>Confidential Copy No.: _______</w:t>
      </w:r>
      <w:r>
        <w:tab/>
      </w:r>
      <w:r>
        <w:tab/>
      </w:r>
      <w:r>
        <w:tab/>
      </w:r>
      <w:r>
        <w:tab/>
      </w:r>
      <w:r>
        <w:tab/>
      </w:r>
      <w:r w:rsidR="00E556B1">
        <w:tab/>
      </w:r>
      <w:r w:rsidR="00E556B1">
        <w:rPr>
          <w:b/>
          <w:bCs/>
          <w:sz w:val="20"/>
        </w:rPr>
        <w:t>Offeree:</w:t>
      </w:r>
      <w:r w:rsidR="00E556B1">
        <w:rPr>
          <w:b/>
          <w:bCs/>
          <w:sz w:val="20"/>
          <w:u w:val="single"/>
        </w:rPr>
        <w:tab/>
      </w:r>
      <w:r w:rsidR="00E556B1">
        <w:rPr>
          <w:b/>
          <w:bCs/>
          <w:sz w:val="20"/>
          <w:u w:val="single"/>
        </w:rPr>
        <w:tab/>
      </w:r>
      <w:r w:rsidR="00E556B1">
        <w:rPr>
          <w:b/>
          <w:bCs/>
          <w:sz w:val="20"/>
          <w:u w:val="single"/>
        </w:rPr>
        <w:tab/>
      </w:r>
    </w:p>
    <w:p w:rsidR="00E556B1" w:rsidRPr="00E556B1" w:rsidRDefault="00E556B1" w:rsidP="00E556B1">
      <w:pPr>
        <w:rPr>
          <w:b/>
          <w:bCs/>
          <w:sz w:val="20"/>
          <w:u w:val="single"/>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Date:</w:t>
      </w:r>
      <w:r>
        <w:rPr>
          <w:b/>
          <w:bCs/>
          <w:sz w:val="20"/>
          <w:u w:val="single"/>
        </w:rPr>
        <w:tab/>
      </w:r>
      <w:r>
        <w:rPr>
          <w:b/>
          <w:bCs/>
          <w:sz w:val="20"/>
          <w:u w:val="single"/>
        </w:rPr>
        <w:tab/>
      </w:r>
      <w:r>
        <w:rPr>
          <w:b/>
          <w:bCs/>
          <w:sz w:val="20"/>
          <w:u w:val="single"/>
        </w:rPr>
        <w:tab/>
      </w:r>
      <w:r>
        <w:rPr>
          <w:b/>
          <w:bCs/>
          <w:sz w:val="20"/>
          <w:u w:val="single"/>
        </w:rPr>
        <w:tab/>
      </w:r>
    </w:p>
    <w:p w:rsidR="00377430" w:rsidRDefault="00377430">
      <w:pPr>
        <w:pStyle w:val="Heading2"/>
      </w:pPr>
      <w:bookmarkStart w:id="1" w:name="_Toc506631978"/>
      <w:bookmarkStart w:id="2" w:name="_Toc506632146"/>
      <w:r>
        <w:t>For Accredited Investors Only</w:t>
      </w:r>
      <w:bookmarkEnd w:id="1"/>
      <w:bookmarkEnd w:id="2"/>
    </w:p>
    <w:p w:rsidR="00377430" w:rsidRDefault="00377430">
      <w:pPr>
        <w:jc w:val="center"/>
        <w:rPr>
          <w:b/>
          <w:bCs/>
        </w:rPr>
      </w:pPr>
      <w:r>
        <w:rPr>
          <w:b/>
          <w:bCs/>
        </w:rPr>
        <w:t>$</w:t>
      </w:r>
      <w:r w:rsidR="006C6DB1">
        <w:rPr>
          <w:b/>
          <w:bCs/>
        </w:rPr>
        <w:t>5</w:t>
      </w:r>
      <w:r>
        <w:rPr>
          <w:b/>
          <w:bCs/>
        </w:rPr>
        <w:t>00,000</w:t>
      </w:r>
    </w:p>
    <w:p w:rsidR="00377430" w:rsidRDefault="003656E5">
      <w:pPr>
        <w:ind w:firstLine="720"/>
        <w:jc w:val="center"/>
        <w:rPr>
          <w:b/>
          <w:bCs/>
          <w:sz w:val="20"/>
        </w:rPr>
      </w:pPr>
      <w:r>
        <w:rPr>
          <w:b/>
          <w:bCs/>
          <w:sz w:val="20"/>
        </w:rPr>
        <w:t>2</w:t>
      </w:r>
      <w:r w:rsidR="00CC4C0E">
        <w:rPr>
          <w:b/>
          <w:bCs/>
          <w:sz w:val="20"/>
        </w:rPr>
        <w:t>50</w:t>
      </w:r>
      <w:r w:rsidR="00377430">
        <w:rPr>
          <w:b/>
          <w:bCs/>
          <w:sz w:val="20"/>
        </w:rPr>
        <w:t>,000</w:t>
      </w:r>
      <w:r w:rsidR="00E9203B">
        <w:rPr>
          <w:b/>
          <w:bCs/>
          <w:sz w:val="20"/>
        </w:rPr>
        <w:t xml:space="preserve"> COMMON</w:t>
      </w:r>
      <w:r w:rsidR="00377430">
        <w:rPr>
          <w:b/>
          <w:bCs/>
          <w:sz w:val="20"/>
        </w:rPr>
        <w:t xml:space="preserve"> SHARES AT $</w:t>
      </w:r>
      <w:r w:rsidR="00DF0F02">
        <w:rPr>
          <w:b/>
          <w:bCs/>
          <w:sz w:val="20"/>
        </w:rPr>
        <w:t>2</w:t>
      </w:r>
      <w:r w:rsidR="006C6DB1">
        <w:rPr>
          <w:b/>
          <w:bCs/>
          <w:sz w:val="20"/>
        </w:rPr>
        <w:t>.0</w:t>
      </w:r>
      <w:r w:rsidR="00377430">
        <w:rPr>
          <w:b/>
          <w:bCs/>
          <w:sz w:val="20"/>
        </w:rPr>
        <w:t>0 PER SHARE</w:t>
      </w:r>
    </w:p>
    <w:p w:rsidR="00377430" w:rsidRPr="00BA46FF" w:rsidRDefault="00377430">
      <w:pPr>
        <w:jc w:val="center"/>
        <w:rPr>
          <w:b/>
          <w:bCs/>
          <w:sz w:val="16"/>
          <w:szCs w:val="16"/>
        </w:rPr>
      </w:pPr>
    </w:p>
    <w:p w:rsidR="00A9589A" w:rsidRDefault="00A9589A">
      <w:pPr>
        <w:pStyle w:val="BodyText"/>
        <w:pBdr>
          <w:bottom w:val="single" w:sz="12" w:space="1" w:color="auto"/>
        </w:pBdr>
        <w:rPr>
          <w:b w:val="0"/>
          <w:bCs w:val="0"/>
          <w:sz w:val="20"/>
        </w:rPr>
      </w:pPr>
      <w:r>
        <w:rPr>
          <w:b w:val="0"/>
          <w:bCs w:val="0"/>
          <w:sz w:val="20"/>
        </w:rPr>
        <w:t xml:space="preserve">This Confidential Private Placement Memorandum relates to a private offering (the “Offering”) of up to </w:t>
      </w:r>
      <w:r w:rsidR="003656E5">
        <w:rPr>
          <w:b w:val="0"/>
          <w:bCs w:val="0"/>
          <w:sz w:val="20"/>
        </w:rPr>
        <w:t>2</w:t>
      </w:r>
      <w:r w:rsidR="006C6DB1">
        <w:rPr>
          <w:b w:val="0"/>
          <w:bCs w:val="0"/>
          <w:sz w:val="20"/>
        </w:rPr>
        <w:t>5</w:t>
      </w:r>
      <w:r>
        <w:rPr>
          <w:b w:val="0"/>
          <w:bCs w:val="0"/>
          <w:sz w:val="20"/>
        </w:rPr>
        <w:t xml:space="preserve">0,000 Common </w:t>
      </w:r>
      <w:r w:rsidR="00E9203B">
        <w:rPr>
          <w:b w:val="0"/>
          <w:bCs w:val="0"/>
          <w:sz w:val="20"/>
        </w:rPr>
        <w:t>Shares</w:t>
      </w:r>
      <w:r>
        <w:rPr>
          <w:b w:val="0"/>
          <w:bCs w:val="0"/>
          <w:sz w:val="20"/>
        </w:rPr>
        <w:t>,</w:t>
      </w:r>
      <w:r w:rsidR="006C4FF6">
        <w:rPr>
          <w:b w:val="0"/>
          <w:bCs w:val="0"/>
          <w:sz w:val="20"/>
        </w:rPr>
        <w:t xml:space="preserve"> no</w:t>
      </w:r>
      <w:r>
        <w:rPr>
          <w:b w:val="0"/>
          <w:bCs w:val="0"/>
          <w:sz w:val="20"/>
        </w:rPr>
        <w:t xml:space="preserve"> par value (the “Shares”) of </w:t>
      </w:r>
      <w:r w:rsidR="003656E5">
        <w:rPr>
          <w:b w:val="0"/>
          <w:bCs w:val="0"/>
          <w:sz w:val="20"/>
        </w:rPr>
        <w:t>BeyondGaming, LLC.</w:t>
      </w:r>
      <w:r>
        <w:rPr>
          <w:b w:val="0"/>
          <w:bCs w:val="0"/>
          <w:sz w:val="20"/>
        </w:rPr>
        <w:t xml:space="preserve">, an Ohio </w:t>
      </w:r>
      <w:r w:rsidR="003656E5">
        <w:rPr>
          <w:b w:val="0"/>
          <w:bCs w:val="0"/>
          <w:sz w:val="20"/>
        </w:rPr>
        <w:t xml:space="preserve">limited liability </w:t>
      </w:r>
      <w:r>
        <w:rPr>
          <w:b w:val="0"/>
          <w:bCs w:val="0"/>
          <w:sz w:val="20"/>
        </w:rPr>
        <w:t>corporation (“</w:t>
      </w:r>
      <w:r w:rsidR="003656E5">
        <w:rPr>
          <w:b w:val="0"/>
          <w:bCs w:val="0"/>
          <w:sz w:val="20"/>
        </w:rPr>
        <w:t>Gaming</w:t>
      </w:r>
      <w:r>
        <w:rPr>
          <w:b w:val="0"/>
          <w:bCs w:val="0"/>
          <w:sz w:val="20"/>
        </w:rPr>
        <w:t>” or the “Company”)</w:t>
      </w:r>
      <w:r w:rsidR="00E9203B">
        <w:rPr>
          <w:b w:val="0"/>
          <w:bCs w:val="0"/>
          <w:sz w:val="20"/>
        </w:rPr>
        <w:t>, for a total Offering of $</w:t>
      </w:r>
      <w:r w:rsidR="006C6DB1">
        <w:rPr>
          <w:b w:val="0"/>
          <w:bCs w:val="0"/>
          <w:sz w:val="20"/>
        </w:rPr>
        <w:t>5</w:t>
      </w:r>
      <w:r w:rsidR="00E9203B">
        <w:rPr>
          <w:b w:val="0"/>
          <w:bCs w:val="0"/>
          <w:sz w:val="20"/>
        </w:rPr>
        <w:t>00,000</w:t>
      </w:r>
      <w:r>
        <w:rPr>
          <w:b w:val="0"/>
          <w:bCs w:val="0"/>
          <w:sz w:val="20"/>
        </w:rPr>
        <w:t xml:space="preserve">.  The Company is currently organized as </w:t>
      </w:r>
      <w:r w:rsidR="006C4FF6">
        <w:rPr>
          <w:b w:val="0"/>
          <w:bCs w:val="0"/>
          <w:sz w:val="20"/>
        </w:rPr>
        <w:t>an Ohio</w:t>
      </w:r>
      <w:r>
        <w:rPr>
          <w:b w:val="0"/>
          <w:bCs w:val="0"/>
          <w:sz w:val="20"/>
        </w:rPr>
        <w:t xml:space="preserve"> limited liability company and ha</w:t>
      </w:r>
      <w:r w:rsidR="00B564FD">
        <w:rPr>
          <w:b w:val="0"/>
          <w:bCs w:val="0"/>
          <w:sz w:val="20"/>
        </w:rPr>
        <w:t>s operated as such since June of 2009</w:t>
      </w:r>
      <w:r>
        <w:rPr>
          <w:b w:val="0"/>
          <w:bCs w:val="0"/>
          <w:sz w:val="20"/>
        </w:rPr>
        <w:t xml:space="preserve">.  Prior to the issuance of any </w:t>
      </w:r>
      <w:r w:rsidR="00E9203B">
        <w:rPr>
          <w:b w:val="0"/>
          <w:bCs w:val="0"/>
          <w:sz w:val="20"/>
        </w:rPr>
        <w:t>S</w:t>
      </w:r>
      <w:r>
        <w:rPr>
          <w:b w:val="0"/>
          <w:bCs w:val="0"/>
          <w:sz w:val="20"/>
        </w:rPr>
        <w:t>hares in the Offering, the Company will be reorganized as an Ohio</w:t>
      </w:r>
      <w:r w:rsidR="00B564FD">
        <w:rPr>
          <w:b w:val="0"/>
          <w:bCs w:val="0"/>
          <w:sz w:val="20"/>
        </w:rPr>
        <w:t>C-</w:t>
      </w:r>
      <w:r>
        <w:rPr>
          <w:b w:val="0"/>
          <w:bCs w:val="0"/>
          <w:sz w:val="20"/>
        </w:rPr>
        <w:t>corporation</w:t>
      </w:r>
      <w:r w:rsidR="00E9203B">
        <w:rPr>
          <w:b w:val="0"/>
          <w:bCs w:val="0"/>
          <w:sz w:val="20"/>
        </w:rPr>
        <w:t>, with Common Shares issued in exchange for the membership interests currently outstanding</w:t>
      </w:r>
      <w:r>
        <w:rPr>
          <w:b w:val="0"/>
          <w:bCs w:val="0"/>
          <w:sz w:val="20"/>
        </w:rPr>
        <w:t>.Assuming that all Shares</w:t>
      </w:r>
      <w:r w:rsidR="007C011A">
        <w:rPr>
          <w:b w:val="0"/>
          <w:bCs w:val="0"/>
          <w:sz w:val="20"/>
        </w:rPr>
        <w:t xml:space="preserve"> offered hereby</w:t>
      </w:r>
      <w:r>
        <w:rPr>
          <w:b w:val="0"/>
          <w:bCs w:val="0"/>
          <w:sz w:val="20"/>
        </w:rPr>
        <w:t xml:space="preserve"> are issued, such Shares will represent </w:t>
      </w:r>
      <w:r w:rsidR="003656E5">
        <w:rPr>
          <w:b w:val="0"/>
          <w:bCs w:val="0"/>
          <w:sz w:val="20"/>
        </w:rPr>
        <w:t>forty percent (4</w:t>
      </w:r>
      <w:r>
        <w:rPr>
          <w:b w:val="0"/>
          <w:bCs w:val="0"/>
          <w:sz w:val="20"/>
        </w:rPr>
        <w:t xml:space="preserve">0%) of the total number of Common Shares outstanding, calculated after the assumed issuance of </w:t>
      </w:r>
      <w:r w:rsidR="006C6DB1">
        <w:rPr>
          <w:b w:val="0"/>
          <w:bCs w:val="0"/>
          <w:sz w:val="20"/>
        </w:rPr>
        <w:t>1,0</w:t>
      </w:r>
      <w:r w:rsidR="003656E5">
        <w:rPr>
          <w:b w:val="0"/>
          <w:bCs w:val="0"/>
          <w:sz w:val="20"/>
        </w:rPr>
        <w:t>00</w:t>
      </w:r>
      <w:r w:rsidR="00437E83">
        <w:rPr>
          <w:b w:val="0"/>
          <w:bCs w:val="0"/>
          <w:sz w:val="20"/>
        </w:rPr>
        <w:t>,</w:t>
      </w:r>
      <w:r w:rsidR="003656E5">
        <w:rPr>
          <w:b w:val="0"/>
          <w:bCs w:val="0"/>
          <w:sz w:val="20"/>
        </w:rPr>
        <w:t>00</w:t>
      </w:r>
      <w:r w:rsidR="00437E83">
        <w:rPr>
          <w:b w:val="0"/>
          <w:bCs w:val="0"/>
          <w:sz w:val="20"/>
        </w:rPr>
        <w:t>0</w:t>
      </w:r>
      <w:r>
        <w:rPr>
          <w:b w:val="0"/>
          <w:bCs w:val="0"/>
          <w:sz w:val="20"/>
        </w:rPr>
        <w:t xml:space="preserve"> Common Shares that are reserved for </w:t>
      </w:r>
      <w:r w:rsidR="007F782E">
        <w:rPr>
          <w:b w:val="0"/>
          <w:bCs w:val="0"/>
          <w:sz w:val="20"/>
        </w:rPr>
        <w:t xml:space="preserve">this transaction and </w:t>
      </w:r>
      <w:r w:rsidR="007C011A">
        <w:rPr>
          <w:b w:val="0"/>
          <w:bCs w:val="0"/>
          <w:sz w:val="20"/>
        </w:rPr>
        <w:t xml:space="preserve">issuance </w:t>
      </w:r>
      <w:r w:rsidR="007F782E">
        <w:rPr>
          <w:b w:val="0"/>
          <w:bCs w:val="0"/>
          <w:sz w:val="20"/>
        </w:rPr>
        <w:t xml:space="preserve">to </w:t>
      </w:r>
      <w:r w:rsidR="00CC4C0E">
        <w:rPr>
          <w:b w:val="0"/>
          <w:bCs w:val="0"/>
          <w:sz w:val="20"/>
        </w:rPr>
        <w:t xml:space="preserve">preferred shareholders, </w:t>
      </w:r>
      <w:r w:rsidR="007F782E">
        <w:rPr>
          <w:b w:val="0"/>
          <w:bCs w:val="0"/>
          <w:sz w:val="20"/>
        </w:rPr>
        <w:t xml:space="preserve">current owners and </w:t>
      </w:r>
      <w:r w:rsidR="007C011A">
        <w:rPr>
          <w:b w:val="0"/>
          <w:bCs w:val="0"/>
          <w:sz w:val="20"/>
        </w:rPr>
        <w:t>stock options</w:t>
      </w:r>
      <w:r w:rsidR="007F782E">
        <w:rPr>
          <w:b w:val="0"/>
          <w:bCs w:val="0"/>
          <w:sz w:val="20"/>
        </w:rPr>
        <w:t xml:space="preserve">, </w:t>
      </w:r>
      <w:r w:rsidR="009661D2">
        <w:rPr>
          <w:b w:val="0"/>
          <w:bCs w:val="0"/>
          <w:sz w:val="20"/>
        </w:rPr>
        <w:t xml:space="preserve">or </w:t>
      </w:r>
      <w:r w:rsidR="007F782E">
        <w:rPr>
          <w:b w:val="0"/>
          <w:bCs w:val="0"/>
          <w:sz w:val="20"/>
        </w:rPr>
        <w:t>warrants</w:t>
      </w:r>
      <w:r w:rsidR="007C011A">
        <w:rPr>
          <w:b w:val="0"/>
          <w:bCs w:val="0"/>
          <w:sz w:val="20"/>
        </w:rPr>
        <w:t xml:space="preserve"> that the Board of Directors may elect to grant as</w:t>
      </w:r>
      <w:r>
        <w:rPr>
          <w:b w:val="0"/>
          <w:bCs w:val="0"/>
          <w:sz w:val="20"/>
        </w:rPr>
        <w:t xml:space="preserve"> incentive comp</w:t>
      </w:r>
      <w:r w:rsidR="0096125C">
        <w:rPr>
          <w:b w:val="0"/>
          <w:bCs w:val="0"/>
          <w:sz w:val="20"/>
        </w:rPr>
        <w:t>ensation for officers, managers</w:t>
      </w:r>
      <w:r>
        <w:rPr>
          <w:b w:val="0"/>
          <w:bCs w:val="0"/>
          <w:sz w:val="20"/>
        </w:rPr>
        <w:t xml:space="preserve"> and key employees of the Company.</w:t>
      </w:r>
    </w:p>
    <w:p w:rsidR="00474F5D" w:rsidRDefault="00474F5D">
      <w:pPr>
        <w:pStyle w:val="BodyText"/>
        <w:pBdr>
          <w:bottom w:val="single" w:sz="12" w:space="1" w:color="auto"/>
        </w:pBdr>
        <w:rPr>
          <w:b w:val="0"/>
          <w:bCs w:val="0"/>
          <w:sz w:val="20"/>
        </w:rPr>
      </w:pPr>
    </w:p>
    <w:p w:rsidR="00474F5D" w:rsidRDefault="00474F5D">
      <w:pPr>
        <w:pStyle w:val="BodyText"/>
        <w:pBdr>
          <w:bottom w:val="single" w:sz="12" w:space="1" w:color="auto"/>
        </w:pBdr>
        <w:rPr>
          <w:b w:val="0"/>
          <w:bCs w:val="0"/>
          <w:sz w:val="20"/>
        </w:rPr>
      </w:pPr>
      <w:r>
        <w:rPr>
          <w:b w:val="0"/>
          <w:bCs w:val="0"/>
          <w:sz w:val="20"/>
        </w:rPr>
        <w:t>Concurrently herewith, Company is also offering up to 50,000 Preferred Shares with a $10 Face Value, 8% Cumulative Dividend.  The terms and conditions of that offering are disclosed herein in the Dilution Table only, and for a greater understanding of the relationship between the Common Shares being offered herein and said Preferred Shares, please read the attached Articles of Organization and Preferred Shareholder Purchase Agreement which have been included in the booklet for your consideration.   The Shares and Preferred Shares have different benefits and drawbacks which may or may not impact your investment decision.</w:t>
      </w:r>
    </w:p>
    <w:p w:rsidR="00DC3A76" w:rsidRPr="008E03B9" w:rsidRDefault="00DC3A76">
      <w:pPr>
        <w:pStyle w:val="BodyText"/>
        <w:pBdr>
          <w:bottom w:val="single" w:sz="12" w:space="1" w:color="auto"/>
        </w:pBdr>
        <w:rPr>
          <w:b w:val="0"/>
          <w:bCs w:val="0"/>
          <w:sz w:val="16"/>
          <w:szCs w:val="16"/>
        </w:rPr>
      </w:pPr>
    </w:p>
    <w:p w:rsidR="00377430" w:rsidRDefault="00437E83">
      <w:pPr>
        <w:pStyle w:val="BodyText"/>
        <w:pBdr>
          <w:bottom w:val="single" w:sz="12" w:space="1" w:color="auto"/>
        </w:pBdr>
        <w:rPr>
          <w:b w:val="0"/>
          <w:bCs w:val="0"/>
          <w:sz w:val="20"/>
        </w:rPr>
      </w:pPr>
      <w:r>
        <w:rPr>
          <w:b w:val="0"/>
          <w:bCs w:val="0"/>
          <w:sz w:val="20"/>
        </w:rPr>
        <w:t xml:space="preserve">The Company </w:t>
      </w:r>
      <w:r w:rsidR="00725015">
        <w:rPr>
          <w:b w:val="0"/>
          <w:bCs w:val="0"/>
          <w:sz w:val="20"/>
        </w:rPr>
        <w:t>will ma</w:t>
      </w:r>
      <w:r w:rsidR="003656E5">
        <w:rPr>
          <w:b w:val="0"/>
          <w:bCs w:val="0"/>
          <w:sz w:val="20"/>
        </w:rPr>
        <w:t>nag</w:t>
      </w:r>
      <w:r w:rsidR="00725015">
        <w:rPr>
          <w:b w:val="0"/>
          <w:bCs w:val="0"/>
          <w:sz w:val="20"/>
        </w:rPr>
        <w:t>e</w:t>
      </w:r>
      <w:r w:rsidR="003656E5">
        <w:rPr>
          <w:b w:val="0"/>
          <w:bCs w:val="0"/>
          <w:sz w:val="20"/>
        </w:rPr>
        <w:t xml:space="preserve"> a social network</w:t>
      </w:r>
      <w:r w:rsidR="00725015">
        <w:rPr>
          <w:b w:val="0"/>
          <w:bCs w:val="0"/>
          <w:sz w:val="20"/>
        </w:rPr>
        <w:t xml:space="preserve"> that is s</w:t>
      </w:r>
      <w:r w:rsidR="003656E5">
        <w:rPr>
          <w:b w:val="0"/>
          <w:bCs w:val="0"/>
          <w:sz w:val="20"/>
        </w:rPr>
        <w:t>pecifically targeted at the gaming industry</w:t>
      </w:r>
      <w:r>
        <w:rPr>
          <w:b w:val="0"/>
          <w:bCs w:val="0"/>
          <w:sz w:val="20"/>
        </w:rPr>
        <w:t>.</w:t>
      </w:r>
      <w:r w:rsidR="006E3AB7">
        <w:rPr>
          <w:b w:val="0"/>
          <w:bCs w:val="0"/>
          <w:sz w:val="20"/>
        </w:rPr>
        <w:t xml:space="preserve">  The Company’s services pr</w:t>
      </w:r>
      <w:r w:rsidR="003656E5">
        <w:rPr>
          <w:b w:val="0"/>
          <w:bCs w:val="0"/>
          <w:sz w:val="20"/>
        </w:rPr>
        <w:t>ovide “gamers”, those that play games virtually against other competitors, a communication tool and network to game, either competitively for money or just for fun, with other gamers around the globe</w:t>
      </w:r>
      <w:r w:rsidR="006E3AB7">
        <w:rPr>
          <w:b w:val="0"/>
          <w:bCs w:val="0"/>
          <w:sz w:val="20"/>
        </w:rPr>
        <w:t>.</w:t>
      </w:r>
      <w:r w:rsidR="003656E5">
        <w:rPr>
          <w:b w:val="0"/>
          <w:bCs w:val="0"/>
          <w:sz w:val="20"/>
        </w:rPr>
        <w:t>Further, the site will be a marketplace for all things gaming,</w:t>
      </w:r>
      <w:r w:rsidR="00474F5D">
        <w:rPr>
          <w:b w:val="0"/>
          <w:bCs w:val="0"/>
          <w:sz w:val="20"/>
        </w:rPr>
        <w:t xml:space="preserve"> such as hardware and software </w:t>
      </w:r>
      <w:r w:rsidR="003656E5">
        <w:rPr>
          <w:b w:val="0"/>
          <w:bCs w:val="0"/>
          <w:sz w:val="20"/>
        </w:rPr>
        <w:t xml:space="preserve">that game enthusiasts would be likely to buy.  </w:t>
      </w:r>
      <w:r w:rsidR="00377430">
        <w:rPr>
          <w:b w:val="0"/>
          <w:bCs w:val="0"/>
          <w:sz w:val="20"/>
        </w:rPr>
        <w:t>The Company</w:t>
      </w:r>
      <w:r w:rsidR="00D853A3">
        <w:rPr>
          <w:b w:val="0"/>
          <w:bCs w:val="0"/>
          <w:sz w:val="20"/>
        </w:rPr>
        <w:t xml:space="preserve"> will use the proceeds from this </w:t>
      </w:r>
      <w:r w:rsidR="00906D5D">
        <w:rPr>
          <w:b w:val="0"/>
          <w:bCs w:val="0"/>
          <w:sz w:val="20"/>
        </w:rPr>
        <w:t>O</w:t>
      </w:r>
      <w:r w:rsidR="00D853A3">
        <w:rPr>
          <w:b w:val="0"/>
          <w:bCs w:val="0"/>
          <w:sz w:val="20"/>
        </w:rPr>
        <w:t>ffering</w:t>
      </w:r>
      <w:r w:rsidR="002777C5">
        <w:rPr>
          <w:b w:val="0"/>
          <w:bCs w:val="0"/>
          <w:sz w:val="20"/>
        </w:rPr>
        <w:t xml:space="preserve"> to </w:t>
      </w:r>
      <w:r w:rsidR="00725015">
        <w:rPr>
          <w:b w:val="0"/>
          <w:bCs w:val="0"/>
          <w:sz w:val="20"/>
        </w:rPr>
        <w:t>enhance current software and</w:t>
      </w:r>
      <w:r w:rsidR="003656E5">
        <w:rPr>
          <w:b w:val="0"/>
          <w:bCs w:val="0"/>
          <w:sz w:val="20"/>
        </w:rPr>
        <w:t xml:space="preserve"> web site, </w:t>
      </w:r>
      <w:r w:rsidR="00DF0F02">
        <w:rPr>
          <w:b w:val="0"/>
          <w:bCs w:val="0"/>
          <w:sz w:val="20"/>
        </w:rPr>
        <w:t xml:space="preserve">market its </w:t>
      </w:r>
      <w:r w:rsidR="003656E5">
        <w:rPr>
          <w:b w:val="0"/>
          <w:bCs w:val="0"/>
          <w:sz w:val="20"/>
        </w:rPr>
        <w:t>gaming</w:t>
      </w:r>
      <w:r w:rsidR="00D853A3">
        <w:rPr>
          <w:b w:val="0"/>
          <w:bCs w:val="0"/>
          <w:sz w:val="20"/>
        </w:rPr>
        <w:t xml:space="preserve"> services</w:t>
      </w:r>
      <w:r>
        <w:rPr>
          <w:b w:val="0"/>
          <w:bCs w:val="0"/>
          <w:sz w:val="20"/>
        </w:rPr>
        <w:t xml:space="preserve">, </w:t>
      </w:r>
      <w:r w:rsidR="00725015">
        <w:rPr>
          <w:b w:val="0"/>
          <w:bCs w:val="0"/>
          <w:sz w:val="20"/>
        </w:rPr>
        <w:t>and i</w:t>
      </w:r>
      <w:r>
        <w:rPr>
          <w:b w:val="0"/>
          <w:bCs w:val="0"/>
          <w:sz w:val="20"/>
        </w:rPr>
        <w:t>nfrastructure</w:t>
      </w:r>
      <w:r w:rsidR="00DF0F02">
        <w:rPr>
          <w:b w:val="0"/>
          <w:bCs w:val="0"/>
          <w:sz w:val="20"/>
        </w:rPr>
        <w:t xml:space="preserve">.  </w:t>
      </w:r>
    </w:p>
    <w:p w:rsidR="00906D5D" w:rsidRPr="008E03B9" w:rsidRDefault="00906D5D">
      <w:pPr>
        <w:pStyle w:val="BodyText"/>
        <w:pBdr>
          <w:bottom w:val="single" w:sz="12" w:space="1" w:color="auto"/>
        </w:pBdr>
        <w:rPr>
          <w:b w:val="0"/>
          <w:bCs w:val="0"/>
          <w:sz w:val="16"/>
          <w:szCs w:val="16"/>
        </w:rPr>
      </w:pPr>
    </w:p>
    <w:p w:rsidR="00906D5D" w:rsidRDefault="00FF5840">
      <w:pPr>
        <w:pStyle w:val="BodyText"/>
        <w:pBdr>
          <w:bottom w:val="single" w:sz="12" w:space="1" w:color="auto"/>
        </w:pBdr>
        <w:rPr>
          <w:b w:val="0"/>
          <w:bCs w:val="0"/>
          <w:sz w:val="20"/>
        </w:rPr>
      </w:pPr>
      <w:r>
        <w:rPr>
          <w:b w:val="0"/>
          <w:bCs w:val="0"/>
          <w:sz w:val="20"/>
        </w:rPr>
        <w:t>The Shares are being offered pursuant to exemptions from registration under the Securities Act of 1933, as amended (the “Securities Act”), and applicable state securities laws.  The Shares are available only to investors who (i) acquire the Shares for their own account for investment and not resale, (ii) have certain business and financial expertise, and (iii) are “accredited investors.”  See “</w:t>
      </w:r>
      <w:r w:rsidR="002777C5">
        <w:rPr>
          <w:b w:val="0"/>
          <w:bCs w:val="0"/>
          <w:sz w:val="20"/>
        </w:rPr>
        <w:t xml:space="preserve">INVESTOR </w:t>
      </w:r>
      <w:r>
        <w:rPr>
          <w:b w:val="0"/>
          <w:bCs w:val="0"/>
          <w:sz w:val="20"/>
        </w:rPr>
        <w:t xml:space="preserve">SUITABILITY STANDARDS.”  The </w:t>
      </w:r>
      <w:r w:rsidR="002777C5">
        <w:rPr>
          <w:b w:val="0"/>
          <w:bCs w:val="0"/>
          <w:sz w:val="20"/>
        </w:rPr>
        <w:t xml:space="preserve">Shares are being offered by officers, directors and employees of the Company </w:t>
      </w:r>
      <w:r>
        <w:rPr>
          <w:b w:val="0"/>
          <w:bCs w:val="0"/>
          <w:sz w:val="20"/>
        </w:rPr>
        <w:t>on a “best efforts” basis with</w:t>
      </w:r>
      <w:r w:rsidR="002777C5">
        <w:rPr>
          <w:b w:val="0"/>
          <w:bCs w:val="0"/>
          <w:sz w:val="20"/>
        </w:rPr>
        <w:t xml:space="preserve">out any requirement that any </w:t>
      </w:r>
      <w:r>
        <w:rPr>
          <w:b w:val="0"/>
          <w:bCs w:val="0"/>
          <w:sz w:val="20"/>
        </w:rPr>
        <w:t xml:space="preserve">minimum number of Shares </w:t>
      </w:r>
      <w:r w:rsidR="0027295F">
        <w:rPr>
          <w:b w:val="0"/>
          <w:bCs w:val="0"/>
          <w:sz w:val="20"/>
        </w:rPr>
        <w:t xml:space="preserve">be </w:t>
      </w:r>
      <w:r>
        <w:rPr>
          <w:b w:val="0"/>
          <w:bCs w:val="0"/>
          <w:sz w:val="20"/>
        </w:rPr>
        <w:t xml:space="preserve">sold.  </w:t>
      </w:r>
      <w:r w:rsidR="009100D1">
        <w:rPr>
          <w:b w:val="0"/>
          <w:bCs w:val="0"/>
          <w:sz w:val="20"/>
        </w:rPr>
        <w:t xml:space="preserve">The Company intends to continue the </w:t>
      </w:r>
      <w:r w:rsidR="003656E5">
        <w:rPr>
          <w:b w:val="0"/>
          <w:bCs w:val="0"/>
          <w:sz w:val="20"/>
        </w:rPr>
        <w:t xml:space="preserve">Offering until </w:t>
      </w:r>
      <w:r w:rsidR="009100D1">
        <w:rPr>
          <w:b w:val="0"/>
          <w:bCs w:val="0"/>
          <w:sz w:val="20"/>
        </w:rPr>
        <w:t>December</w:t>
      </w:r>
      <w:r w:rsidR="003656E5">
        <w:rPr>
          <w:b w:val="0"/>
          <w:bCs w:val="0"/>
          <w:sz w:val="20"/>
        </w:rPr>
        <w:t xml:space="preserve"> 31, 2010</w:t>
      </w:r>
      <w:r w:rsidR="00FB5715">
        <w:rPr>
          <w:b w:val="0"/>
          <w:bCs w:val="0"/>
          <w:sz w:val="20"/>
        </w:rPr>
        <w:t>, but it may terminate or extend the Offering at its discretion</w:t>
      </w:r>
      <w:r w:rsidR="009100D1">
        <w:rPr>
          <w:b w:val="0"/>
          <w:bCs w:val="0"/>
          <w:sz w:val="20"/>
        </w:rPr>
        <w:t xml:space="preserve">.  </w:t>
      </w:r>
      <w:r w:rsidR="00AB5589">
        <w:rPr>
          <w:b w:val="0"/>
          <w:bCs w:val="0"/>
          <w:sz w:val="20"/>
        </w:rPr>
        <w:t xml:space="preserve">The Offering may be terminated by the Company at any time, regardless of the number of Shares sold.  </w:t>
      </w:r>
      <w:r>
        <w:rPr>
          <w:b w:val="0"/>
          <w:bCs w:val="0"/>
          <w:sz w:val="20"/>
        </w:rPr>
        <w:t>See “THE OFFERING AND PLAN OF DISTRIBUTION.”</w:t>
      </w:r>
    </w:p>
    <w:p w:rsidR="00377430" w:rsidRDefault="00377430">
      <w:pPr>
        <w:pStyle w:val="BodyText"/>
        <w:jc w:val="left"/>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t xml:space="preserve">             Sales</w:t>
      </w:r>
      <w:r>
        <w:rPr>
          <w:b w:val="0"/>
          <w:bCs w:val="0"/>
          <w:sz w:val="20"/>
        </w:rPr>
        <w:tab/>
        <w:t xml:space="preserve">                  Net</w:t>
      </w:r>
    </w:p>
    <w:p w:rsidR="00377430" w:rsidRDefault="00377430">
      <w:pPr>
        <w:pStyle w:val="BodyText"/>
        <w:jc w:val="left"/>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r>
      <w:r w:rsidR="00822285">
        <w:rPr>
          <w:b w:val="0"/>
          <w:bCs w:val="0"/>
          <w:sz w:val="20"/>
        </w:rPr>
        <w:t>Offering Price (1)    Commissions (2)            Proceeds</w:t>
      </w:r>
    </w:p>
    <w:p w:rsidR="00377430" w:rsidRDefault="0084266E">
      <w:pPr>
        <w:pStyle w:val="BodyText"/>
        <w:rPr>
          <w:b w:val="0"/>
          <w:bCs w:val="0"/>
          <w:sz w:val="20"/>
        </w:rPr>
      </w:pPr>
      <w:r>
        <w:rPr>
          <w:b w:val="0"/>
          <w:bCs w:val="0"/>
          <w:sz w:val="20"/>
        </w:rPr>
        <w:t>Per Common Share</w:t>
      </w:r>
      <w:r>
        <w:rPr>
          <w:b w:val="0"/>
          <w:bCs w:val="0"/>
          <w:sz w:val="20"/>
        </w:rPr>
        <w:tab/>
      </w:r>
      <w:r w:rsidR="00377430">
        <w:rPr>
          <w:b w:val="0"/>
          <w:bCs w:val="0"/>
          <w:sz w:val="20"/>
        </w:rPr>
        <w:tab/>
      </w:r>
      <w:r w:rsidR="00377430">
        <w:rPr>
          <w:b w:val="0"/>
          <w:bCs w:val="0"/>
          <w:sz w:val="20"/>
        </w:rPr>
        <w:tab/>
        <w:t xml:space="preserve">         $</w:t>
      </w:r>
      <w:r w:rsidR="00DF0F02">
        <w:rPr>
          <w:b w:val="0"/>
          <w:bCs w:val="0"/>
          <w:sz w:val="20"/>
        </w:rPr>
        <w:t>2</w:t>
      </w:r>
      <w:r w:rsidR="00377430">
        <w:rPr>
          <w:b w:val="0"/>
          <w:bCs w:val="0"/>
          <w:sz w:val="20"/>
        </w:rPr>
        <w:t>.00</w:t>
      </w:r>
      <w:r w:rsidR="00377430">
        <w:rPr>
          <w:b w:val="0"/>
          <w:bCs w:val="0"/>
          <w:sz w:val="20"/>
        </w:rPr>
        <w:tab/>
      </w:r>
      <w:r w:rsidR="00377430">
        <w:rPr>
          <w:b w:val="0"/>
          <w:bCs w:val="0"/>
          <w:sz w:val="20"/>
        </w:rPr>
        <w:tab/>
        <w:t>$</w:t>
      </w:r>
      <w:r w:rsidR="00DF0F02">
        <w:rPr>
          <w:b w:val="0"/>
          <w:bCs w:val="0"/>
          <w:sz w:val="20"/>
        </w:rPr>
        <w:t>0.00</w:t>
      </w:r>
      <w:r w:rsidR="00377430">
        <w:rPr>
          <w:b w:val="0"/>
          <w:bCs w:val="0"/>
          <w:sz w:val="20"/>
        </w:rPr>
        <w:tab/>
        <w:t>$</w:t>
      </w:r>
      <w:r w:rsidR="00DF0F02">
        <w:rPr>
          <w:b w:val="0"/>
          <w:bCs w:val="0"/>
          <w:sz w:val="20"/>
        </w:rPr>
        <w:t>2.00</w:t>
      </w:r>
    </w:p>
    <w:p w:rsidR="009661D2" w:rsidRDefault="009661D2">
      <w:pPr>
        <w:pStyle w:val="BodyText"/>
        <w:rPr>
          <w:b w:val="0"/>
          <w:bCs w:val="0"/>
          <w:sz w:val="20"/>
        </w:rPr>
      </w:pPr>
      <w:r>
        <w:rPr>
          <w:b w:val="0"/>
          <w:bCs w:val="0"/>
          <w:sz w:val="20"/>
        </w:rPr>
        <w:t>Per Preferred Shares</w:t>
      </w:r>
      <w:r>
        <w:rPr>
          <w:b w:val="0"/>
          <w:bCs w:val="0"/>
          <w:sz w:val="20"/>
        </w:rPr>
        <w:tab/>
      </w:r>
      <w:r>
        <w:rPr>
          <w:b w:val="0"/>
          <w:bCs w:val="0"/>
          <w:sz w:val="20"/>
        </w:rPr>
        <w:tab/>
      </w:r>
      <w:r>
        <w:rPr>
          <w:b w:val="0"/>
          <w:bCs w:val="0"/>
          <w:sz w:val="20"/>
        </w:rPr>
        <w:tab/>
        <w:t xml:space="preserve">       $10.00</w:t>
      </w:r>
      <w:r>
        <w:rPr>
          <w:b w:val="0"/>
          <w:bCs w:val="0"/>
          <w:sz w:val="20"/>
        </w:rPr>
        <w:tab/>
      </w:r>
      <w:r>
        <w:rPr>
          <w:b w:val="0"/>
          <w:bCs w:val="0"/>
          <w:sz w:val="20"/>
        </w:rPr>
        <w:tab/>
      </w:r>
      <w:r>
        <w:rPr>
          <w:b w:val="0"/>
          <w:bCs w:val="0"/>
          <w:sz w:val="20"/>
        </w:rPr>
        <w:tab/>
      </w:r>
      <w:r>
        <w:rPr>
          <w:b w:val="0"/>
          <w:bCs w:val="0"/>
          <w:sz w:val="20"/>
        </w:rPr>
        <w:tab/>
        <w:t>$10</w:t>
      </w:r>
      <w:r w:rsidR="002F0477">
        <w:rPr>
          <w:b w:val="0"/>
          <w:bCs w:val="0"/>
          <w:sz w:val="20"/>
        </w:rPr>
        <w:t>.00</w:t>
      </w:r>
    </w:p>
    <w:p w:rsidR="00377430" w:rsidRDefault="009661D2">
      <w:pPr>
        <w:pStyle w:val="BodyText"/>
        <w:rPr>
          <w:b w:val="0"/>
          <w:bCs w:val="0"/>
          <w:sz w:val="20"/>
        </w:rPr>
      </w:pPr>
      <w:r>
        <w:rPr>
          <w:b w:val="0"/>
          <w:bCs w:val="0"/>
          <w:sz w:val="20"/>
        </w:rPr>
        <w:t>Total Offering</w:t>
      </w:r>
      <w:r>
        <w:rPr>
          <w:b w:val="0"/>
          <w:bCs w:val="0"/>
          <w:sz w:val="20"/>
        </w:rPr>
        <w:tab/>
        <w:t>(3)</w:t>
      </w:r>
      <w:r>
        <w:rPr>
          <w:b w:val="0"/>
          <w:bCs w:val="0"/>
          <w:sz w:val="20"/>
        </w:rPr>
        <w:tab/>
      </w:r>
      <w:r>
        <w:rPr>
          <w:b w:val="0"/>
          <w:bCs w:val="0"/>
          <w:sz w:val="20"/>
        </w:rPr>
        <w:tab/>
      </w:r>
      <w:r>
        <w:rPr>
          <w:b w:val="0"/>
          <w:bCs w:val="0"/>
          <w:sz w:val="20"/>
        </w:rPr>
        <w:tab/>
      </w:r>
      <w:r w:rsidR="00377430">
        <w:rPr>
          <w:b w:val="0"/>
          <w:bCs w:val="0"/>
          <w:sz w:val="20"/>
        </w:rPr>
        <w:t>$</w:t>
      </w:r>
      <w:r w:rsidR="006C6DB1">
        <w:rPr>
          <w:b w:val="0"/>
          <w:bCs w:val="0"/>
          <w:sz w:val="20"/>
        </w:rPr>
        <w:t>5</w:t>
      </w:r>
      <w:r w:rsidR="00377430">
        <w:rPr>
          <w:b w:val="0"/>
          <w:bCs w:val="0"/>
          <w:sz w:val="20"/>
        </w:rPr>
        <w:t xml:space="preserve">00,000   </w:t>
      </w:r>
      <w:r w:rsidR="00377430">
        <w:rPr>
          <w:b w:val="0"/>
          <w:bCs w:val="0"/>
          <w:sz w:val="20"/>
        </w:rPr>
        <w:tab/>
      </w:r>
      <w:r w:rsidR="003656E5">
        <w:rPr>
          <w:b w:val="0"/>
          <w:bCs w:val="0"/>
          <w:sz w:val="20"/>
        </w:rPr>
        <w:tab/>
      </w:r>
      <w:r w:rsidR="00377430">
        <w:rPr>
          <w:b w:val="0"/>
          <w:bCs w:val="0"/>
          <w:sz w:val="20"/>
        </w:rPr>
        <w:t>$</w:t>
      </w:r>
      <w:r w:rsidR="00DF0F02">
        <w:rPr>
          <w:b w:val="0"/>
          <w:bCs w:val="0"/>
          <w:sz w:val="20"/>
        </w:rPr>
        <w:t>0.00</w:t>
      </w:r>
      <w:r w:rsidR="00377430">
        <w:rPr>
          <w:b w:val="0"/>
          <w:bCs w:val="0"/>
          <w:sz w:val="20"/>
        </w:rPr>
        <w:tab/>
        <w:t>$</w:t>
      </w:r>
      <w:r w:rsidR="006C6DB1">
        <w:rPr>
          <w:b w:val="0"/>
          <w:bCs w:val="0"/>
          <w:sz w:val="20"/>
        </w:rPr>
        <w:t>5</w:t>
      </w:r>
      <w:r w:rsidR="00377430">
        <w:rPr>
          <w:b w:val="0"/>
          <w:bCs w:val="0"/>
          <w:sz w:val="20"/>
        </w:rPr>
        <w:t>00,000</w:t>
      </w:r>
    </w:p>
    <w:p w:rsidR="00377430" w:rsidRDefault="00377430">
      <w:pPr>
        <w:pStyle w:val="BodyText"/>
        <w:rPr>
          <w:b w:val="0"/>
          <w:bCs w:val="0"/>
          <w:sz w:val="20"/>
        </w:rPr>
      </w:pPr>
      <w:r>
        <w:rPr>
          <w:b w:val="0"/>
          <w:bCs w:val="0"/>
          <w:sz w:val="20"/>
        </w:rPr>
        <w:t>___________________________________________________________________________________________</w:t>
      </w:r>
      <w:r w:rsidR="009661D2">
        <w:rPr>
          <w:b w:val="0"/>
          <w:bCs w:val="0"/>
          <w:sz w:val="20"/>
        </w:rPr>
        <w:t>_____</w:t>
      </w:r>
    </w:p>
    <w:p w:rsidR="00377430" w:rsidRDefault="00377430">
      <w:pPr>
        <w:pStyle w:val="BodyText"/>
        <w:numPr>
          <w:ilvl w:val="0"/>
          <w:numId w:val="1"/>
        </w:numPr>
        <w:tabs>
          <w:tab w:val="clear" w:pos="1080"/>
          <w:tab w:val="num" w:pos="720"/>
        </w:tabs>
        <w:ind w:left="720"/>
        <w:rPr>
          <w:b w:val="0"/>
          <w:bCs w:val="0"/>
          <w:sz w:val="20"/>
        </w:rPr>
      </w:pPr>
      <w:r>
        <w:rPr>
          <w:b w:val="0"/>
          <w:bCs w:val="0"/>
          <w:sz w:val="20"/>
        </w:rPr>
        <w:t xml:space="preserve">The Offering Price per </w:t>
      </w:r>
      <w:r w:rsidR="0084266E">
        <w:rPr>
          <w:b w:val="0"/>
          <w:bCs w:val="0"/>
          <w:sz w:val="20"/>
        </w:rPr>
        <w:t>S</w:t>
      </w:r>
      <w:r>
        <w:rPr>
          <w:b w:val="0"/>
          <w:bCs w:val="0"/>
          <w:sz w:val="20"/>
        </w:rPr>
        <w:t>hare has been determined by the Company</w:t>
      </w:r>
      <w:r w:rsidR="00357F63">
        <w:rPr>
          <w:b w:val="0"/>
          <w:bCs w:val="0"/>
          <w:sz w:val="20"/>
        </w:rPr>
        <w:t xml:space="preserve"> on the basis of certain projections of earnings and cash flow, discounted to present value.  See “PRO-FORMA R</w:t>
      </w:r>
      <w:r w:rsidR="00FB5715">
        <w:rPr>
          <w:b w:val="0"/>
          <w:bCs w:val="0"/>
          <w:sz w:val="20"/>
        </w:rPr>
        <w:t>EVENUES, EXPENSES AND CASH FLOW</w:t>
      </w:r>
      <w:r w:rsidR="00357F63">
        <w:rPr>
          <w:b w:val="0"/>
          <w:bCs w:val="0"/>
          <w:sz w:val="20"/>
        </w:rPr>
        <w:t>”</w:t>
      </w:r>
      <w:r w:rsidR="00FB5715">
        <w:rPr>
          <w:b w:val="0"/>
          <w:bCs w:val="0"/>
          <w:sz w:val="20"/>
        </w:rPr>
        <w:t>, which is provided in the accompanying business plan.</w:t>
      </w:r>
      <w:r w:rsidR="00357F63">
        <w:rPr>
          <w:b w:val="0"/>
          <w:bCs w:val="0"/>
          <w:sz w:val="20"/>
        </w:rPr>
        <w:t xml:space="preserve">  The Company makes no representation that the offering price is or will be the fair market value of its Common Shares or that such Shares could be resold for such amount.  The offering price has no relation to the current assets, book value, earnings (loss) or net worth of the Company.  See </w:t>
      </w:r>
      <w:r w:rsidR="00CB28E2">
        <w:rPr>
          <w:b w:val="0"/>
          <w:bCs w:val="0"/>
          <w:sz w:val="20"/>
        </w:rPr>
        <w:t>“</w:t>
      </w:r>
      <w:r w:rsidR="00357F63">
        <w:rPr>
          <w:b w:val="0"/>
          <w:bCs w:val="0"/>
          <w:sz w:val="20"/>
        </w:rPr>
        <w:t>RISK FACTORS-D</w:t>
      </w:r>
      <w:r w:rsidR="00CB28E2">
        <w:rPr>
          <w:b w:val="0"/>
          <w:bCs w:val="0"/>
          <w:sz w:val="20"/>
        </w:rPr>
        <w:t>etermination of the Offering Price</w:t>
      </w:r>
      <w:r w:rsidR="00357F63">
        <w:rPr>
          <w:b w:val="0"/>
          <w:bCs w:val="0"/>
          <w:sz w:val="20"/>
        </w:rPr>
        <w:t>.”  Each prospective investor should make an independent evaluation of the fairness of such price under all of the circumstances described in this Memorandum.</w:t>
      </w:r>
    </w:p>
    <w:p w:rsidR="00865D85" w:rsidRDefault="0084266E">
      <w:pPr>
        <w:pStyle w:val="BodyText"/>
        <w:numPr>
          <w:ilvl w:val="0"/>
          <w:numId w:val="1"/>
        </w:numPr>
        <w:tabs>
          <w:tab w:val="clear" w:pos="1080"/>
          <w:tab w:val="num" w:pos="720"/>
        </w:tabs>
        <w:ind w:left="720"/>
        <w:rPr>
          <w:b w:val="0"/>
          <w:bCs w:val="0"/>
          <w:sz w:val="20"/>
        </w:rPr>
      </w:pPr>
      <w:r>
        <w:rPr>
          <w:b w:val="0"/>
          <w:bCs w:val="0"/>
          <w:sz w:val="20"/>
        </w:rPr>
        <w:t xml:space="preserve">The </w:t>
      </w:r>
      <w:r w:rsidR="00865D85">
        <w:rPr>
          <w:b w:val="0"/>
          <w:bCs w:val="0"/>
          <w:sz w:val="20"/>
        </w:rPr>
        <w:t xml:space="preserve">Company does not anticipate any sales commissions being paid in this </w:t>
      </w:r>
      <w:r w:rsidR="00AA3B67">
        <w:rPr>
          <w:b w:val="0"/>
          <w:bCs w:val="0"/>
          <w:sz w:val="20"/>
        </w:rPr>
        <w:t>O</w:t>
      </w:r>
      <w:r w:rsidR="003656E5">
        <w:rPr>
          <w:b w:val="0"/>
          <w:bCs w:val="0"/>
          <w:sz w:val="20"/>
        </w:rPr>
        <w:t>ffering, however, it may have to pay some fees but this figure is not currently anticipated.</w:t>
      </w:r>
    </w:p>
    <w:p w:rsidR="009661D2" w:rsidRDefault="00FB5715">
      <w:pPr>
        <w:pStyle w:val="BodyText"/>
        <w:numPr>
          <w:ilvl w:val="0"/>
          <w:numId w:val="1"/>
        </w:numPr>
        <w:tabs>
          <w:tab w:val="clear" w:pos="1080"/>
          <w:tab w:val="num" w:pos="720"/>
        </w:tabs>
        <w:ind w:left="720"/>
        <w:rPr>
          <w:b w:val="0"/>
          <w:bCs w:val="0"/>
          <w:sz w:val="20"/>
        </w:rPr>
      </w:pPr>
      <w:r>
        <w:rPr>
          <w:b w:val="0"/>
          <w:bCs w:val="0"/>
          <w:sz w:val="20"/>
        </w:rPr>
        <w:t>T</w:t>
      </w:r>
      <w:r w:rsidR="009661D2">
        <w:rPr>
          <w:b w:val="0"/>
          <w:bCs w:val="0"/>
          <w:sz w:val="20"/>
        </w:rPr>
        <w:t>he Company anticipates raising $500,000, either through sales of Preferred Share and or Common Shares.  This document only expressly deals with the Common Share offering and its terms.  To fully understand the implications of the Preferred Shares as against the rights of the Common Shares, please review the Articles of Organization and the Preferred Shares Purchase Agreement, both of which have been included in the offering materials.</w:t>
      </w:r>
    </w:p>
    <w:p w:rsidR="00377430" w:rsidRPr="004C7685" w:rsidRDefault="00A21944" w:rsidP="009E37C8">
      <w:pPr>
        <w:jc w:val="center"/>
        <w:rPr>
          <w:b/>
          <w:sz w:val="20"/>
          <w:u w:val="single"/>
        </w:rPr>
      </w:pPr>
      <w:r>
        <w:rPr>
          <w:sz w:val="20"/>
        </w:rPr>
        <w:br w:type="page"/>
      </w:r>
      <w:r w:rsidR="00377430" w:rsidRPr="004C7685">
        <w:rPr>
          <w:b/>
          <w:sz w:val="20"/>
          <w:u w:val="single"/>
        </w:rPr>
        <w:lastRenderedPageBreak/>
        <w:t>THIS OFFERING INVOLVES A HIGH DEGREE OF RISK</w:t>
      </w:r>
    </w:p>
    <w:p w:rsidR="00377430" w:rsidRDefault="00377430">
      <w:pPr>
        <w:pStyle w:val="Heading1"/>
        <w:rPr>
          <w:sz w:val="20"/>
        </w:rPr>
      </w:pPr>
      <w:bookmarkStart w:id="3" w:name="_Toc506631979"/>
      <w:bookmarkStart w:id="4" w:name="_Toc506632097"/>
      <w:bookmarkStart w:id="5" w:name="_Toc506632147"/>
      <w:r>
        <w:rPr>
          <w:sz w:val="20"/>
        </w:rPr>
        <w:t>See “Risk Factors”</w:t>
      </w:r>
      <w:bookmarkEnd w:id="3"/>
      <w:bookmarkEnd w:id="4"/>
      <w:bookmarkEnd w:id="5"/>
    </w:p>
    <w:p w:rsidR="00377430" w:rsidRDefault="00377430">
      <w:pPr>
        <w:pStyle w:val="BodyText2"/>
        <w:jc w:val="both"/>
      </w:pPr>
      <w:r>
        <w:t>THE SHARES OFFERED HEREBY HAVE NOT BEEN REGISTERED WITH, OR APPROVED OR DISAPPROVED BY THE UNITED STATES SECURITIES AND EXCHANGE COMMISSION OR BY THE SECURITIES REGULATORY AUTHORITY OF ANY STATE.  NO SUCH COMMISSION OR AUTHORITY HAS PASSED UPON OR ENDORSED THE MERITS OF THIS OFFERING OR THE ACCURACY OR ADEQUACY OF THIS MEMORANDUM, NOR IS IT INTENDED THAT THEY WILL AND ANY REPRESENTATIONS TO THE CONTRARY IS A CRIMINAL OFFENSE.</w:t>
      </w:r>
    </w:p>
    <w:p w:rsidR="004A1241" w:rsidRDefault="004A1241">
      <w:pPr>
        <w:jc w:val="both"/>
        <w:rPr>
          <w:sz w:val="16"/>
          <w:szCs w:val="16"/>
        </w:rPr>
      </w:pPr>
    </w:p>
    <w:p w:rsidR="000F1A70" w:rsidRPr="008E03B9" w:rsidRDefault="000F1A70">
      <w:pPr>
        <w:jc w:val="both"/>
        <w:rPr>
          <w:sz w:val="16"/>
          <w:szCs w:val="16"/>
        </w:rPr>
      </w:pPr>
    </w:p>
    <w:p w:rsidR="00377430" w:rsidRDefault="00C64C68">
      <w:pPr>
        <w:jc w:val="center"/>
        <w:rPr>
          <w:b/>
          <w:sz w:val="20"/>
        </w:rPr>
      </w:pPr>
      <w:r>
        <w:rPr>
          <w:b/>
          <w:sz w:val="20"/>
        </w:rPr>
        <w:t>BeyondGaming, Inc</w:t>
      </w:r>
      <w:r w:rsidR="003656E5" w:rsidRPr="000F1A70">
        <w:rPr>
          <w:b/>
          <w:sz w:val="20"/>
        </w:rPr>
        <w:t>.</w:t>
      </w:r>
    </w:p>
    <w:p w:rsidR="000F1A70" w:rsidRPr="000F1A70" w:rsidRDefault="000F1A70">
      <w:pPr>
        <w:jc w:val="center"/>
        <w:rPr>
          <w:b/>
          <w:sz w:val="20"/>
        </w:rPr>
      </w:pPr>
      <w:r>
        <w:rPr>
          <w:b/>
          <w:sz w:val="20"/>
        </w:rPr>
        <w:t>C/o  General Counsel</w:t>
      </w:r>
    </w:p>
    <w:p w:rsidR="00377430" w:rsidRDefault="004A1241">
      <w:pPr>
        <w:jc w:val="center"/>
        <w:rPr>
          <w:sz w:val="20"/>
        </w:rPr>
      </w:pPr>
      <w:smartTag w:uri="urn:schemas-microsoft-com:office:smarttags" w:element="Street">
        <w:smartTag w:uri="urn:schemas-microsoft-com:office:smarttags" w:element="address">
          <w:r>
            <w:rPr>
              <w:sz w:val="20"/>
            </w:rPr>
            <w:t>1301 N. Summit Street</w:t>
          </w:r>
        </w:smartTag>
      </w:smartTag>
    </w:p>
    <w:p w:rsidR="00377430" w:rsidRDefault="004A1241">
      <w:pPr>
        <w:jc w:val="center"/>
        <w:rPr>
          <w:sz w:val="20"/>
        </w:rPr>
      </w:pPr>
      <w:smartTag w:uri="urn:schemas-microsoft-com:office:smarttags" w:element="place">
        <w:smartTag w:uri="urn:schemas-microsoft-com:office:smarttags" w:element="City">
          <w:r>
            <w:rPr>
              <w:sz w:val="20"/>
            </w:rPr>
            <w:t>Toledo</w:t>
          </w:r>
        </w:smartTag>
        <w:r>
          <w:rPr>
            <w:sz w:val="20"/>
          </w:rPr>
          <w:t xml:space="preserve">, </w:t>
        </w:r>
        <w:smartTag w:uri="urn:schemas-microsoft-com:office:smarttags" w:element="State">
          <w:r>
            <w:rPr>
              <w:sz w:val="20"/>
            </w:rPr>
            <w:t>OH</w:t>
          </w:r>
        </w:smartTag>
        <w:smartTag w:uri="urn:schemas-microsoft-com:office:smarttags" w:element="PostalCode">
          <w:r>
            <w:rPr>
              <w:sz w:val="20"/>
            </w:rPr>
            <w:t>43604</w:t>
          </w:r>
        </w:smartTag>
      </w:smartTag>
    </w:p>
    <w:p w:rsidR="00377430" w:rsidRDefault="00377430">
      <w:pPr>
        <w:jc w:val="center"/>
        <w:rPr>
          <w:sz w:val="20"/>
        </w:rPr>
      </w:pPr>
      <w:r>
        <w:rPr>
          <w:sz w:val="20"/>
        </w:rPr>
        <w:t xml:space="preserve">Telephone:  (419) </w:t>
      </w:r>
      <w:r w:rsidR="00C64C68">
        <w:rPr>
          <w:sz w:val="20"/>
        </w:rPr>
        <w:t>344</w:t>
      </w:r>
      <w:r>
        <w:rPr>
          <w:sz w:val="20"/>
        </w:rPr>
        <w:t>-</w:t>
      </w:r>
      <w:r w:rsidR="00C64C68">
        <w:rPr>
          <w:sz w:val="20"/>
        </w:rPr>
        <w:t>9571</w:t>
      </w:r>
    </w:p>
    <w:p w:rsidR="00377430" w:rsidRDefault="00377430">
      <w:pPr>
        <w:jc w:val="center"/>
        <w:rPr>
          <w:sz w:val="20"/>
        </w:rPr>
      </w:pPr>
      <w:r>
        <w:rPr>
          <w:sz w:val="20"/>
        </w:rPr>
        <w:t xml:space="preserve">The Date of this </w:t>
      </w:r>
      <w:r w:rsidR="00AA3B67">
        <w:rPr>
          <w:sz w:val="20"/>
        </w:rPr>
        <w:t>Memorandum</w:t>
      </w:r>
      <w:r>
        <w:rPr>
          <w:sz w:val="20"/>
        </w:rPr>
        <w:t xml:space="preserve"> is </w:t>
      </w:r>
      <w:r w:rsidR="00773EE9">
        <w:rPr>
          <w:sz w:val="20"/>
        </w:rPr>
        <w:t>October 1</w:t>
      </w:r>
      <w:r w:rsidR="000F1A70">
        <w:rPr>
          <w:sz w:val="20"/>
        </w:rPr>
        <w:t>, 2009</w:t>
      </w:r>
      <w:r>
        <w:rPr>
          <w:sz w:val="20"/>
        </w:rPr>
        <w:t>.</w:t>
      </w:r>
    </w:p>
    <w:p w:rsidR="00377430" w:rsidRDefault="00377430">
      <w:pPr>
        <w:jc w:val="center"/>
        <w:rPr>
          <w:sz w:val="20"/>
        </w:rPr>
      </w:pPr>
    </w:p>
    <w:p w:rsidR="00AA3B67" w:rsidRPr="00AA3B67" w:rsidRDefault="00AA3B67" w:rsidP="00AA3B67">
      <w:pPr>
        <w:jc w:val="center"/>
        <w:rPr>
          <w:b/>
          <w:sz w:val="20"/>
        </w:rPr>
      </w:pPr>
      <w:r>
        <w:rPr>
          <w:b/>
          <w:sz w:val="20"/>
        </w:rPr>
        <w:t>IMPORTANT DISCLOSURES</w:t>
      </w:r>
      <w:r w:rsidR="00FF17EC">
        <w:rPr>
          <w:b/>
          <w:sz w:val="20"/>
        </w:rPr>
        <w:fldChar w:fldCharType="begin"/>
      </w:r>
      <w:r w:rsidR="00BF0357">
        <w:rPr>
          <w:b/>
          <w:sz w:val="20"/>
        </w:rPr>
        <w:instrText xml:space="preserve"> TC  "</w:instrText>
      </w:r>
      <w:bookmarkStart w:id="6" w:name="_Toc55209476"/>
      <w:bookmarkStart w:id="7" w:name="_Toc55289526"/>
      <w:r w:rsidR="00BF0357" w:rsidRPr="00BF0357">
        <w:rPr>
          <w:sz w:val="20"/>
        </w:rPr>
        <w:instrText>IMPORTANT DISCLOSURES</w:instrText>
      </w:r>
      <w:bookmarkEnd w:id="6"/>
      <w:bookmarkEnd w:id="7"/>
      <w:r w:rsidR="00BF0357">
        <w:rPr>
          <w:b/>
          <w:sz w:val="20"/>
        </w:rPr>
        <w:instrText>"\l1</w:instrText>
      </w:r>
      <w:r w:rsidR="00FF17EC">
        <w:rPr>
          <w:b/>
          <w:sz w:val="20"/>
        </w:rPr>
        <w:fldChar w:fldCharType="end"/>
      </w:r>
    </w:p>
    <w:p w:rsidR="00AA3B67" w:rsidRDefault="00AA3B67">
      <w:pPr>
        <w:jc w:val="both"/>
        <w:rPr>
          <w:sz w:val="20"/>
        </w:rPr>
      </w:pPr>
    </w:p>
    <w:p w:rsidR="007B52A3" w:rsidRDefault="007B52A3" w:rsidP="007B52A3">
      <w:pPr>
        <w:jc w:val="both"/>
        <w:rPr>
          <w:sz w:val="20"/>
        </w:rPr>
      </w:pPr>
      <w:r>
        <w:rPr>
          <w:sz w:val="20"/>
        </w:rPr>
        <w:t>THIS MEMORANDUM DOES NOT CONSTITUTE AN OFFER TO SELL NOR THE SOLICITATION OF AN OFFER TO PURCHASE ANY SECURITIES IN ANY JURISDICTION IN WHICH OR TO ANY PERSON TO WHOM IT WILL BE UNLAWFUL TO DO SO.</w:t>
      </w:r>
    </w:p>
    <w:p w:rsidR="007B52A3" w:rsidRDefault="007B52A3">
      <w:pPr>
        <w:jc w:val="both"/>
        <w:rPr>
          <w:sz w:val="20"/>
        </w:rPr>
      </w:pPr>
    </w:p>
    <w:p w:rsidR="00377430" w:rsidRDefault="00377430">
      <w:pPr>
        <w:jc w:val="both"/>
        <w:rPr>
          <w:sz w:val="20"/>
        </w:rPr>
      </w:pPr>
      <w:r>
        <w:rPr>
          <w:sz w:val="20"/>
        </w:rPr>
        <w:t xml:space="preserve">IN MAKING AN INVESTMENT DECISION INVESTORS MUST RELY ON THEIR OWN EXAMINATION OF THE COMPANY AND THE TERMS OF THE OFFERING, INCLUDING THE MERITS AND RISKS INVOLVED.  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  </w:t>
      </w:r>
    </w:p>
    <w:p w:rsidR="00377430" w:rsidRDefault="00377430">
      <w:pPr>
        <w:jc w:val="both"/>
        <w:rPr>
          <w:sz w:val="20"/>
        </w:rPr>
      </w:pPr>
    </w:p>
    <w:p w:rsidR="00377430" w:rsidRDefault="00377430">
      <w:pPr>
        <w:jc w:val="both"/>
        <w:rPr>
          <w:sz w:val="20"/>
        </w:rPr>
      </w:pPr>
      <w:r>
        <w:rPr>
          <w:sz w:val="20"/>
        </w:rPr>
        <w:t xml:space="preserve">THESE SECURITIES WILL BE SOLD SUBJECT TO THE PROVISIONS OF A STOCK SUBSCRIPTION AGREEMENT CONTAINING CERTAIN REPRESENTATIONS, WARRANTIES, TERMS AND CONDITIONS.  YOU SHOULD INVEST IN THESE SECURITIES ONLY AFTER YOU HAVE COMPLETELY AND THOROUGHLY REVIEWED THE PROVISIONS OF THE SUBSCRIPTION AGREEMENT.  </w:t>
      </w:r>
    </w:p>
    <w:p w:rsidR="00377430" w:rsidRDefault="00377430">
      <w:pPr>
        <w:jc w:val="both"/>
        <w:rPr>
          <w:sz w:val="20"/>
        </w:rPr>
      </w:pPr>
    </w:p>
    <w:p w:rsidR="00377430" w:rsidRDefault="00377430">
      <w:pPr>
        <w:jc w:val="both"/>
        <w:rPr>
          <w:sz w:val="20"/>
        </w:rPr>
      </w:pPr>
      <w:r>
        <w:rPr>
          <w:sz w:val="20"/>
        </w:rPr>
        <w:t xml:space="preserve">THE COMPANY WILL MAKE AVAILABLE TO ANY PROSPECTIVE QUALIFIED INVESTOR, PRIOR TO THE CLOSING, THE OPPORTUNITY TO ASK QUESTIONS OF AND RECEIVE ANSWERS FROM THE COMPANY OR PERSONS ACTING ON BEHALF OF THE COMPANY CONCERNING THE TERMS AND CONDITIONS OF THIS OFFERING AND OUR BUSINESS AND OPERATIONS, AND TO OBTAIN ADDITIONAL INFORMATION IF IT IS IN THE POSSESSION OF THE COMPANY.  </w:t>
      </w:r>
    </w:p>
    <w:p w:rsidR="00377430" w:rsidRDefault="00377430">
      <w:pPr>
        <w:jc w:val="both"/>
        <w:rPr>
          <w:sz w:val="20"/>
        </w:rPr>
      </w:pPr>
    </w:p>
    <w:p w:rsidR="00377430" w:rsidRDefault="00377430">
      <w:pPr>
        <w:jc w:val="both"/>
        <w:rPr>
          <w:sz w:val="20"/>
        </w:rPr>
      </w:pPr>
      <w:r>
        <w:rPr>
          <w:sz w:val="20"/>
        </w:rPr>
        <w:t xml:space="preserve">THIS MEMORANDUM CONTAINS SUMMARIES, WHICH THE COMPANY BELIEVES TO BE ACCURATE, OF CERTAIN AGREEMENTS AND OTHER DOCUMENTS.  THE SUMMARIES MAY NOT BE COMPLETE AND YOU SHOULD REVIEW THE AGREEMENTS AND DOCUMENTS DESCRIBED HEREIN TO FULLY UNDERSTAND THE TERMS THEREOF.  THE COMPANY WILL MAKE THE AGREEMENTS AND DOCUMENTS DESCRIBED IN THIS MEMORANDUM AVAILABLE TO QUALIFIED PROSPECTIVE INVESTORS.  </w:t>
      </w:r>
      <w:r w:rsidR="007B3063">
        <w:rPr>
          <w:sz w:val="20"/>
        </w:rPr>
        <w:t>SEE</w:t>
      </w:r>
      <w:r w:rsidR="00C31EEC">
        <w:rPr>
          <w:sz w:val="20"/>
        </w:rPr>
        <w:t xml:space="preserve"> “ADDITIONAL INFORMATION.”</w:t>
      </w:r>
    </w:p>
    <w:p w:rsidR="00377430" w:rsidRDefault="00377430">
      <w:pPr>
        <w:jc w:val="both"/>
        <w:rPr>
          <w:sz w:val="20"/>
        </w:rPr>
      </w:pPr>
    </w:p>
    <w:p w:rsidR="00377430" w:rsidRDefault="00377430">
      <w:pPr>
        <w:jc w:val="both"/>
        <w:rPr>
          <w:sz w:val="20"/>
        </w:rPr>
      </w:pPr>
      <w:r>
        <w:rPr>
          <w:sz w:val="20"/>
        </w:rPr>
        <w:t xml:space="preserve">YOU SHOULD RELY ON THE INFORMATION CONTAINED IN THIS MEMORANDUM.  THE COMPANY HAS NOT AUTHORIZED ANY PERSON TO PROVIDE YOU WITH DIFFERENT INFORMATION OR TO MAKE ANY REPRESENTATION NOT COVERED IN THIS MEMORANDUM.  IF ANYONE PROVIDES YOU WITH DIFFERENT OR INCONSISTENT INFORMATION, YOU SHOULD NOT RELY ON IT.  </w:t>
      </w:r>
    </w:p>
    <w:p w:rsidR="00377430" w:rsidRDefault="00377430">
      <w:pPr>
        <w:jc w:val="both"/>
        <w:rPr>
          <w:sz w:val="20"/>
        </w:rPr>
      </w:pPr>
    </w:p>
    <w:p w:rsidR="00377430" w:rsidRDefault="00377430">
      <w:pPr>
        <w:jc w:val="both"/>
        <w:rPr>
          <w:sz w:val="20"/>
        </w:rPr>
      </w:pPr>
      <w:r>
        <w:rPr>
          <w:sz w:val="20"/>
        </w:rPr>
        <w:t>YOU SHOULD ASSUME THE INFORMATION CONTAINED IN THIS MEMORANDUM IS ACCURATE ONLY AS OF THE DATE ON THE FRONT COVER OF THIS MEMORANDUM.  THE COMPANY'S BUSINESS, FINANCIAL CONDITION, RESULTS OF OPERATIONS AND PROSPECTS MAY HAVE CHANGED SINCE THAT DATE.</w:t>
      </w:r>
    </w:p>
    <w:p w:rsidR="00377430" w:rsidRDefault="00377430">
      <w:pPr>
        <w:jc w:val="both"/>
        <w:rPr>
          <w:sz w:val="20"/>
        </w:rPr>
      </w:pPr>
    </w:p>
    <w:p w:rsidR="00377430" w:rsidRDefault="00377430">
      <w:pPr>
        <w:jc w:val="both"/>
        <w:rPr>
          <w:sz w:val="20"/>
        </w:rPr>
      </w:pPr>
      <w:r>
        <w:rPr>
          <w:sz w:val="20"/>
        </w:rPr>
        <w:t xml:space="preserve">YOU SHOULD NOT CONSIDER ANY INFORMATION IN THIS MEMORANDUM TO BE LEGAL, BUSINESS OR TAX ADVICE.  YOU SHOULD CONSULT YOUR OWN ATTORNEY, BUSINESS ADVISOR AND TAX ADVISOR FOR LEGAL, BUSINESS AND TAX ADVICE REGARDING AN INVESTMENT IN THESE SECURITIES.  </w:t>
      </w:r>
    </w:p>
    <w:p w:rsidR="00377430" w:rsidRDefault="00377430">
      <w:pPr>
        <w:jc w:val="both"/>
        <w:rPr>
          <w:sz w:val="20"/>
        </w:rPr>
      </w:pPr>
    </w:p>
    <w:p w:rsidR="00377430" w:rsidRDefault="00377430">
      <w:pPr>
        <w:jc w:val="both"/>
        <w:rPr>
          <w:sz w:val="20"/>
        </w:rPr>
      </w:pPr>
      <w:r>
        <w:rPr>
          <w:sz w:val="20"/>
        </w:rPr>
        <w:t xml:space="preserve">THE COMPANY MAKES NO REPRESENTATION TO YOU REGARDING THE LEGALITY OF AN INVESTMENT IN THESE SECURITIES BY YOU UNDER APPLICABLE LEGAL INVESTMENT OR SIMILAR LAWS.  YOU MUST COMPLY WITH ALL APPLICABLE LAWS AND REGULATIONS IN FORCE IN ANY JURISDICTION IN WHICH YOU PURCHASE, OFFER OR SELL THE SECURITIES AND MUST OBTAIN ANY CONSENT, APPROVAL OR PERMISSION REQUIRED FOR YOUR PURCHASE, OFFER OR SALE OF THE SECURITIES UNDER THE LAWS AND REGULATIONS IN FORCE IN ANY JURISDICTION TO WHICH YOU ARE SUBJECT OR IN WHICH YOU MAKE SUCH PURCHASES, OFFERS OR SALES, AND THE COMPANY WILL HAVE NO RESPONSIBILITY FOR YOUR FAILURE TO COMPLY WITH ANY REGULATION OR LAW.      </w:t>
      </w:r>
    </w:p>
    <w:p w:rsidR="00377430" w:rsidRDefault="00377430">
      <w:pPr>
        <w:jc w:val="both"/>
        <w:rPr>
          <w:sz w:val="20"/>
        </w:rPr>
      </w:pPr>
    </w:p>
    <w:p w:rsidR="00377430" w:rsidRDefault="00377430">
      <w:pPr>
        <w:jc w:val="both"/>
        <w:rPr>
          <w:sz w:val="20"/>
        </w:rPr>
      </w:pPr>
      <w:r>
        <w:rPr>
          <w:sz w:val="20"/>
        </w:rPr>
        <w:t xml:space="preserve">THIS MEMORANDUM IS BASED ON INFORMATION PROVIDED BY THE COMPANY AND OTHER SOURCES THE COMPANY BELIEVES ARE RELIABLE.  HOWEVER, THE COMPANY CANNOT ASSURE YOU THAT THE INFORMATION PROVIDED BY SUCH OTHER SOURCES IS ACCURATE OR COMPLETE.  </w:t>
      </w:r>
    </w:p>
    <w:p w:rsidR="00377430" w:rsidRDefault="00377430">
      <w:pPr>
        <w:jc w:val="both"/>
        <w:rPr>
          <w:sz w:val="20"/>
        </w:rPr>
      </w:pPr>
    </w:p>
    <w:p w:rsidR="00377430" w:rsidRDefault="00377430">
      <w:pPr>
        <w:jc w:val="both"/>
        <w:rPr>
          <w:sz w:val="20"/>
        </w:rPr>
      </w:pPr>
      <w:r>
        <w:rPr>
          <w:sz w:val="20"/>
        </w:rPr>
        <w:t>AN INVESTMENT IN THE SECURITIES INVOLVES A HIGH DEGREE OF RISK.  IT IS SPECULATIVE AND SUITABLE ONLY FOR PERSONS WHO HAVE SUBSTANTIAL FINANCIAL RESOURCES AND HAVE NO NEED TO SELL THE SECURITIES.  YOU SHOULD PURCHASE THE SECURITIES ONLY IF YOU UNDERSTAND OR HAVE BEEN ADVISED ABOUT THE TAX CONSEQUENCES OF AND THE RISK FACTORS ASSOCIATED WITH THE PURCHASE OF THE SECURITIES.</w:t>
      </w:r>
    </w:p>
    <w:p w:rsidR="00DB4665" w:rsidRDefault="00DB4665">
      <w:pPr>
        <w:jc w:val="both"/>
        <w:rPr>
          <w:sz w:val="20"/>
        </w:rPr>
      </w:pPr>
    </w:p>
    <w:p w:rsidR="00377430" w:rsidRDefault="00377430">
      <w:pPr>
        <w:jc w:val="both"/>
        <w:rPr>
          <w:sz w:val="20"/>
        </w:rPr>
      </w:pPr>
      <w:r>
        <w:rPr>
          <w:sz w:val="20"/>
        </w:rPr>
        <w:t xml:space="preserve">IF YOU PURCHASE THE SECURITIES YOU MUST BE PREPARED TO BEAR THE ECONOMIC RISK OF THE INVESTMENT FOR AN INDEFINITE PERIOD, SINCE THE SECURITIES MAY NOT BE RESOLD UNLESS THEY ARE REGISTERED UNDER THE SECURITIES ACT OF 1933 OR AN EXEMPTION FROM REGISTRATION IS MADE AVAILABLE. </w:t>
      </w:r>
    </w:p>
    <w:p w:rsidR="00377430" w:rsidRDefault="00377430">
      <w:pPr>
        <w:jc w:val="both"/>
        <w:rPr>
          <w:sz w:val="20"/>
        </w:rPr>
      </w:pPr>
    </w:p>
    <w:p w:rsidR="00377430" w:rsidRDefault="00377430">
      <w:pPr>
        <w:jc w:val="both"/>
        <w:rPr>
          <w:sz w:val="20"/>
        </w:rPr>
      </w:pPr>
      <w:r>
        <w:rPr>
          <w:sz w:val="20"/>
        </w:rPr>
        <w:t xml:space="preserve">THE COMPANY HAS PREPARED THIS MEMORANDUM TO BE SUBMITTED TO A LIMITED NUMBER OF POTENTIAL INVESTORS SO THAT THEY CAN CONSIDER PURCHASE OF THE SECURITIES.  THE COMPANY HAS NOT AUTHORIZED ITS USE FOR ANY OTHER PURPOSE.  IF YOU AGREE TO DELIVERY OF THIS MEMORANDUM YOU AGREE TO RETURN IT AND ALL ENCLOSED DOCUMENTS IF YOU DO NOT PURCHASE SECURITIES WITHIN THE TIME PERIOD STATED BELOW.  THIS MEMORANDUM MAY NOT BE COPIED OR REPRODUCED IN WHOLE OR IN PART, AND IT MAY ONLY BE DISTRIBUTED AND DISCLOSED TO THE PROSPECTIVE INVESTORS TO WHOM IT IS PROVIDED.  </w:t>
      </w:r>
    </w:p>
    <w:p w:rsidR="00377430" w:rsidRDefault="00377430">
      <w:pPr>
        <w:jc w:val="both"/>
        <w:rPr>
          <w:sz w:val="20"/>
        </w:rPr>
      </w:pPr>
    </w:p>
    <w:p w:rsidR="00377430" w:rsidRDefault="00377430">
      <w:pPr>
        <w:pStyle w:val="Header"/>
        <w:tabs>
          <w:tab w:val="clear" w:pos="4320"/>
          <w:tab w:val="clear" w:pos="8640"/>
        </w:tabs>
        <w:jc w:val="both"/>
      </w:pPr>
      <w:r>
        <w:rPr>
          <w:sz w:val="20"/>
        </w:rPr>
        <w:t>THIS OFFERING WILL TERMINATE ON</w:t>
      </w:r>
      <w:r w:rsidR="00EE0AF1">
        <w:rPr>
          <w:sz w:val="20"/>
        </w:rPr>
        <w:t>DECEMBER</w:t>
      </w:r>
      <w:r w:rsidR="005711AC">
        <w:rPr>
          <w:sz w:val="20"/>
        </w:rPr>
        <w:t xml:space="preserve"> 3</w:t>
      </w:r>
      <w:r w:rsidR="00E22EBC">
        <w:rPr>
          <w:sz w:val="20"/>
        </w:rPr>
        <w:t>1</w:t>
      </w:r>
      <w:r w:rsidR="005711AC">
        <w:rPr>
          <w:sz w:val="20"/>
        </w:rPr>
        <w:t>, 20</w:t>
      </w:r>
      <w:r w:rsidR="00FB5715">
        <w:rPr>
          <w:sz w:val="20"/>
        </w:rPr>
        <w:t>10</w:t>
      </w:r>
      <w:r>
        <w:rPr>
          <w:sz w:val="20"/>
        </w:rPr>
        <w:t xml:space="preserve">, UNLESS </w:t>
      </w:r>
      <w:r w:rsidR="00FB5715">
        <w:rPr>
          <w:sz w:val="20"/>
        </w:rPr>
        <w:t xml:space="preserve">TERMINATE OR </w:t>
      </w:r>
      <w:r>
        <w:rPr>
          <w:sz w:val="20"/>
        </w:rPr>
        <w:t xml:space="preserve">EXTENDED BY THE COMPANY IN ITS SOLE DISCRETION  IN CONNECTION WITH THE OFFERING AND SALE OF THE SECURITIES, THE COMPANY RESERVES THE RIGHT, IN ITS SOLE DISCRETION, TO REJECT ANY SUBSCRIPTION BY ANY INVESTOR AND TO HOLD MULTIPLE CLOSINGS.   </w:t>
      </w:r>
    </w:p>
    <w:p w:rsidR="00377430" w:rsidRDefault="00377430">
      <w:pPr>
        <w:pStyle w:val="Header"/>
        <w:tabs>
          <w:tab w:val="clear" w:pos="4320"/>
          <w:tab w:val="clear" w:pos="8640"/>
        </w:tabs>
        <w:rPr>
          <w:sz w:val="20"/>
        </w:rPr>
      </w:pPr>
    </w:p>
    <w:p w:rsidR="00377430" w:rsidRDefault="00377430">
      <w:pPr>
        <w:pStyle w:val="Header"/>
        <w:tabs>
          <w:tab w:val="clear" w:pos="4320"/>
          <w:tab w:val="clear" w:pos="8640"/>
        </w:tabs>
        <w:jc w:val="center"/>
        <w:rPr>
          <w:b/>
          <w:bCs/>
          <w:sz w:val="20"/>
        </w:rPr>
      </w:pPr>
      <w:r>
        <w:rPr>
          <w:b/>
          <w:bCs/>
          <w:sz w:val="20"/>
        </w:rPr>
        <w:t>ACCREDITED INVESTORS ONLY</w:t>
      </w:r>
    </w:p>
    <w:p w:rsidR="00377430" w:rsidRDefault="00377430">
      <w:pPr>
        <w:pStyle w:val="Header"/>
        <w:tabs>
          <w:tab w:val="clear" w:pos="4320"/>
          <w:tab w:val="clear" w:pos="8640"/>
        </w:tabs>
        <w:jc w:val="center"/>
        <w:rPr>
          <w:b/>
          <w:bCs/>
          <w:sz w:val="20"/>
        </w:rPr>
      </w:pPr>
    </w:p>
    <w:p w:rsidR="00377430" w:rsidRDefault="00377430">
      <w:pPr>
        <w:pStyle w:val="BodyText3"/>
      </w:pPr>
      <w:r>
        <w:t xml:space="preserve">THIS OFFERING IS BEING MADE ONLY TO PERSONS WHO ARE ACCREDITED INVESTORS AS THAT TERM IS DEFINED PURSUANT TO RULE 501 OF REGULATION D OF THE SECURITIES ACT OF 1933, AS AMENDED.  THESE SECURITIES HAVE NOT BEEN REGISTERED UNDER THE SECURITIES ACT OF 1933, AS AMENDED, </w:t>
      </w:r>
      <w:r w:rsidRPr="00CC12AB">
        <w:rPr>
          <w:color w:val="000000"/>
          <w:szCs w:val="20"/>
        </w:rPr>
        <w:t xml:space="preserve">OR UNDER THE SECURITIES LAWS OF THE STATE OF </w:t>
      </w:r>
      <w:smartTag w:uri="urn:schemas-microsoft-com:office:smarttags" w:element="State">
        <w:smartTag w:uri="urn:schemas-microsoft-com:office:smarttags" w:element="place">
          <w:r w:rsidRPr="00CC12AB">
            <w:rPr>
              <w:color w:val="000000"/>
              <w:szCs w:val="20"/>
            </w:rPr>
            <w:t>OHIO</w:t>
          </w:r>
        </w:smartTag>
      </w:smartTag>
      <w:r w:rsidRPr="00CC12AB">
        <w:rPr>
          <w:color w:val="000000"/>
          <w:szCs w:val="20"/>
        </w:rPr>
        <w:t xml:space="preserve"> OR ANY OTHER STATE</w:t>
      </w:r>
      <w:r w:rsidRPr="008B003F">
        <w:rPr>
          <w:color w:val="3366FF"/>
        </w:rPr>
        <w:t>.</w:t>
      </w:r>
      <w:r>
        <w:t xml:space="preserve">  THESE </w:t>
      </w:r>
      <w:r w:rsidR="00ED2196">
        <w:t>SECURITIES</w:t>
      </w:r>
      <w:r>
        <w:t xml:space="preserve"> CANNOT BE RESOLD, TRANSFERRED OR OTHERWISE DISPOSED OF BY THE INVESTOR WITHOUT APPROPRIATE REGISTRATION OR THE AVAILABILITY OF AN EXEMPTION FROM SUCH RE</w:t>
      </w:r>
      <w:r w:rsidR="00EE0AF1">
        <w:t>GISTRATION</w:t>
      </w:r>
      <w:r>
        <w:t xml:space="preserve">. </w:t>
      </w:r>
    </w:p>
    <w:p w:rsidR="00377430" w:rsidRDefault="00377430">
      <w:pPr>
        <w:pStyle w:val="Header"/>
        <w:tabs>
          <w:tab w:val="clear" w:pos="4320"/>
          <w:tab w:val="clear" w:pos="8640"/>
        </w:tabs>
        <w:jc w:val="both"/>
        <w:rPr>
          <w:sz w:val="20"/>
        </w:rPr>
      </w:pPr>
    </w:p>
    <w:p w:rsidR="00377430" w:rsidRPr="008E49FF" w:rsidRDefault="00377430">
      <w:pPr>
        <w:pStyle w:val="Header"/>
        <w:tabs>
          <w:tab w:val="clear" w:pos="4320"/>
          <w:tab w:val="clear" w:pos="8640"/>
        </w:tabs>
        <w:jc w:val="center"/>
        <w:rPr>
          <w:b/>
          <w:bCs/>
        </w:rPr>
      </w:pPr>
      <w:r>
        <w:rPr>
          <w:sz w:val="20"/>
        </w:rPr>
        <w:br w:type="page"/>
      </w:r>
      <w:r w:rsidRPr="008E49FF">
        <w:rPr>
          <w:b/>
          <w:bCs/>
        </w:rPr>
        <w:t>TABLE OF CONTENTS</w:t>
      </w:r>
      <w:r w:rsidR="00FF17EC" w:rsidRPr="008E49FF">
        <w:rPr>
          <w:b/>
          <w:bCs/>
        </w:rPr>
        <w:fldChar w:fldCharType="begin"/>
      </w:r>
      <w:r w:rsidR="00214D12" w:rsidRPr="008E49FF">
        <w:rPr>
          <w:b/>
          <w:bCs/>
        </w:rPr>
        <w:instrText xml:space="preserve"> TC  "</w:instrText>
      </w:r>
      <w:bookmarkStart w:id="8" w:name="_Toc55209477"/>
      <w:bookmarkStart w:id="9" w:name="_Toc55289527"/>
      <w:r w:rsidR="00214D12" w:rsidRPr="008E49FF">
        <w:rPr>
          <w:bCs/>
        </w:rPr>
        <w:instrText>TABLE OF CONTENTS</w:instrText>
      </w:r>
      <w:bookmarkEnd w:id="8"/>
      <w:bookmarkEnd w:id="9"/>
      <w:r w:rsidR="00214D12" w:rsidRPr="008E49FF">
        <w:rPr>
          <w:b/>
          <w:bCs/>
        </w:rPr>
        <w:instrText>"\l1</w:instrText>
      </w:r>
      <w:r w:rsidR="00FF17EC" w:rsidRPr="008E49FF">
        <w:rPr>
          <w:b/>
          <w:bCs/>
        </w:rPr>
        <w:fldChar w:fldCharType="end"/>
      </w:r>
    </w:p>
    <w:p w:rsidR="00377430" w:rsidRDefault="00377430">
      <w:pPr>
        <w:pStyle w:val="Header"/>
        <w:tabs>
          <w:tab w:val="clear" w:pos="4320"/>
          <w:tab w:val="clear" w:pos="8640"/>
        </w:tabs>
        <w:jc w:val="center"/>
        <w:rPr>
          <w:b/>
          <w:bCs/>
          <w:sz w:val="20"/>
        </w:rPr>
      </w:pPr>
    </w:p>
    <w:p w:rsidR="00654F61" w:rsidRPr="008E49FF" w:rsidRDefault="00654F61" w:rsidP="00654F61">
      <w:pPr>
        <w:pStyle w:val="Header"/>
        <w:tabs>
          <w:tab w:val="clear" w:pos="4320"/>
          <w:tab w:val="clear" w:pos="8640"/>
        </w:tabs>
        <w:jc w:val="both"/>
        <w:rPr>
          <w:b/>
          <w:bCs/>
          <w:u w:val="single"/>
        </w:rPr>
      </w:pPr>
      <w:r w:rsidRPr="008E49FF">
        <w:rPr>
          <w:b/>
          <w:bCs/>
          <w:u w:val="single"/>
        </w:rPr>
        <w:tab/>
      </w:r>
      <w:r w:rsidRPr="008E49FF">
        <w:rPr>
          <w:b/>
          <w:bCs/>
          <w:u w:val="single"/>
        </w:rPr>
        <w:tab/>
      </w:r>
      <w:r w:rsidRPr="008E49FF">
        <w:rPr>
          <w:b/>
          <w:bCs/>
          <w:u w:val="single"/>
        </w:rPr>
        <w:tab/>
      </w:r>
      <w:r w:rsidRPr="008E49FF">
        <w:rPr>
          <w:b/>
          <w:bCs/>
          <w:u w:val="single"/>
        </w:rPr>
        <w:tab/>
      </w:r>
      <w:r w:rsidRPr="008E49FF">
        <w:rPr>
          <w:b/>
          <w:bCs/>
          <w:u w:val="single"/>
        </w:rPr>
        <w:tab/>
      </w:r>
      <w:r w:rsidRPr="008E49FF">
        <w:rPr>
          <w:b/>
          <w:bCs/>
          <w:u w:val="single"/>
        </w:rPr>
        <w:tab/>
      </w:r>
      <w:r w:rsidRPr="008E49FF">
        <w:rPr>
          <w:b/>
          <w:bCs/>
          <w:u w:val="single"/>
        </w:rPr>
        <w:tab/>
      </w:r>
      <w:r w:rsidRPr="008E49FF">
        <w:rPr>
          <w:b/>
          <w:bCs/>
          <w:u w:val="single"/>
        </w:rPr>
        <w:tab/>
      </w:r>
      <w:r w:rsidRPr="008E49FF">
        <w:rPr>
          <w:b/>
          <w:bCs/>
          <w:u w:val="single"/>
        </w:rPr>
        <w:tab/>
      </w:r>
      <w:r w:rsidRPr="008E49FF">
        <w:rPr>
          <w:b/>
          <w:bCs/>
          <w:u w:val="single"/>
        </w:rPr>
        <w:tab/>
      </w:r>
      <w:r w:rsidRPr="008E49FF">
        <w:rPr>
          <w:b/>
          <w:bCs/>
          <w:u w:val="single"/>
        </w:rPr>
        <w:tab/>
      </w:r>
      <w:r w:rsidRPr="008E49FF">
        <w:rPr>
          <w:b/>
          <w:bCs/>
          <w:u w:val="single"/>
        </w:rPr>
        <w:tab/>
      </w:r>
      <w:r w:rsidR="009C3BD5">
        <w:rPr>
          <w:b/>
          <w:bCs/>
          <w:u w:val="single"/>
        </w:rPr>
        <w:tab/>
      </w:r>
      <w:r w:rsidRPr="008E49FF">
        <w:rPr>
          <w:b/>
          <w:bCs/>
          <w:u w:val="single"/>
        </w:rPr>
        <w:t>PAGE</w:t>
      </w:r>
    </w:p>
    <w:p w:rsidR="00A67408" w:rsidRPr="008E49FF" w:rsidRDefault="00A67408" w:rsidP="00157C91">
      <w:pPr>
        <w:pStyle w:val="Header"/>
        <w:tabs>
          <w:tab w:val="clear" w:pos="4320"/>
          <w:tab w:val="clear" w:pos="8640"/>
        </w:tabs>
        <w:rPr>
          <w:bCs/>
        </w:rPr>
      </w:pPr>
    </w:p>
    <w:p w:rsidR="0079341A" w:rsidRPr="0079341A" w:rsidRDefault="00FF17EC">
      <w:pPr>
        <w:pStyle w:val="TOC1"/>
        <w:tabs>
          <w:tab w:val="right" w:leader="dot" w:pos="10070"/>
        </w:tabs>
        <w:rPr>
          <w:noProof/>
          <w:sz w:val="18"/>
          <w:szCs w:val="18"/>
        </w:rPr>
      </w:pPr>
      <w:r w:rsidRPr="0079341A">
        <w:rPr>
          <w:bCs/>
          <w:sz w:val="18"/>
          <w:szCs w:val="18"/>
        </w:rPr>
        <w:fldChar w:fldCharType="begin"/>
      </w:r>
      <w:r w:rsidR="00613697" w:rsidRPr="0079341A">
        <w:rPr>
          <w:bCs/>
          <w:sz w:val="18"/>
          <w:szCs w:val="18"/>
        </w:rPr>
        <w:instrText xml:space="preserve"> TOC \f \h \z \u </w:instrText>
      </w:r>
      <w:r w:rsidRPr="0079341A">
        <w:rPr>
          <w:bCs/>
          <w:sz w:val="18"/>
          <w:szCs w:val="18"/>
        </w:rPr>
        <w:fldChar w:fldCharType="separate"/>
      </w:r>
      <w:hyperlink w:anchor="_Toc55289526" w:history="1">
        <w:r w:rsidR="0079341A" w:rsidRPr="0079341A">
          <w:rPr>
            <w:rStyle w:val="Hyperlink"/>
            <w:noProof/>
            <w:sz w:val="18"/>
            <w:szCs w:val="18"/>
          </w:rPr>
          <w:t>IMPORTANT DISCLOSURES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_Toc55289526 \h </w:instrText>
        </w:r>
        <w:r w:rsidRPr="0079341A">
          <w:rPr>
            <w:noProof/>
            <w:webHidden/>
            <w:sz w:val="18"/>
            <w:szCs w:val="18"/>
          </w:rPr>
        </w:r>
        <w:r w:rsidRPr="0079341A">
          <w:rPr>
            <w:noProof/>
            <w:webHidden/>
            <w:sz w:val="18"/>
            <w:szCs w:val="18"/>
          </w:rPr>
          <w:fldChar w:fldCharType="separate"/>
        </w:r>
        <w:r w:rsidR="00451B02">
          <w:rPr>
            <w:noProof/>
            <w:webHidden/>
            <w:sz w:val="18"/>
            <w:szCs w:val="18"/>
          </w:rPr>
          <w:t>ii</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27" w:history="1">
        <w:r w:rsidR="0079341A" w:rsidRPr="0079341A">
          <w:rPr>
            <w:rStyle w:val="Hyperlink"/>
            <w:bCs/>
            <w:noProof/>
            <w:sz w:val="18"/>
            <w:szCs w:val="18"/>
          </w:rPr>
          <w:t>TABLE OF CONTENTS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_Toc55289527 \h </w:instrText>
        </w:r>
        <w:r w:rsidRPr="0079341A">
          <w:rPr>
            <w:noProof/>
            <w:webHidden/>
            <w:sz w:val="18"/>
            <w:szCs w:val="18"/>
          </w:rPr>
        </w:r>
        <w:r w:rsidRPr="0079341A">
          <w:rPr>
            <w:noProof/>
            <w:webHidden/>
            <w:sz w:val="18"/>
            <w:szCs w:val="18"/>
          </w:rPr>
          <w:fldChar w:fldCharType="separate"/>
        </w:r>
        <w:r w:rsidR="00451B02">
          <w:rPr>
            <w:noProof/>
            <w:webHidden/>
            <w:sz w:val="18"/>
            <w:szCs w:val="18"/>
          </w:rPr>
          <w:t>iv</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28" w:history="1">
        <w:r w:rsidR="0079341A" w:rsidRPr="0079341A">
          <w:rPr>
            <w:rStyle w:val="Hyperlink"/>
            <w:noProof/>
            <w:sz w:val="18"/>
            <w:szCs w:val="18"/>
          </w:rPr>
          <w:t>INVESTOR SUITABILITY STANDARDS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_Toc55289528 \h </w:instrText>
        </w:r>
        <w:r w:rsidRPr="0079341A">
          <w:rPr>
            <w:noProof/>
            <w:webHidden/>
            <w:sz w:val="18"/>
            <w:szCs w:val="18"/>
          </w:rPr>
        </w:r>
        <w:r w:rsidRPr="0079341A">
          <w:rPr>
            <w:noProof/>
            <w:webHidden/>
            <w:sz w:val="18"/>
            <w:szCs w:val="18"/>
          </w:rPr>
          <w:fldChar w:fldCharType="separate"/>
        </w:r>
        <w:r w:rsidR="00451B02">
          <w:rPr>
            <w:noProof/>
            <w:webHidden/>
            <w:sz w:val="18"/>
            <w:szCs w:val="18"/>
          </w:rPr>
          <w:t>1</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29" w:history="1">
        <w:r w:rsidR="0079341A" w:rsidRPr="0079341A">
          <w:rPr>
            <w:rStyle w:val="Hyperlink"/>
            <w:noProof/>
            <w:sz w:val="18"/>
            <w:szCs w:val="18"/>
          </w:rPr>
          <w:t>THE OFFERING AND PLAN OF DISTRIBUTION</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_Toc55289529 \h </w:instrText>
        </w:r>
        <w:r w:rsidRPr="0079341A">
          <w:rPr>
            <w:noProof/>
            <w:webHidden/>
            <w:sz w:val="18"/>
            <w:szCs w:val="18"/>
          </w:rPr>
        </w:r>
        <w:r w:rsidRPr="0079341A">
          <w:rPr>
            <w:noProof/>
            <w:webHidden/>
            <w:sz w:val="18"/>
            <w:szCs w:val="18"/>
          </w:rPr>
          <w:fldChar w:fldCharType="separate"/>
        </w:r>
        <w:r w:rsidR="00451B02">
          <w:rPr>
            <w:noProof/>
            <w:webHidden/>
            <w:sz w:val="18"/>
            <w:szCs w:val="18"/>
          </w:rPr>
          <w:t>2</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30" w:history="1">
        <w:r w:rsidR="0079341A" w:rsidRPr="0079341A">
          <w:rPr>
            <w:rStyle w:val="Hyperlink"/>
            <w:noProof/>
            <w:sz w:val="18"/>
            <w:szCs w:val="18"/>
          </w:rPr>
          <w:t>ADDITIONAL INFORMATION</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_Toc55289530 \h </w:instrText>
        </w:r>
        <w:r w:rsidRPr="0079341A">
          <w:rPr>
            <w:noProof/>
            <w:webHidden/>
            <w:sz w:val="18"/>
            <w:szCs w:val="18"/>
          </w:rPr>
        </w:r>
        <w:r w:rsidRPr="0079341A">
          <w:rPr>
            <w:noProof/>
            <w:webHidden/>
            <w:sz w:val="18"/>
            <w:szCs w:val="18"/>
          </w:rPr>
          <w:fldChar w:fldCharType="separate"/>
        </w:r>
        <w:r w:rsidR="00451B02">
          <w:rPr>
            <w:noProof/>
            <w:webHidden/>
            <w:sz w:val="18"/>
            <w:szCs w:val="18"/>
          </w:rPr>
          <w:t>3</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31" w:history="1">
        <w:r w:rsidR="0079341A" w:rsidRPr="0079341A">
          <w:rPr>
            <w:rStyle w:val="Hyperlink"/>
            <w:noProof/>
            <w:sz w:val="18"/>
            <w:szCs w:val="18"/>
          </w:rPr>
          <w:t>RISK FACTORS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_Toc55289531 \h </w:instrText>
        </w:r>
        <w:r w:rsidRPr="0079341A">
          <w:rPr>
            <w:noProof/>
            <w:webHidden/>
            <w:sz w:val="18"/>
            <w:szCs w:val="18"/>
          </w:rPr>
        </w:r>
        <w:r w:rsidRPr="0079341A">
          <w:rPr>
            <w:noProof/>
            <w:webHidden/>
            <w:sz w:val="18"/>
            <w:szCs w:val="18"/>
          </w:rPr>
          <w:fldChar w:fldCharType="separate"/>
        </w:r>
        <w:r w:rsidR="00451B02">
          <w:rPr>
            <w:noProof/>
            <w:webHidden/>
            <w:sz w:val="18"/>
            <w:szCs w:val="18"/>
          </w:rPr>
          <w:t>3</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32" w:history="1">
        <w:r w:rsidR="0079341A" w:rsidRPr="0079341A">
          <w:rPr>
            <w:rStyle w:val="Hyperlink"/>
            <w:noProof/>
            <w:sz w:val="18"/>
            <w:szCs w:val="18"/>
          </w:rPr>
          <w:t>Risk Factors Related To The Business Of The Company</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_Toc55289532 \h </w:instrText>
        </w:r>
        <w:r w:rsidRPr="0079341A">
          <w:rPr>
            <w:noProof/>
            <w:webHidden/>
            <w:sz w:val="18"/>
            <w:szCs w:val="18"/>
          </w:rPr>
        </w:r>
        <w:r w:rsidRPr="0079341A">
          <w:rPr>
            <w:noProof/>
            <w:webHidden/>
            <w:sz w:val="18"/>
            <w:szCs w:val="18"/>
          </w:rPr>
          <w:fldChar w:fldCharType="separate"/>
        </w:r>
        <w:r w:rsidR="00451B02">
          <w:rPr>
            <w:noProof/>
            <w:webHidden/>
            <w:sz w:val="18"/>
            <w:szCs w:val="18"/>
          </w:rPr>
          <w:t>3</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33" w:history="1">
        <w:r w:rsidR="0079341A" w:rsidRPr="0079341A">
          <w:rPr>
            <w:rStyle w:val="Hyperlink"/>
            <w:bCs/>
            <w:iCs/>
            <w:noProof/>
            <w:sz w:val="18"/>
            <w:szCs w:val="18"/>
          </w:rPr>
          <w:t>Development to Early Stage Company</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_Toc55289533 \h </w:instrText>
        </w:r>
        <w:r w:rsidRPr="0079341A">
          <w:rPr>
            <w:noProof/>
            <w:webHidden/>
            <w:sz w:val="18"/>
            <w:szCs w:val="18"/>
          </w:rPr>
        </w:r>
        <w:r w:rsidRPr="0079341A">
          <w:rPr>
            <w:noProof/>
            <w:webHidden/>
            <w:sz w:val="18"/>
            <w:szCs w:val="18"/>
          </w:rPr>
          <w:fldChar w:fldCharType="separate"/>
        </w:r>
        <w:r w:rsidR="00451B02">
          <w:rPr>
            <w:noProof/>
            <w:webHidden/>
            <w:sz w:val="18"/>
            <w:szCs w:val="18"/>
          </w:rPr>
          <w:t>3</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34" w:history="1">
        <w:r w:rsidR="0079341A" w:rsidRPr="0079341A">
          <w:rPr>
            <w:rStyle w:val="Hyperlink"/>
            <w:bCs/>
            <w:iCs/>
            <w:noProof/>
            <w:sz w:val="18"/>
            <w:szCs w:val="18"/>
          </w:rPr>
          <w:t>Ongoing Need For Financing</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_Toc55289534 \h </w:instrText>
        </w:r>
        <w:r w:rsidRPr="0079341A">
          <w:rPr>
            <w:noProof/>
            <w:webHidden/>
            <w:sz w:val="18"/>
            <w:szCs w:val="18"/>
          </w:rPr>
        </w:r>
        <w:r w:rsidRPr="0079341A">
          <w:rPr>
            <w:noProof/>
            <w:webHidden/>
            <w:sz w:val="18"/>
            <w:szCs w:val="18"/>
          </w:rPr>
          <w:fldChar w:fldCharType="separate"/>
        </w:r>
        <w:r w:rsidR="00451B02">
          <w:rPr>
            <w:noProof/>
            <w:webHidden/>
            <w:sz w:val="18"/>
            <w:szCs w:val="18"/>
          </w:rPr>
          <w:t>3</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35" w:history="1">
        <w:r w:rsidR="0079341A" w:rsidRPr="0079341A">
          <w:rPr>
            <w:rStyle w:val="Hyperlink"/>
            <w:noProof/>
            <w:sz w:val="18"/>
            <w:szCs w:val="18"/>
          </w:rPr>
          <w:t>Negative Net Worth of Company</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_Toc55289535 \h </w:instrText>
        </w:r>
        <w:r w:rsidRPr="0079341A">
          <w:rPr>
            <w:noProof/>
            <w:webHidden/>
            <w:sz w:val="18"/>
            <w:szCs w:val="18"/>
          </w:rPr>
        </w:r>
        <w:r w:rsidRPr="0079341A">
          <w:rPr>
            <w:noProof/>
            <w:webHidden/>
            <w:sz w:val="18"/>
            <w:szCs w:val="18"/>
          </w:rPr>
          <w:fldChar w:fldCharType="separate"/>
        </w:r>
        <w:r w:rsidR="00451B02">
          <w:rPr>
            <w:noProof/>
            <w:webHidden/>
            <w:sz w:val="18"/>
            <w:szCs w:val="18"/>
          </w:rPr>
          <w:t>4</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36" w:history="1">
        <w:r w:rsidR="0079341A" w:rsidRPr="0079341A">
          <w:rPr>
            <w:rStyle w:val="Hyperlink"/>
            <w:bCs/>
            <w:iCs/>
            <w:noProof/>
            <w:sz w:val="18"/>
            <w:szCs w:val="18"/>
          </w:rPr>
          <w:t>General Economic Conditions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_Toc55289536 \h </w:instrText>
        </w:r>
        <w:r w:rsidRPr="0079341A">
          <w:rPr>
            <w:noProof/>
            <w:webHidden/>
            <w:sz w:val="18"/>
            <w:szCs w:val="18"/>
          </w:rPr>
        </w:r>
        <w:r w:rsidRPr="0079341A">
          <w:rPr>
            <w:noProof/>
            <w:webHidden/>
            <w:sz w:val="18"/>
            <w:szCs w:val="18"/>
          </w:rPr>
          <w:fldChar w:fldCharType="separate"/>
        </w:r>
        <w:r w:rsidR="00451B02">
          <w:rPr>
            <w:noProof/>
            <w:webHidden/>
            <w:sz w:val="18"/>
            <w:szCs w:val="18"/>
          </w:rPr>
          <w:t>4</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37" w:history="1">
        <w:r w:rsidR="0079341A" w:rsidRPr="0079341A">
          <w:rPr>
            <w:rStyle w:val="Hyperlink"/>
            <w:bCs/>
            <w:iCs/>
            <w:noProof/>
            <w:sz w:val="18"/>
            <w:szCs w:val="18"/>
          </w:rPr>
          <w:t>Competition</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_Toc55289537 \h </w:instrText>
        </w:r>
        <w:r w:rsidRPr="0079341A">
          <w:rPr>
            <w:noProof/>
            <w:webHidden/>
            <w:sz w:val="18"/>
            <w:szCs w:val="18"/>
          </w:rPr>
        </w:r>
        <w:r w:rsidRPr="0079341A">
          <w:rPr>
            <w:noProof/>
            <w:webHidden/>
            <w:sz w:val="18"/>
            <w:szCs w:val="18"/>
          </w:rPr>
          <w:fldChar w:fldCharType="separate"/>
        </w:r>
        <w:r w:rsidR="00451B02">
          <w:rPr>
            <w:noProof/>
            <w:webHidden/>
            <w:sz w:val="18"/>
            <w:szCs w:val="18"/>
          </w:rPr>
          <w:t>4</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38" w:history="1">
        <w:r w:rsidR="0079341A" w:rsidRPr="0079341A">
          <w:rPr>
            <w:rStyle w:val="Hyperlink"/>
            <w:bCs/>
            <w:iCs/>
            <w:noProof/>
            <w:sz w:val="18"/>
            <w:szCs w:val="18"/>
          </w:rPr>
          <w:t>Management of Growth</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_Toc55289538 \h </w:instrText>
        </w:r>
        <w:r w:rsidRPr="0079341A">
          <w:rPr>
            <w:noProof/>
            <w:webHidden/>
            <w:sz w:val="18"/>
            <w:szCs w:val="18"/>
          </w:rPr>
        </w:r>
        <w:r w:rsidRPr="0079341A">
          <w:rPr>
            <w:noProof/>
            <w:webHidden/>
            <w:sz w:val="18"/>
            <w:szCs w:val="18"/>
          </w:rPr>
          <w:fldChar w:fldCharType="separate"/>
        </w:r>
        <w:r w:rsidR="00451B02">
          <w:rPr>
            <w:noProof/>
            <w:webHidden/>
            <w:sz w:val="18"/>
            <w:szCs w:val="18"/>
          </w:rPr>
          <w:t>4</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39" w:history="1">
        <w:r w:rsidR="0079341A" w:rsidRPr="0079341A">
          <w:rPr>
            <w:rStyle w:val="Hyperlink"/>
            <w:bCs/>
            <w:iCs/>
            <w:noProof/>
            <w:sz w:val="18"/>
            <w:szCs w:val="18"/>
          </w:rPr>
          <w:t>Dependency on Key Personnel</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_Toc55289539 \h </w:instrText>
        </w:r>
        <w:r w:rsidRPr="0079341A">
          <w:rPr>
            <w:noProof/>
            <w:webHidden/>
            <w:sz w:val="18"/>
            <w:szCs w:val="18"/>
          </w:rPr>
        </w:r>
        <w:r w:rsidRPr="0079341A">
          <w:rPr>
            <w:noProof/>
            <w:webHidden/>
            <w:sz w:val="18"/>
            <w:szCs w:val="18"/>
          </w:rPr>
          <w:fldChar w:fldCharType="separate"/>
        </w:r>
        <w:r w:rsidR="00451B02">
          <w:rPr>
            <w:noProof/>
            <w:webHidden/>
            <w:sz w:val="18"/>
            <w:szCs w:val="18"/>
          </w:rPr>
          <w:t>4</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40" w:history="1">
        <w:r w:rsidR="0079341A" w:rsidRPr="0079341A">
          <w:rPr>
            <w:rStyle w:val="Hyperlink"/>
            <w:noProof/>
            <w:sz w:val="18"/>
            <w:szCs w:val="18"/>
          </w:rPr>
          <w:t>Technology Risks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_Toc55289540 \h </w:instrText>
        </w:r>
        <w:r w:rsidRPr="0079341A">
          <w:rPr>
            <w:noProof/>
            <w:webHidden/>
            <w:sz w:val="18"/>
            <w:szCs w:val="18"/>
          </w:rPr>
        </w:r>
        <w:r w:rsidRPr="0079341A">
          <w:rPr>
            <w:noProof/>
            <w:webHidden/>
            <w:sz w:val="18"/>
            <w:szCs w:val="18"/>
          </w:rPr>
          <w:fldChar w:fldCharType="separate"/>
        </w:r>
        <w:r w:rsidR="00451B02">
          <w:rPr>
            <w:noProof/>
            <w:webHidden/>
            <w:sz w:val="18"/>
            <w:szCs w:val="18"/>
          </w:rPr>
          <w:t>4</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41" w:history="1">
        <w:r w:rsidR="0079341A" w:rsidRPr="0079341A">
          <w:rPr>
            <w:rStyle w:val="Hyperlink"/>
            <w:noProof/>
            <w:sz w:val="18"/>
            <w:szCs w:val="18"/>
          </w:rPr>
          <w:t>Risk Factors Related To Offering</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_Toc55289541 \h </w:instrText>
        </w:r>
        <w:r w:rsidRPr="0079341A">
          <w:rPr>
            <w:noProof/>
            <w:webHidden/>
            <w:sz w:val="18"/>
            <w:szCs w:val="18"/>
          </w:rPr>
        </w:r>
        <w:r w:rsidRPr="0079341A">
          <w:rPr>
            <w:noProof/>
            <w:webHidden/>
            <w:sz w:val="18"/>
            <w:szCs w:val="18"/>
          </w:rPr>
          <w:fldChar w:fldCharType="separate"/>
        </w:r>
        <w:r w:rsidR="00451B02">
          <w:rPr>
            <w:noProof/>
            <w:webHidden/>
            <w:sz w:val="18"/>
            <w:szCs w:val="18"/>
          </w:rPr>
          <w:t>4</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42" w:history="1">
        <w:r w:rsidR="0079341A" w:rsidRPr="0079341A">
          <w:rPr>
            <w:rStyle w:val="Hyperlink"/>
            <w:bCs/>
            <w:iCs/>
            <w:noProof/>
            <w:sz w:val="18"/>
            <w:szCs w:val="18"/>
          </w:rPr>
          <w:t>Best Efforts – No Minimum Offering</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_Toc55289542 \h </w:instrText>
        </w:r>
        <w:r w:rsidRPr="0079341A">
          <w:rPr>
            <w:noProof/>
            <w:webHidden/>
            <w:sz w:val="18"/>
            <w:szCs w:val="18"/>
          </w:rPr>
        </w:r>
        <w:r w:rsidRPr="0079341A">
          <w:rPr>
            <w:noProof/>
            <w:webHidden/>
            <w:sz w:val="18"/>
            <w:szCs w:val="18"/>
          </w:rPr>
          <w:fldChar w:fldCharType="separate"/>
        </w:r>
        <w:r w:rsidR="00451B02">
          <w:rPr>
            <w:noProof/>
            <w:webHidden/>
            <w:sz w:val="18"/>
            <w:szCs w:val="18"/>
          </w:rPr>
          <w:t>4</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43" w:history="1">
        <w:r w:rsidR="0079341A" w:rsidRPr="0079341A">
          <w:rPr>
            <w:rStyle w:val="Hyperlink"/>
            <w:bCs/>
            <w:iCs/>
            <w:noProof/>
            <w:sz w:val="18"/>
            <w:szCs w:val="18"/>
          </w:rPr>
          <w:t>Arbitration</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_Toc55289543 \h </w:instrText>
        </w:r>
        <w:r w:rsidRPr="0079341A">
          <w:rPr>
            <w:noProof/>
            <w:webHidden/>
            <w:sz w:val="18"/>
            <w:szCs w:val="18"/>
          </w:rPr>
        </w:r>
        <w:r w:rsidRPr="0079341A">
          <w:rPr>
            <w:noProof/>
            <w:webHidden/>
            <w:sz w:val="18"/>
            <w:szCs w:val="18"/>
          </w:rPr>
          <w:fldChar w:fldCharType="separate"/>
        </w:r>
        <w:r w:rsidR="00451B02">
          <w:rPr>
            <w:noProof/>
            <w:webHidden/>
            <w:sz w:val="18"/>
            <w:szCs w:val="18"/>
          </w:rPr>
          <w:t>5</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44" w:history="1">
        <w:r w:rsidR="0079341A" w:rsidRPr="0079341A">
          <w:rPr>
            <w:rStyle w:val="Hyperlink"/>
            <w:bCs/>
            <w:iCs/>
            <w:noProof/>
            <w:sz w:val="18"/>
            <w:szCs w:val="18"/>
          </w:rPr>
          <w:t>Delay of Dividends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_Toc55289544 \h </w:instrText>
        </w:r>
        <w:r w:rsidRPr="0079341A">
          <w:rPr>
            <w:noProof/>
            <w:webHidden/>
            <w:sz w:val="18"/>
            <w:szCs w:val="18"/>
          </w:rPr>
        </w:r>
        <w:r w:rsidRPr="0079341A">
          <w:rPr>
            <w:noProof/>
            <w:webHidden/>
            <w:sz w:val="18"/>
            <w:szCs w:val="18"/>
          </w:rPr>
          <w:fldChar w:fldCharType="separate"/>
        </w:r>
        <w:r w:rsidR="00451B02">
          <w:rPr>
            <w:noProof/>
            <w:webHidden/>
            <w:sz w:val="18"/>
            <w:szCs w:val="18"/>
          </w:rPr>
          <w:t>5</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45" w:history="1">
        <w:r w:rsidR="0079341A" w:rsidRPr="0079341A">
          <w:rPr>
            <w:rStyle w:val="Hyperlink"/>
            <w:bCs/>
            <w:iCs/>
            <w:noProof/>
            <w:sz w:val="18"/>
            <w:szCs w:val="18"/>
          </w:rPr>
          <w:t>Broad Discretion in Use of Proceeds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_Toc55289545 \h </w:instrText>
        </w:r>
        <w:r w:rsidRPr="0079341A">
          <w:rPr>
            <w:noProof/>
            <w:webHidden/>
            <w:sz w:val="18"/>
            <w:szCs w:val="18"/>
          </w:rPr>
        </w:r>
        <w:r w:rsidRPr="0079341A">
          <w:rPr>
            <w:noProof/>
            <w:webHidden/>
            <w:sz w:val="18"/>
            <w:szCs w:val="18"/>
          </w:rPr>
          <w:fldChar w:fldCharType="separate"/>
        </w:r>
        <w:r w:rsidR="00451B02">
          <w:rPr>
            <w:noProof/>
            <w:webHidden/>
            <w:sz w:val="18"/>
            <w:szCs w:val="18"/>
          </w:rPr>
          <w:t>5</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46" w:history="1">
        <w:r w:rsidR="0079341A" w:rsidRPr="0079341A">
          <w:rPr>
            <w:rStyle w:val="Hyperlink"/>
            <w:bCs/>
            <w:iCs/>
            <w:noProof/>
            <w:sz w:val="18"/>
            <w:szCs w:val="18"/>
          </w:rPr>
          <w:t>Determination of the Offering Price</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_Toc55289546 \h </w:instrText>
        </w:r>
        <w:r w:rsidRPr="0079341A">
          <w:rPr>
            <w:noProof/>
            <w:webHidden/>
            <w:sz w:val="18"/>
            <w:szCs w:val="18"/>
          </w:rPr>
        </w:r>
        <w:r w:rsidRPr="0079341A">
          <w:rPr>
            <w:noProof/>
            <w:webHidden/>
            <w:sz w:val="18"/>
            <w:szCs w:val="18"/>
          </w:rPr>
          <w:fldChar w:fldCharType="separate"/>
        </w:r>
        <w:r w:rsidR="00451B02">
          <w:rPr>
            <w:noProof/>
            <w:webHidden/>
            <w:sz w:val="18"/>
            <w:szCs w:val="18"/>
          </w:rPr>
          <w:t>5</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47" w:history="1">
        <w:r w:rsidR="0079341A" w:rsidRPr="0079341A">
          <w:rPr>
            <w:rStyle w:val="Hyperlink"/>
            <w:bCs/>
            <w:iCs/>
            <w:noProof/>
            <w:sz w:val="18"/>
            <w:szCs w:val="18"/>
          </w:rPr>
          <w:t>Company Stock is Not Liquid – No Public Trading Market</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_Toc55289547 \h </w:instrText>
        </w:r>
        <w:r w:rsidRPr="0079341A">
          <w:rPr>
            <w:noProof/>
            <w:webHidden/>
            <w:sz w:val="18"/>
            <w:szCs w:val="18"/>
          </w:rPr>
        </w:r>
        <w:r w:rsidRPr="0079341A">
          <w:rPr>
            <w:noProof/>
            <w:webHidden/>
            <w:sz w:val="18"/>
            <w:szCs w:val="18"/>
          </w:rPr>
          <w:fldChar w:fldCharType="separate"/>
        </w:r>
        <w:r w:rsidR="00451B02">
          <w:rPr>
            <w:noProof/>
            <w:webHidden/>
            <w:sz w:val="18"/>
            <w:szCs w:val="18"/>
          </w:rPr>
          <w:t>5</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48" w:history="1">
        <w:r w:rsidR="0079341A" w:rsidRPr="0079341A">
          <w:rPr>
            <w:rStyle w:val="Hyperlink"/>
            <w:bCs/>
            <w:iCs/>
            <w:noProof/>
            <w:sz w:val="18"/>
            <w:szCs w:val="18"/>
          </w:rPr>
          <w:t>No Assurance of Public Offering or Other Liquidity Event</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_Toc55289548 \h </w:instrText>
        </w:r>
        <w:r w:rsidRPr="0079341A">
          <w:rPr>
            <w:noProof/>
            <w:webHidden/>
            <w:sz w:val="18"/>
            <w:szCs w:val="18"/>
          </w:rPr>
        </w:r>
        <w:r w:rsidRPr="0079341A">
          <w:rPr>
            <w:noProof/>
            <w:webHidden/>
            <w:sz w:val="18"/>
            <w:szCs w:val="18"/>
          </w:rPr>
          <w:fldChar w:fldCharType="separate"/>
        </w:r>
        <w:r w:rsidR="00451B02">
          <w:rPr>
            <w:noProof/>
            <w:webHidden/>
            <w:sz w:val="18"/>
            <w:szCs w:val="18"/>
          </w:rPr>
          <w:t>5</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49" w:history="1">
        <w:r w:rsidR="0079341A" w:rsidRPr="0079341A">
          <w:rPr>
            <w:rStyle w:val="Hyperlink"/>
            <w:bCs/>
            <w:iCs/>
            <w:noProof/>
            <w:sz w:val="18"/>
            <w:szCs w:val="18"/>
          </w:rPr>
          <w:t>Dilution/Disparity of Consideration</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_Toc55289549 \h </w:instrText>
        </w:r>
        <w:r w:rsidRPr="0079341A">
          <w:rPr>
            <w:noProof/>
            <w:webHidden/>
            <w:sz w:val="18"/>
            <w:szCs w:val="18"/>
          </w:rPr>
        </w:r>
        <w:r w:rsidRPr="0079341A">
          <w:rPr>
            <w:noProof/>
            <w:webHidden/>
            <w:sz w:val="18"/>
            <w:szCs w:val="18"/>
          </w:rPr>
          <w:fldChar w:fldCharType="separate"/>
        </w:r>
        <w:r w:rsidR="00451B02">
          <w:rPr>
            <w:noProof/>
            <w:webHidden/>
            <w:sz w:val="18"/>
            <w:szCs w:val="18"/>
          </w:rPr>
          <w:t>5</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50" w:history="1">
        <w:r w:rsidR="0079341A" w:rsidRPr="0079341A">
          <w:rPr>
            <w:rStyle w:val="Hyperlink"/>
            <w:bCs/>
            <w:iCs/>
            <w:noProof/>
            <w:sz w:val="18"/>
            <w:szCs w:val="18"/>
          </w:rPr>
          <w:t>Forward Looking Statements And Associated Risks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_Toc55289550 \h </w:instrText>
        </w:r>
        <w:r w:rsidRPr="0079341A">
          <w:rPr>
            <w:noProof/>
            <w:webHidden/>
            <w:sz w:val="18"/>
            <w:szCs w:val="18"/>
          </w:rPr>
        </w:r>
        <w:r w:rsidRPr="0079341A">
          <w:rPr>
            <w:noProof/>
            <w:webHidden/>
            <w:sz w:val="18"/>
            <w:szCs w:val="18"/>
          </w:rPr>
          <w:fldChar w:fldCharType="separate"/>
        </w:r>
        <w:r w:rsidR="00451B02">
          <w:rPr>
            <w:noProof/>
            <w:webHidden/>
            <w:sz w:val="18"/>
            <w:szCs w:val="18"/>
          </w:rPr>
          <w:t>5</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51" w:history="1">
        <w:r w:rsidR="0079341A" w:rsidRPr="0079341A">
          <w:rPr>
            <w:rStyle w:val="Hyperlink"/>
            <w:noProof/>
            <w:sz w:val="18"/>
            <w:szCs w:val="18"/>
          </w:rPr>
          <w:t>CAPITALIZATION</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_Toc55289551 \h </w:instrText>
        </w:r>
        <w:r w:rsidRPr="0079341A">
          <w:rPr>
            <w:noProof/>
            <w:webHidden/>
            <w:sz w:val="18"/>
            <w:szCs w:val="18"/>
          </w:rPr>
        </w:r>
        <w:r w:rsidRPr="0079341A">
          <w:rPr>
            <w:noProof/>
            <w:webHidden/>
            <w:sz w:val="18"/>
            <w:szCs w:val="18"/>
          </w:rPr>
          <w:fldChar w:fldCharType="separate"/>
        </w:r>
        <w:r w:rsidR="00451B02">
          <w:rPr>
            <w:noProof/>
            <w:webHidden/>
            <w:sz w:val="18"/>
            <w:szCs w:val="18"/>
          </w:rPr>
          <w:t>7</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52" w:history="1">
        <w:r w:rsidR="0079341A" w:rsidRPr="0079341A">
          <w:rPr>
            <w:rStyle w:val="Hyperlink"/>
            <w:noProof/>
            <w:sz w:val="18"/>
            <w:szCs w:val="18"/>
          </w:rPr>
          <w:t>DILUTION</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_Toc55289552 \h </w:instrText>
        </w:r>
        <w:r w:rsidRPr="0079341A">
          <w:rPr>
            <w:noProof/>
            <w:webHidden/>
            <w:sz w:val="18"/>
            <w:szCs w:val="18"/>
          </w:rPr>
        </w:r>
        <w:r w:rsidRPr="0079341A">
          <w:rPr>
            <w:noProof/>
            <w:webHidden/>
            <w:sz w:val="18"/>
            <w:szCs w:val="18"/>
          </w:rPr>
          <w:fldChar w:fldCharType="separate"/>
        </w:r>
        <w:r w:rsidR="00451B02">
          <w:rPr>
            <w:noProof/>
            <w:webHidden/>
            <w:sz w:val="18"/>
            <w:szCs w:val="18"/>
          </w:rPr>
          <w:t>7</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53" w:history="1">
        <w:r w:rsidR="0079341A" w:rsidRPr="0079341A">
          <w:rPr>
            <w:rStyle w:val="Hyperlink"/>
            <w:noProof/>
            <w:sz w:val="18"/>
            <w:szCs w:val="18"/>
          </w:rPr>
          <w:t>USE OF PROCEEDS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_Toc55289553 \h </w:instrText>
        </w:r>
        <w:r w:rsidRPr="0079341A">
          <w:rPr>
            <w:noProof/>
            <w:webHidden/>
            <w:sz w:val="18"/>
            <w:szCs w:val="18"/>
          </w:rPr>
        </w:r>
        <w:r w:rsidRPr="0079341A">
          <w:rPr>
            <w:noProof/>
            <w:webHidden/>
            <w:sz w:val="18"/>
            <w:szCs w:val="18"/>
          </w:rPr>
          <w:fldChar w:fldCharType="separate"/>
        </w:r>
        <w:r w:rsidR="00451B02">
          <w:rPr>
            <w:noProof/>
            <w:webHidden/>
            <w:sz w:val="18"/>
            <w:szCs w:val="18"/>
          </w:rPr>
          <w:t>8</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54" w:history="1">
        <w:r w:rsidR="0079341A" w:rsidRPr="0079341A">
          <w:rPr>
            <w:rStyle w:val="Hyperlink"/>
            <w:noProof/>
            <w:sz w:val="18"/>
            <w:szCs w:val="18"/>
          </w:rPr>
          <w:t>THE COMPANY</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_Toc55289554 \h </w:instrText>
        </w:r>
        <w:r w:rsidRPr="0079341A">
          <w:rPr>
            <w:noProof/>
            <w:webHidden/>
            <w:sz w:val="18"/>
            <w:szCs w:val="18"/>
          </w:rPr>
        </w:r>
        <w:r w:rsidRPr="0079341A">
          <w:rPr>
            <w:noProof/>
            <w:webHidden/>
            <w:sz w:val="18"/>
            <w:szCs w:val="18"/>
          </w:rPr>
          <w:fldChar w:fldCharType="separate"/>
        </w:r>
        <w:r w:rsidR="00451B02">
          <w:rPr>
            <w:noProof/>
            <w:webHidden/>
            <w:sz w:val="18"/>
            <w:szCs w:val="18"/>
          </w:rPr>
          <w:t>9</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55" w:history="1">
        <w:r w:rsidR="0079341A" w:rsidRPr="0079341A">
          <w:rPr>
            <w:rStyle w:val="Hyperlink"/>
            <w:bCs/>
            <w:noProof/>
            <w:sz w:val="18"/>
            <w:szCs w:val="18"/>
          </w:rPr>
          <w:t>Company Services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_Toc55289555 \h </w:instrText>
        </w:r>
        <w:r w:rsidRPr="0079341A">
          <w:rPr>
            <w:noProof/>
            <w:webHidden/>
            <w:sz w:val="18"/>
            <w:szCs w:val="18"/>
          </w:rPr>
        </w:r>
        <w:r w:rsidRPr="0079341A">
          <w:rPr>
            <w:noProof/>
            <w:webHidden/>
            <w:sz w:val="18"/>
            <w:szCs w:val="18"/>
          </w:rPr>
          <w:fldChar w:fldCharType="separate"/>
        </w:r>
        <w:r w:rsidR="00451B02">
          <w:rPr>
            <w:noProof/>
            <w:webHidden/>
            <w:sz w:val="18"/>
            <w:szCs w:val="18"/>
          </w:rPr>
          <w:t>9</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56" w:history="1">
        <w:r w:rsidR="00743BD1">
          <w:rPr>
            <w:rStyle w:val="Hyperlink"/>
            <w:bCs/>
            <w:noProof/>
            <w:sz w:val="18"/>
            <w:szCs w:val="18"/>
          </w:rPr>
          <w:t xml:space="preserve">The Industry </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_Toc55289556 \h </w:instrText>
        </w:r>
        <w:r w:rsidRPr="0079341A">
          <w:rPr>
            <w:noProof/>
            <w:webHidden/>
            <w:sz w:val="18"/>
            <w:szCs w:val="18"/>
          </w:rPr>
        </w:r>
        <w:r w:rsidRPr="0079341A">
          <w:rPr>
            <w:noProof/>
            <w:webHidden/>
            <w:sz w:val="18"/>
            <w:szCs w:val="18"/>
          </w:rPr>
          <w:fldChar w:fldCharType="separate"/>
        </w:r>
        <w:r w:rsidR="00451B02">
          <w:rPr>
            <w:noProof/>
            <w:webHidden/>
            <w:sz w:val="18"/>
            <w:szCs w:val="18"/>
          </w:rPr>
          <w:t>9</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57" w:history="1">
        <w:r w:rsidR="0079341A" w:rsidRPr="0079341A">
          <w:rPr>
            <w:rStyle w:val="Hyperlink"/>
            <w:noProof/>
            <w:sz w:val="18"/>
            <w:szCs w:val="18"/>
          </w:rPr>
          <w:t>Market Size Analysis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_Toc55289557 \h </w:instrText>
        </w:r>
        <w:r w:rsidRPr="0079341A">
          <w:rPr>
            <w:noProof/>
            <w:webHidden/>
            <w:sz w:val="18"/>
            <w:szCs w:val="18"/>
          </w:rPr>
        </w:r>
        <w:r w:rsidRPr="0079341A">
          <w:rPr>
            <w:noProof/>
            <w:webHidden/>
            <w:sz w:val="18"/>
            <w:szCs w:val="18"/>
          </w:rPr>
          <w:fldChar w:fldCharType="separate"/>
        </w:r>
        <w:r w:rsidR="00451B02">
          <w:rPr>
            <w:noProof/>
            <w:webHidden/>
            <w:sz w:val="18"/>
            <w:szCs w:val="18"/>
          </w:rPr>
          <w:t>10</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58" w:history="1">
        <w:r w:rsidR="0079341A" w:rsidRPr="0079341A">
          <w:rPr>
            <w:rStyle w:val="Hyperlink"/>
            <w:noProof/>
            <w:sz w:val="18"/>
            <w:szCs w:val="18"/>
          </w:rPr>
          <w:t>The Customer and Marketing Strategy</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_Toc55289558 \h </w:instrText>
        </w:r>
        <w:r w:rsidRPr="0079341A">
          <w:rPr>
            <w:noProof/>
            <w:webHidden/>
            <w:sz w:val="18"/>
            <w:szCs w:val="18"/>
          </w:rPr>
        </w:r>
        <w:r w:rsidRPr="0079341A">
          <w:rPr>
            <w:noProof/>
            <w:webHidden/>
            <w:sz w:val="18"/>
            <w:szCs w:val="18"/>
          </w:rPr>
          <w:fldChar w:fldCharType="separate"/>
        </w:r>
        <w:r w:rsidR="00451B02">
          <w:rPr>
            <w:noProof/>
            <w:webHidden/>
            <w:sz w:val="18"/>
            <w:szCs w:val="18"/>
          </w:rPr>
          <w:t>12</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59" w:history="1">
        <w:r w:rsidR="0079341A" w:rsidRPr="0079341A">
          <w:rPr>
            <w:rStyle w:val="Hyperlink"/>
            <w:bCs/>
            <w:iCs/>
            <w:noProof/>
            <w:sz w:val="18"/>
            <w:szCs w:val="18"/>
          </w:rPr>
          <w:t>Industry Competitive Analysis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_Toc55289559 \h </w:instrText>
        </w:r>
        <w:r w:rsidRPr="0079341A">
          <w:rPr>
            <w:noProof/>
            <w:webHidden/>
            <w:sz w:val="18"/>
            <w:szCs w:val="18"/>
          </w:rPr>
        </w:r>
        <w:r w:rsidRPr="0079341A">
          <w:rPr>
            <w:noProof/>
            <w:webHidden/>
            <w:sz w:val="18"/>
            <w:szCs w:val="18"/>
          </w:rPr>
          <w:fldChar w:fldCharType="separate"/>
        </w:r>
        <w:r w:rsidR="00451B02">
          <w:rPr>
            <w:noProof/>
            <w:webHidden/>
            <w:sz w:val="18"/>
            <w:szCs w:val="18"/>
          </w:rPr>
          <w:t>12</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60" w:history="1">
        <w:r w:rsidR="0079341A" w:rsidRPr="0079341A">
          <w:rPr>
            <w:rStyle w:val="Hyperlink"/>
            <w:bCs/>
            <w:iCs/>
            <w:noProof/>
            <w:sz w:val="18"/>
            <w:szCs w:val="18"/>
          </w:rPr>
          <w:t>Marketing Strategy</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_Toc55289560 \h </w:instrText>
        </w:r>
        <w:r w:rsidRPr="0079341A">
          <w:rPr>
            <w:noProof/>
            <w:webHidden/>
            <w:sz w:val="18"/>
            <w:szCs w:val="18"/>
          </w:rPr>
        </w:r>
        <w:r w:rsidRPr="0079341A">
          <w:rPr>
            <w:noProof/>
            <w:webHidden/>
            <w:sz w:val="18"/>
            <w:szCs w:val="18"/>
          </w:rPr>
          <w:fldChar w:fldCharType="separate"/>
        </w:r>
        <w:r w:rsidR="00451B02">
          <w:rPr>
            <w:noProof/>
            <w:webHidden/>
            <w:sz w:val="18"/>
            <w:szCs w:val="18"/>
          </w:rPr>
          <w:t>12</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61" w:history="1">
        <w:r w:rsidR="0079341A" w:rsidRPr="0079341A">
          <w:rPr>
            <w:rStyle w:val="Hyperlink"/>
            <w:bCs/>
            <w:iCs/>
            <w:noProof/>
            <w:sz w:val="18"/>
            <w:szCs w:val="18"/>
          </w:rPr>
          <w:t>Strategic Alliances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_Toc55289561 \h </w:instrText>
        </w:r>
        <w:r w:rsidRPr="0079341A">
          <w:rPr>
            <w:noProof/>
            <w:webHidden/>
            <w:sz w:val="18"/>
            <w:szCs w:val="18"/>
          </w:rPr>
        </w:r>
        <w:r w:rsidRPr="0079341A">
          <w:rPr>
            <w:noProof/>
            <w:webHidden/>
            <w:sz w:val="18"/>
            <w:szCs w:val="18"/>
          </w:rPr>
          <w:fldChar w:fldCharType="separate"/>
        </w:r>
        <w:r w:rsidR="00451B02">
          <w:rPr>
            <w:noProof/>
            <w:webHidden/>
            <w:sz w:val="18"/>
            <w:szCs w:val="18"/>
          </w:rPr>
          <w:t>13</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62" w:history="1">
        <w:r w:rsidR="0079341A" w:rsidRPr="0079341A">
          <w:rPr>
            <w:rStyle w:val="Hyperlink"/>
            <w:bCs/>
            <w:iCs/>
            <w:noProof/>
            <w:sz w:val="18"/>
            <w:szCs w:val="18"/>
          </w:rPr>
          <w:t>Exit Strategy</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_Toc55289562 \h </w:instrText>
        </w:r>
        <w:r w:rsidRPr="0079341A">
          <w:rPr>
            <w:noProof/>
            <w:webHidden/>
            <w:sz w:val="18"/>
            <w:szCs w:val="18"/>
          </w:rPr>
        </w:r>
        <w:r w:rsidRPr="0079341A">
          <w:rPr>
            <w:noProof/>
            <w:webHidden/>
            <w:sz w:val="18"/>
            <w:szCs w:val="18"/>
          </w:rPr>
          <w:fldChar w:fldCharType="separate"/>
        </w:r>
        <w:r w:rsidR="00451B02">
          <w:rPr>
            <w:noProof/>
            <w:webHidden/>
            <w:sz w:val="18"/>
            <w:szCs w:val="18"/>
          </w:rPr>
          <w:t>13</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63" w:history="1">
        <w:r w:rsidR="0079341A" w:rsidRPr="0079341A">
          <w:rPr>
            <w:rStyle w:val="Hyperlink"/>
            <w:noProof/>
            <w:sz w:val="18"/>
            <w:szCs w:val="18"/>
          </w:rPr>
          <w:t>Summation</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_Toc55289563 \h </w:instrText>
        </w:r>
        <w:r w:rsidRPr="0079341A">
          <w:rPr>
            <w:noProof/>
            <w:webHidden/>
            <w:sz w:val="18"/>
            <w:szCs w:val="18"/>
          </w:rPr>
        </w:r>
        <w:r w:rsidRPr="0079341A">
          <w:rPr>
            <w:noProof/>
            <w:webHidden/>
            <w:sz w:val="18"/>
            <w:szCs w:val="18"/>
          </w:rPr>
          <w:fldChar w:fldCharType="separate"/>
        </w:r>
        <w:r w:rsidR="00451B02">
          <w:rPr>
            <w:noProof/>
            <w:webHidden/>
            <w:sz w:val="18"/>
            <w:szCs w:val="18"/>
          </w:rPr>
          <w:t>14</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64" w:history="1">
        <w:r w:rsidR="0079341A" w:rsidRPr="0079341A">
          <w:rPr>
            <w:rStyle w:val="Hyperlink"/>
            <w:bCs/>
            <w:iCs/>
            <w:noProof/>
            <w:sz w:val="18"/>
            <w:szCs w:val="18"/>
          </w:rPr>
          <w:t>Facilities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_Toc55289564 \h </w:instrText>
        </w:r>
        <w:r w:rsidRPr="0079341A">
          <w:rPr>
            <w:noProof/>
            <w:webHidden/>
            <w:sz w:val="18"/>
            <w:szCs w:val="18"/>
          </w:rPr>
        </w:r>
        <w:r w:rsidRPr="0079341A">
          <w:rPr>
            <w:noProof/>
            <w:webHidden/>
            <w:sz w:val="18"/>
            <w:szCs w:val="18"/>
          </w:rPr>
          <w:fldChar w:fldCharType="separate"/>
        </w:r>
        <w:r w:rsidR="00451B02">
          <w:rPr>
            <w:noProof/>
            <w:webHidden/>
            <w:sz w:val="18"/>
            <w:szCs w:val="18"/>
          </w:rPr>
          <w:t>14</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65" w:history="1">
        <w:r w:rsidR="0079341A" w:rsidRPr="0079341A">
          <w:rPr>
            <w:rStyle w:val="Hyperlink"/>
            <w:noProof/>
            <w:sz w:val="18"/>
            <w:szCs w:val="18"/>
          </w:rPr>
          <w:t>MANAGEMENT</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_Toc55289565 \h </w:instrText>
        </w:r>
        <w:r w:rsidRPr="0079341A">
          <w:rPr>
            <w:noProof/>
            <w:webHidden/>
            <w:sz w:val="18"/>
            <w:szCs w:val="18"/>
          </w:rPr>
        </w:r>
        <w:r w:rsidRPr="0079341A">
          <w:rPr>
            <w:noProof/>
            <w:webHidden/>
            <w:sz w:val="18"/>
            <w:szCs w:val="18"/>
          </w:rPr>
          <w:fldChar w:fldCharType="separate"/>
        </w:r>
        <w:r w:rsidR="00451B02">
          <w:rPr>
            <w:noProof/>
            <w:webHidden/>
            <w:sz w:val="18"/>
            <w:szCs w:val="18"/>
          </w:rPr>
          <w:t>14</w:t>
        </w:r>
        <w:r w:rsidRPr="0079341A">
          <w:rPr>
            <w:noProof/>
            <w:webHidden/>
            <w:sz w:val="18"/>
            <w:szCs w:val="18"/>
          </w:rPr>
          <w:fldChar w:fldCharType="end"/>
        </w:r>
      </w:hyperlink>
    </w:p>
    <w:p w:rsidR="0079341A" w:rsidRPr="0079341A" w:rsidRDefault="00FF17EC">
      <w:pPr>
        <w:pStyle w:val="TOC2"/>
        <w:tabs>
          <w:tab w:val="right" w:leader="dot" w:pos="10070"/>
        </w:tabs>
        <w:rPr>
          <w:noProof/>
          <w:sz w:val="18"/>
          <w:szCs w:val="18"/>
        </w:rPr>
      </w:pPr>
      <w:hyperlink w:anchor="_Toc55289566" w:history="1">
        <w:r w:rsidR="0079341A" w:rsidRPr="0079341A">
          <w:rPr>
            <w:rStyle w:val="Hyperlink"/>
            <w:iCs/>
            <w:noProof/>
            <w:sz w:val="18"/>
            <w:szCs w:val="18"/>
          </w:rPr>
          <w:t>Executive Officers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_Toc55289566 \h </w:instrText>
        </w:r>
        <w:r w:rsidRPr="0079341A">
          <w:rPr>
            <w:noProof/>
            <w:webHidden/>
            <w:sz w:val="18"/>
            <w:szCs w:val="18"/>
          </w:rPr>
        </w:r>
        <w:r w:rsidRPr="0079341A">
          <w:rPr>
            <w:noProof/>
            <w:webHidden/>
            <w:sz w:val="18"/>
            <w:szCs w:val="18"/>
          </w:rPr>
          <w:fldChar w:fldCharType="separate"/>
        </w:r>
        <w:r w:rsidR="00451B02">
          <w:rPr>
            <w:noProof/>
            <w:webHidden/>
            <w:sz w:val="18"/>
            <w:szCs w:val="18"/>
          </w:rPr>
          <w:t>14</w:t>
        </w:r>
        <w:r w:rsidRPr="0079341A">
          <w:rPr>
            <w:noProof/>
            <w:webHidden/>
            <w:sz w:val="18"/>
            <w:szCs w:val="18"/>
          </w:rPr>
          <w:fldChar w:fldCharType="end"/>
        </w:r>
      </w:hyperlink>
    </w:p>
    <w:p w:rsidR="0079341A" w:rsidRPr="0079341A" w:rsidRDefault="00FF17EC">
      <w:pPr>
        <w:pStyle w:val="TOC3"/>
        <w:tabs>
          <w:tab w:val="right" w:leader="dot" w:pos="10070"/>
        </w:tabs>
        <w:rPr>
          <w:noProof/>
          <w:sz w:val="18"/>
          <w:szCs w:val="18"/>
        </w:rPr>
      </w:pPr>
      <w:hyperlink w:anchor="_Toc55289567" w:history="1">
        <w:r w:rsidR="00EE5907">
          <w:rPr>
            <w:rStyle w:val="Hyperlink"/>
            <w:bCs/>
            <w:iCs/>
            <w:noProof/>
            <w:sz w:val="18"/>
            <w:szCs w:val="18"/>
          </w:rPr>
          <w:t>Anthony J.Legeza</w:t>
        </w:r>
        <w:r w:rsidR="0079341A" w:rsidRPr="0079341A">
          <w:rPr>
            <w:noProof/>
            <w:webHidden/>
            <w:sz w:val="18"/>
            <w:szCs w:val="18"/>
          </w:rPr>
          <w:tab/>
        </w:r>
        <w:r w:rsidR="0045704C">
          <w:rPr>
            <w:noProof/>
            <w:webHidden/>
            <w:sz w:val="18"/>
            <w:szCs w:val="18"/>
          </w:rPr>
          <w:t>14</w:t>
        </w:r>
      </w:hyperlink>
    </w:p>
    <w:p w:rsidR="002B0B90" w:rsidRDefault="00FF17EC" w:rsidP="002B0B90">
      <w:pPr>
        <w:pStyle w:val="TOC3"/>
        <w:tabs>
          <w:tab w:val="right" w:leader="dot" w:pos="10070"/>
        </w:tabs>
      </w:pPr>
      <w:hyperlink w:anchor="_Toc55289567" w:history="1">
        <w:r w:rsidR="002B0B90">
          <w:rPr>
            <w:rStyle w:val="Hyperlink"/>
            <w:bCs/>
            <w:iCs/>
            <w:noProof/>
            <w:sz w:val="18"/>
            <w:szCs w:val="18"/>
          </w:rPr>
          <w:t>Justin Yamek</w:t>
        </w:r>
        <w:r w:rsidR="002B0B90" w:rsidRPr="0079341A">
          <w:rPr>
            <w:noProof/>
            <w:webHidden/>
            <w:sz w:val="18"/>
            <w:szCs w:val="18"/>
          </w:rPr>
          <w:tab/>
        </w:r>
        <w:r w:rsidR="002B0B90">
          <w:rPr>
            <w:noProof/>
            <w:webHidden/>
            <w:sz w:val="18"/>
            <w:szCs w:val="18"/>
          </w:rPr>
          <w:t>14</w:t>
        </w:r>
      </w:hyperlink>
    </w:p>
    <w:p w:rsidR="00647DC3" w:rsidRPr="0079341A" w:rsidRDefault="00FF17EC" w:rsidP="00647DC3">
      <w:pPr>
        <w:pStyle w:val="TOC3"/>
        <w:tabs>
          <w:tab w:val="right" w:leader="dot" w:pos="10070"/>
        </w:tabs>
        <w:rPr>
          <w:noProof/>
          <w:sz w:val="18"/>
          <w:szCs w:val="18"/>
        </w:rPr>
      </w:pPr>
      <w:hyperlink w:anchor="_Toc55289567" w:history="1">
        <w:r w:rsidR="00647DC3">
          <w:rPr>
            <w:rStyle w:val="Hyperlink"/>
            <w:bCs/>
            <w:iCs/>
            <w:noProof/>
            <w:sz w:val="18"/>
            <w:szCs w:val="18"/>
          </w:rPr>
          <w:t>Dan Gross</w:t>
        </w:r>
        <w:r w:rsidR="00647DC3" w:rsidRPr="0079341A">
          <w:rPr>
            <w:noProof/>
            <w:webHidden/>
            <w:sz w:val="18"/>
            <w:szCs w:val="18"/>
          </w:rPr>
          <w:tab/>
        </w:r>
        <w:r w:rsidR="00647DC3">
          <w:rPr>
            <w:noProof/>
            <w:webHidden/>
            <w:sz w:val="18"/>
            <w:szCs w:val="18"/>
          </w:rPr>
          <w:t>14</w:t>
        </w:r>
      </w:hyperlink>
    </w:p>
    <w:p w:rsidR="00647DC3" w:rsidRPr="0079341A" w:rsidRDefault="00FF17EC" w:rsidP="00647DC3">
      <w:pPr>
        <w:pStyle w:val="TOC3"/>
        <w:tabs>
          <w:tab w:val="right" w:leader="dot" w:pos="10070"/>
        </w:tabs>
        <w:rPr>
          <w:noProof/>
          <w:sz w:val="18"/>
          <w:szCs w:val="18"/>
        </w:rPr>
      </w:pPr>
      <w:hyperlink w:anchor="_Toc55289570" w:history="1">
        <w:r w:rsidR="00647DC3">
          <w:rPr>
            <w:rStyle w:val="Hyperlink"/>
            <w:bCs/>
            <w:noProof/>
            <w:sz w:val="18"/>
            <w:szCs w:val="18"/>
          </w:rPr>
          <w:t>Brandon S. Cohen, Esq.</w:t>
        </w:r>
        <w:r w:rsidR="00647DC3" w:rsidRPr="0079341A">
          <w:rPr>
            <w:noProof/>
            <w:webHidden/>
            <w:sz w:val="18"/>
            <w:szCs w:val="18"/>
          </w:rPr>
          <w:tab/>
        </w:r>
        <w:r w:rsidR="00647DC3">
          <w:rPr>
            <w:noProof/>
            <w:webHidden/>
            <w:sz w:val="18"/>
            <w:szCs w:val="18"/>
          </w:rPr>
          <w:t>14</w:t>
        </w:r>
      </w:hyperlink>
    </w:p>
    <w:p w:rsidR="00647DC3" w:rsidRPr="00647DC3" w:rsidRDefault="00647DC3" w:rsidP="00647DC3"/>
    <w:p w:rsidR="0079341A" w:rsidRPr="0079341A" w:rsidRDefault="0079341A">
      <w:pPr>
        <w:pStyle w:val="TOC3"/>
        <w:tabs>
          <w:tab w:val="right" w:leader="dot" w:pos="10070"/>
        </w:tabs>
        <w:rPr>
          <w:noProof/>
          <w:sz w:val="18"/>
          <w:szCs w:val="18"/>
        </w:rPr>
      </w:pPr>
    </w:p>
    <w:p w:rsidR="0079341A" w:rsidRPr="0079341A" w:rsidRDefault="0079341A">
      <w:pPr>
        <w:pStyle w:val="TOC3"/>
        <w:tabs>
          <w:tab w:val="right" w:leader="dot" w:pos="10070"/>
        </w:tabs>
        <w:rPr>
          <w:noProof/>
          <w:sz w:val="18"/>
          <w:szCs w:val="18"/>
        </w:rPr>
      </w:pPr>
    </w:p>
    <w:p w:rsidR="0079341A" w:rsidRPr="0079341A" w:rsidRDefault="0079341A">
      <w:pPr>
        <w:pStyle w:val="TOC3"/>
        <w:tabs>
          <w:tab w:val="right" w:leader="dot" w:pos="10070"/>
        </w:tabs>
        <w:rPr>
          <w:noProof/>
          <w:sz w:val="18"/>
          <w:szCs w:val="18"/>
        </w:rPr>
      </w:pPr>
    </w:p>
    <w:p w:rsidR="0079341A" w:rsidRPr="0079341A" w:rsidRDefault="00FF17EC">
      <w:pPr>
        <w:pStyle w:val="TOC1"/>
        <w:tabs>
          <w:tab w:val="right" w:leader="dot" w:pos="10070"/>
        </w:tabs>
        <w:rPr>
          <w:noProof/>
          <w:sz w:val="18"/>
          <w:szCs w:val="18"/>
        </w:rPr>
      </w:pPr>
      <w:hyperlink w:anchor="_Toc55289575" w:history="1">
        <w:r w:rsidR="0079341A" w:rsidRPr="0079341A">
          <w:rPr>
            <w:rStyle w:val="Hyperlink"/>
            <w:bCs/>
            <w:noProof/>
            <w:sz w:val="18"/>
            <w:szCs w:val="18"/>
          </w:rPr>
          <w:t>MANAGEMENT COMPENSATION</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_Toc55289575 \h </w:instrText>
        </w:r>
        <w:r w:rsidRPr="0079341A">
          <w:rPr>
            <w:noProof/>
            <w:webHidden/>
            <w:sz w:val="18"/>
            <w:szCs w:val="18"/>
          </w:rPr>
        </w:r>
        <w:r w:rsidRPr="0079341A">
          <w:rPr>
            <w:noProof/>
            <w:webHidden/>
            <w:sz w:val="18"/>
            <w:szCs w:val="18"/>
          </w:rPr>
          <w:fldChar w:fldCharType="separate"/>
        </w:r>
        <w:r w:rsidR="00451B02">
          <w:rPr>
            <w:noProof/>
            <w:webHidden/>
            <w:sz w:val="18"/>
            <w:szCs w:val="18"/>
          </w:rPr>
          <w:t>15</w:t>
        </w:r>
        <w:r w:rsidRPr="0079341A">
          <w:rPr>
            <w:noProof/>
            <w:webHidden/>
            <w:sz w:val="18"/>
            <w:szCs w:val="18"/>
          </w:rPr>
          <w:fldChar w:fldCharType="end"/>
        </w:r>
      </w:hyperlink>
    </w:p>
    <w:p w:rsidR="0079341A" w:rsidRDefault="00FF17EC">
      <w:pPr>
        <w:pStyle w:val="TOC1"/>
        <w:tabs>
          <w:tab w:val="right" w:leader="dot" w:pos="10070"/>
        </w:tabs>
      </w:pPr>
      <w:hyperlink w:anchor="_Toc55289576" w:history="1">
        <w:r w:rsidR="0079341A" w:rsidRPr="0079341A">
          <w:rPr>
            <w:rStyle w:val="Hyperlink"/>
            <w:noProof/>
            <w:sz w:val="18"/>
            <w:szCs w:val="18"/>
          </w:rPr>
          <w:t>CERTAIN TRANSACTIONS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_Toc55289576 \h </w:instrText>
        </w:r>
        <w:r w:rsidRPr="0079341A">
          <w:rPr>
            <w:noProof/>
            <w:webHidden/>
            <w:sz w:val="18"/>
            <w:szCs w:val="18"/>
          </w:rPr>
        </w:r>
        <w:r w:rsidRPr="0079341A">
          <w:rPr>
            <w:noProof/>
            <w:webHidden/>
            <w:sz w:val="18"/>
            <w:szCs w:val="18"/>
          </w:rPr>
          <w:fldChar w:fldCharType="separate"/>
        </w:r>
        <w:r w:rsidR="00451B02">
          <w:rPr>
            <w:noProof/>
            <w:webHidden/>
            <w:sz w:val="18"/>
            <w:szCs w:val="18"/>
          </w:rPr>
          <w:t>15</w:t>
        </w:r>
        <w:r w:rsidRPr="0079341A">
          <w:rPr>
            <w:noProof/>
            <w:webHidden/>
            <w:sz w:val="18"/>
            <w:szCs w:val="18"/>
          </w:rPr>
          <w:fldChar w:fldCharType="end"/>
        </w:r>
      </w:hyperlink>
    </w:p>
    <w:p w:rsidR="00647DC3" w:rsidRPr="0079341A" w:rsidRDefault="00FF17EC" w:rsidP="00647DC3">
      <w:pPr>
        <w:pStyle w:val="TOC1"/>
        <w:tabs>
          <w:tab w:val="right" w:leader="dot" w:pos="10070"/>
        </w:tabs>
        <w:rPr>
          <w:noProof/>
          <w:sz w:val="18"/>
          <w:szCs w:val="18"/>
        </w:rPr>
      </w:pPr>
      <w:hyperlink w:anchor="_Toc55289576" w:history="1">
        <w:r w:rsidR="00647DC3">
          <w:rPr>
            <w:rStyle w:val="Hyperlink"/>
            <w:noProof/>
            <w:sz w:val="18"/>
            <w:szCs w:val="18"/>
          </w:rPr>
          <w:t>PRINCIPLE SHAREHOLDERS</w:t>
        </w:r>
        <w:r w:rsidR="00647DC3" w:rsidRPr="0079341A">
          <w:rPr>
            <w:noProof/>
            <w:webHidden/>
            <w:sz w:val="18"/>
            <w:szCs w:val="18"/>
          </w:rPr>
          <w:tab/>
        </w:r>
        <w:r w:rsidRPr="0079341A">
          <w:rPr>
            <w:noProof/>
            <w:webHidden/>
            <w:sz w:val="18"/>
            <w:szCs w:val="18"/>
          </w:rPr>
          <w:fldChar w:fldCharType="begin"/>
        </w:r>
        <w:r w:rsidR="00647DC3" w:rsidRPr="0079341A">
          <w:rPr>
            <w:noProof/>
            <w:webHidden/>
            <w:sz w:val="18"/>
            <w:szCs w:val="18"/>
          </w:rPr>
          <w:instrText xml:space="preserve"> PAGEREF _Toc55289576 \h </w:instrText>
        </w:r>
        <w:r w:rsidRPr="0079341A">
          <w:rPr>
            <w:noProof/>
            <w:webHidden/>
            <w:sz w:val="18"/>
            <w:szCs w:val="18"/>
          </w:rPr>
        </w:r>
        <w:r w:rsidRPr="0079341A">
          <w:rPr>
            <w:noProof/>
            <w:webHidden/>
            <w:sz w:val="18"/>
            <w:szCs w:val="18"/>
          </w:rPr>
          <w:fldChar w:fldCharType="separate"/>
        </w:r>
        <w:r w:rsidR="00451B02">
          <w:rPr>
            <w:noProof/>
            <w:webHidden/>
            <w:sz w:val="18"/>
            <w:szCs w:val="18"/>
          </w:rPr>
          <w:t>15</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78" w:history="1">
        <w:r w:rsidR="0079341A" w:rsidRPr="0079341A">
          <w:rPr>
            <w:rStyle w:val="Hyperlink"/>
            <w:noProof/>
            <w:sz w:val="18"/>
            <w:szCs w:val="18"/>
          </w:rPr>
          <w:t>DESCRIPTION OF SECURITIES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_Toc55289578 \h </w:instrText>
        </w:r>
        <w:r w:rsidRPr="0079341A">
          <w:rPr>
            <w:noProof/>
            <w:webHidden/>
            <w:sz w:val="18"/>
            <w:szCs w:val="18"/>
          </w:rPr>
        </w:r>
        <w:r w:rsidRPr="0079341A">
          <w:rPr>
            <w:noProof/>
            <w:webHidden/>
            <w:sz w:val="18"/>
            <w:szCs w:val="18"/>
          </w:rPr>
          <w:fldChar w:fldCharType="separate"/>
        </w:r>
        <w:r w:rsidR="00451B02">
          <w:rPr>
            <w:noProof/>
            <w:webHidden/>
            <w:sz w:val="18"/>
            <w:szCs w:val="18"/>
          </w:rPr>
          <w:t>16</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79" w:history="1">
        <w:r w:rsidR="0079341A" w:rsidRPr="0079341A">
          <w:rPr>
            <w:rStyle w:val="Hyperlink"/>
            <w:noProof/>
            <w:sz w:val="18"/>
            <w:szCs w:val="18"/>
          </w:rPr>
          <w:t>LEGAL PROCEEDINGS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_Toc55289579 \h </w:instrText>
        </w:r>
        <w:r w:rsidRPr="0079341A">
          <w:rPr>
            <w:noProof/>
            <w:webHidden/>
            <w:sz w:val="18"/>
            <w:szCs w:val="18"/>
          </w:rPr>
        </w:r>
        <w:r w:rsidRPr="0079341A">
          <w:rPr>
            <w:noProof/>
            <w:webHidden/>
            <w:sz w:val="18"/>
            <w:szCs w:val="18"/>
          </w:rPr>
          <w:fldChar w:fldCharType="separate"/>
        </w:r>
        <w:r w:rsidR="00451B02">
          <w:rPr>
            <w:noProof/>
            <w:webHidden/>
            <w:sz w:val="18"/>
            <w:szCs w:val="18"/>
          </w:rPr>
          <w:t>17</w:t>
        </w:r>
        <w:r w:rsidRPr="0079341A">
          <w:rPr>
            <w:noProof/>
            <w:webHidden/>
            <w:sz w:val="18"/>
            <w:szCs w:val="18"/>
          </w:rPr>
          <w:fldChar w:fldCharType="end"/>
        </w:r>
      </w:hyperlink>
    </w:p>
    <w:p w:rsidR="0079341A" w:rsidRPr="0079341A" w:rsidRDefault="00FF17EC">
      <w:pPr>
        <w:pStyle w:val="TOC1"/>
        <w:tabs>
          <w:tab w:val="right" w:leader="dot" w:pos="10070"/>
        </w:tabs>
        <w:rPr>
          <w:noProof/>
          <w:sz w:val="18"/>
          <w:szCs w:val="18"/>
        </w:rPr>
      </w:pPr>
      <w:hyperlink w:anchor="_Toc55289580" w:history="1">
        <w:r w:rsidR="0079341A" w:rsidRPr="0079341A">
          <w:rPr>
            <w:rStyle w:val="Hyperlink"/>
            <w:noProof/>
            <w:sz w:val="18"/>
            <w:szCs w:val="18"/>
          </w:rPr>
          <w:t>REPORTS TO SHAREHOLDERS</w:t>
        </w:r>
        <w:r w:rsidR="0079341A" w:rsidRPr="0079341A">
          <w:rPr>
            <w:noProof/>
            <w:webHidden/>
            <w:sz w:val="18"/>
            <w:szCs w:val="18"/>
          </w:rPr>
          <w:tab/>
        </w:r>
        <w:r w:rsidRPr="0079341A">
          <w:rPr>
            <w:noProof/>
            <w:webHidden/>
            <w:sz w:val="18"/>
            <w:szCs w:val="18"/>
          </w:rPr>
          <w:fldChar w:fldCharType="begin"/>
        </w:r>
        <w:r w:rsidR="0079341A" w:rsidRPr="0079341A">
          <w:rPr>
            <w:noProof/>
            <w:webHidden/>
            <w:sz w:val="18"/>
            <w:szCs w:val="18"/>
          </w:rPr>
          <w:instrText xml:space="preserve"> PAGEREF _Toc55289580 \h </w:instrText>
        </w:r>
        <w:r w:rsidRPr="0079341A">
          <w:rPr>
            <w:noProof/>
            <w:webHidden/>
            <w:sz w:val="18"/>
            <w:szCs w:val="18"/>
          </w:rPr>
        </w:r>
        <w:r w:rsidRPr="0079341A">
          <w:rPr>
            <w:noProof/>
            <w:webHidden/>
            <w:sz w:val="18"/>
            <w:szCs w:val="18"/>
          </w:rPr>
          <w:fldChar w:fldCharType="separate"/>
        </w:r>
        <w:r w:rsidR="00451B02">
          <w:rPr>
            <w:noProof/>
            <w:webHidden/>
            <w:sz w:val="18"/>
            <w:szCs w:val="18"/>
          </w:rPr>
          <w:t>17</w:t>
        </w:r>
        <w:r w:rsidRPr="0079341A">
          <w:rPr>
            <w:noProof/>
            <w:webHidden/>
            <w:sz w:val="18"/>
            <w:szCs w:val="18"/>
          </w:rPr>
          <w:fldChar w:fldCharType="end"/>
        </w:r>
      </w:hyperlink>
    </w:p>
    <w:p w:rsidR="0096125C" w:rsidRPr="004B069A" w:rsidRDefault="00FF17EC" w:rsidP="004B069A">
      <w:pPr>
        <w:pStyle w:val="Header"/>
        <w:tabs>
          <w:tab w:val="clear" w:pos="4320"/>
          <w:tab w:val="clear" w:pos="8640"/>
          <w:tab w:val="right" w:leader="dot" w:pos="10080"/>
        </w:tabs>
        <w:rPr>
          <w:bCs/>
          <w:sz w:val="18"/>
          <w:szCs w:val="18"/>
        </w:rPr>
      </w:pPr>
      <w:r w:rsidRPr="0079341A">
        <w:rPr>
          <w:bCs/>
          <w:sz w:val="18"/>
          <w:szCs w:val="18"/>
        </w:rPr>
        <w:fldChar w:fldCharType="end"/>
      </w:r>
      <w:r w:rsidR="00CC4D34">
        <w:rPr>
          <w:bCs/>
          <w:sz w:val="18"/>
          <w:szCs w:val="18"/>
        </w:rPr>
        <w:t>PROFORMA</w:t>
      </w:r>
      <w:r w:rsidR="0096125C" w:rsidRPr="004B069A">
        <w:rPr>
          <w:bCs/>
          <w:sz w:val="18"/>
          <w:szCs w:val="18"/>
        </w:rPr>
        <w:t xml:space="preserve"> FINANCIAL STATEMENTS</w:t>
      </w:r>
      <w:r w:rsidR="00FB5715">
        <w:rPr>
          <w:bCs/>
          <w:sz w:val="18"/>
          <w:szCs w:val="18"/>
        </w:rPr>
        <w:t>………………………………………………………………………………………E</w:t>
      </w:r>
      <w:r w:rsidR="0096125C" w:rsidRPr="004B069A">
        <w:rPr>
          <w:bCs/>
          <w:sz w:val="18"/>
          <w:szCs w:val="18"/>
        </w:rPr>
        <w:t>XHIBIT A</w:t>
      </w:r>
    </w:p>
    <w:p w:rsidR="0096125C" w:rsidRPr="004B069A" w:rsidRDefault="0096125C" w:rsidP="004B069A">
      <w:pPr>
        <w:pStyle w:val="Header"/>
        <w:tabs>
          <w:tab w:val="clear" w:pos="4320"/>
          <w:tab w:val="clear" w:pos="8640"/>
          <w:tab w:val="right" w:leader="dot" w:pos="10080"/>
        </w:tabs>
        <w:rPr>
          <w:bCs/>
          <w:sz w:val="18"/>
          <w:szCs w:val="18"/>
        </w:rPr>
      </w:pPr>
      <w:r w:rsidRPr="004B069A">
        <w:rPr>
          <w:bCs/>
          <w:sz w:val="18"/>
          <w:szCs w:val="18"/>
        </w:rPr>
        <w:t>PRO FORMA REVENUES, EXPENSES AND CASH</w:t>
      </w:r>
      <w:r w:rsidR="008F4871">
        <w:rPr>
          <w:bCs/>
          <w:sz w:val="18"/>
          <w:szCs w:val="18"/>
        </w:rPr>
        <w:t xml:space="preserve"> FLOW</w:t>
      </w:r>
      <w:r w:rsidRPr="004B069A">
        <w:rPr>
          <w:bCs/>
          <w:sz w:val="18"/>
          <w:szCs w:val="18"/>
        </w:rPr>
        <w:tab/>
        <w:t>EXHIBIT B</w:t>
      </w:r>
    </w:p>
    <w:p w:rsidR="0096125C" w:rsidRPr="004B069A" w:rsidRDefault="0096125C" w:rsidP="004B069A">
      <w:pPr>
        <w:pStyle w:val="Header"/>
        <w:tabs>
          <w:tab w:val="clear" w:pos="4320"/>
          <w:tab w:val="clear" w:pos="8640"/>
          <w:tab w:val="right" w:leader="dot" w:pos="10080"/>
        </w:tabs>
        <w:rPr>
          <w:bCs/>
          <w:sz w:val="18"/>
          <w:szCs w:val="18"/>
        </w:rPr>
      </w:pPr>
      <w:r w:rsidRPr="004B069A">
        <w:rPr>
          <w:bCs/>
          <w:sz w:val="18"/>
          <w:szCs w:val="18"/>
        </w:rPr>
        <w:t>FORM OF SUBSCRIPTION AGREEMENT</w:t>
      </w:r>
      <w:r w:rsidRPr="004B069A">
        <w:rPr>
          <w:bCs/>
          <w:sz w:val="18"/>
          <w:szCs w:val="18"/>
        </w:rPr>
        <w:tab/>
        <w:t>EXHIBIT C</w:t>
      </w:r>
    </w:p>
    <w:p w:rsidR="00377430" w:rsidRDefault="00377430">
      <w:pPr>
        <w:sectPr w:rsidR="00377430" w:rsidSect="00013585">
          <w:headerReference w:type="default" r:id="rId8"/>
          <w:footerReference w:type="even" r:id="rId9"/>
          <w:footerReference w:type="default" r:id="rId10"/>
          <w:footerReference w:type="first" r:id="rId11"/>
          <w:pgSz w:w="12240" w:h="15840" w:code="1"/>
          <w:pgMar w:top="1008" w:right="1080" w:bottom="1008" w:left="1080" w:header="720" w:footer="720" w:gutter="0"/>
          <w:pgNumType w:fmt="lowerRoman"/>
          <w:cols w:space="720"/>
          <w:docGrid w:linePitch="360"/>
        </w:sectPr>
      </w:pPr>
      <w:r>
        <w:tab/>
      </w:r>
    </w:p>
    <w:p w:rsidR="00377430" w:rsidRDefault="00377430">
      <w:pPr>
        <w:pStyle w:val="Heading1"/>
        <w:rPr>
          <w:sz w:val="20"/>
        </w:rPr>
      </w:pPr>
    </w:p>
    <w:p w:rsidR="00377430" w:rsidRDefault="00F23A7D">
      <w:pPr>
        <w:pStyle w:val="Heading1"/>
        <w:rPr>
          <w:sz w:val="20"/>
        </w:rPr>
      </w:pPr>
      <w:bookmarkStart w:id="10" w:name="_Toc506631980"/>
      <w:bookmarkStart w:id="11" w:name="_Toc506632098"/>
      <w:bookmarkStart w:id="12" w:name="_Toc506632148"/>
      <w:r>
        <w:rPr>
          <w:sz w:val="20"/>
        </w:rPr>
        <w:t xml:space="preserve">INVESTOR </w:t>
      </w:r>
      <w:r w:rsidR="00377430">
        <w:rPr>
          <w:sz w:val="20"/>
        </w:rPr>
        <w:t>SUITABILITY STANDARDS</w:t>
      </w:r>
      <w:bookmarkEnd w:id="10"/>
      <w:bookmarkEnd w:id="11"/>
      <w:bookmarkEnd w:id="12"/>
      <w:r w:rsidR="00FF17EC">
        <w:rPr>
          <w:sz w:val="20"/>
        </w:rPr>
        <w:fldChar w:fldCharType="begin"/>
      </w:r>
      <w:r w:rsidR="00214D12">
        <w:rPr>
          <w:sz w:val="20"/>
        </w:rPr>
        <w:instrText xml:space="preserve"> TC  "</w:instrText>
      </w:r>
      <w:bookmarkStart w:id="13" w:name="_Toc55209478"/>
      <w:bookmarkStart w:id="14" w:name="_Toc55289528"/>
      <w:r>
        <w:rPr>
          <w:b w:val="0"/>
          <w:sz w:val="20"/>
        </w:rPr>
        <w:instrText>INVESTOR</w:instrText>
      </w:r>
      <w:r w:rsidR="00214D12" w:rsidRPr="00214D12">
        <w:rPr>
          <w:b w:val="0"/>
          <w:sz w:val="20"/>
        </w:rPr>
        <w:instrText xml:space="preserve"> SUITABILITY STANDARDS</w:instrText>
      </w:r>
      <w:bookmarkEnd w:id="13"/>
      <w:bookmarkEnd w:id="14"/>
      <w:r w:rsidR="00214D12">
        <w:rPr>
          <w:sz w:val="20"/>
        </w:rPr>
        <w:instrText>"\l1</w:instrText>
      </w:r>
      <w:r w:rsidR="00FF17EC">
        <w:rPr>
          <w:sz w:val="20"/>
        </w:rPr>
        <w:fldChar w:fldCharType="end"/>
      </w:r>
    </w:p>
    <w:p w:rsidR="00377430" w:rsidRDefault="00377430"/>
    <w:p w:rsidR="00377430" w:rsidRDefault="00377430">
      <w:pPr>
        <w:pStyle w:val="BodyText2"/>
        <w:jc w:val="both"/>
      </w:pPr>
      <w:r>
        <w:t xml:space="preserve">BECAUSE OF THE </w:t>
      </w:r>
      <w:r w:rsidR="00ED2196">
        <w:t>SIGNIFICANT</w:t>
      </w:r>
      <w:r>
        <w:t xml:space="preserve"> RISK ASSOCIATED WITH THIS OFFERING, THE MINIMUM INVESTMENT REQUIRED FOR PURCHASE OF THE SHARES SHOULD BE CONSIDERED ONLY BY SOPHISTICATED ACCREDITED INVESTORS WHO HAVE SUBSTANTIAL MEANS, WHO CAN AFFORD THE ILLIQUIDITY OF THIS INVESTMENT, WHO ARE PREPARED TO SUSTAIN A COMPLETE LOSS IN THIS INVESTMENT AND WHO MEET THE FOLLOWING SUITABILITY STANDARDS:</w:t>
      </w:r>
    </w:p>
    <w:p w:rsidR="00377430" w:rsidRDefault="00377430">
      <w:pPr>
        <w:jc w:val="both"/>
        <w:rPr>
          <w:sz w:val="20"/>
        </w:rPr>
      </w:pPr>
    </w:p>
    <w:p w:rsidR="00377430" w:rsidRDefault="00377430">
      <w:pPr>
        <w:jc w:val="both"/>
        <w:rPr>
          <w:sz w:val="20"/>
        </w:rPr>
      </w:pPr>
      <w:r>
        <w:rPr>
          <w:sz w:val="20"/>
        </w:rPr>
        <w:tab/>
        <w:t>The Company is offering the Shares only to accredited investors and are being offered and sold without registration in compliance with Regulation D of the Securities Act of 1933, as amended.  Such securities laws require, among other things, that the following requirements be met with respect to potential investors.</w:t>
      </w:r>
    </w:p>
    <w:p w:rsidR="00377430" w:rsidRDefault="00377430">
      <w:pPr>
        <w:jc w:val="both"/>
        <w:rPr>
          <w:sz w:val="20"/>
        </w:rPr>
      </w:pPr>
    </w:p>
    <w:p w:rsidR="00377430" w:rsidRDefault="00377430">
      <w:pPr>
        <w:jc w:val="both"/>
        <w:rPr>
          <w:sz w:val="20"/>
        </w:rPr>
      </w:pPr>
      <w:r>
        <w:rPr>
          <w:sz w:val="20"/>
        </w:rPr>
        <w:tab/>
        <w:t>Offers will be made only to persons whom the Company believes either have such knowledge and experience in financial  and business matters as to be capable of evaluating the merits and risks of the investment or can bear the economic risks of the investment (i.e. at the time of investment, could afford a complete loss).</w:t>
      </w:r>
    </w:p>
    <w:p w:rsidR="00377430" w:rsidRDefault="00377430">
      <w:pPr>
        <w:jc w:val="both"/>
        <w:rPr>
          <w:sz w:val="20"/>
        </w:rPr>
      </w:pPr>
    </w:p>
    <w:p w:rsidR="00377430" w:rsidRDefault="00377430">
      <w:pPr>
        <w:jc w:val="both"/>
        <w:rPr>
          <w:sz w:val="20"/>
        </w:rPr>
      </w:pPr>
      <w:r>
        <w:rPr>
          <w:sz w:val="20"/>
        </w:rPr>
        <w:tab/>
        <w:t xml:space="preserve">Sales will be only to “accredited investors” as defined in the Subscription Agreement (Exhibit </w:t>
      </w:r>
      <w:r w:rsidR="00F23A7D">
        <w:rPr>
          <w:sz w:val="20"/>
        </w:rPr>
        <w:t>C</w:t>
      </w:r>
      <w:r>
        <w:rPr>
          <w:sz w:val="20"/>
        </w:rPr>
        <w:t>) and below; all investors are required to represent that they are capable of bearing the economic risk of the investment and personally possess such knowledge and experience in financial and business matters as to be capable of evaluating the merits and risks of the investment.</w:t>
      </w:r>
    </w:p>
    <w:p w:rsidR="00377430" w:rsidRDefault="00377430">
      <w:pPr>
        <w:jc w:val="both"/>
        <w:rPr>
          <w:sz w:val="20"/>
        </w:rPr>
      </w:pPr>
    </w:p>
    <w:p w:rsidR="00377430" w:rsidRDefault="00377430">
      <w:pPr>
        <w:jc w:val="both"/>
        <w:rPr>
          <w:sz w:val="20"/>
        </w:rPr>
      </w:pPr>
      <w:r>
        <w:rPr>
          <w:sz w:val="20"/>
        </w:rPr>
        <w:tab/>
        <w:t xml:space="preserve">The economic suitability standards for individual investors required for this investment </w:t>
      </w:r>
      <w:r w:rsidR="00643D76">
        <w:rPr>
          <w:sz w:val="20"/>
        </w:rPr>
        <w:t>are</w:t>
      </w:r>
      <w:r>
        <w:rPr>
          <w:sz w:val="20"/>
        </w:rPr>
        <w:t>:</w:t>
      </w:r>
    </w:p>
    <w:p w:rsidR="00377430" w:rsidRDefault="00377430">
      <w:pPr>
        <w:jc w:val="both"/>
        <w:rPr>
          <w:sz w:val="20"/>
        </w:rPr>
      </w:pPr>
    </w:p>
    <w:p w:rsidR="00377430" w:rsidRDefault="00377430">
      <w:pPr>
        <w:numPr>
          <w:ilvl w:val="0"/>
          <w:numId w:val="2"/>
        </w:numPr>
        <w:jc w:val="both"/>
        <w:rPr>
          <w:sz w:val="20"/>
        </w:rPr>
      </w:pPr>
      <w:r>
        <w:rPr>
          <w:sz w:val="20"/>
        </w:rPr>
        <w:t>That the investor has a net worth of at least $1,000,000, or</w:t>
      </w:r>
    </w:p>
    <w:p w:rsidR="00377430" w:rsidRDefault="00377430">
      <w:pPr>
        <w:ind w:left="720"/>
        <w:jc w:val="both"/>
        <w:rPr>
          <w:sz w:val="20"/>
        </w:rPr>
      </w:pPr>
    </w:p>
    <w:p w:rsidR="00377430" w:rsidRDefault="00377430">
      <w:pPr>
        <w:numPr>
          <w:ilvl w:val="0"/>
          <w:numId w:val="2"/>
        </w:numPr>
        <w:jc w:val="both"/>
        <w:rPr>
          <w:sz w:val="20"/>
        </w:rPr>
      </w:pPr>
      <w:r>
        <w:rPr>
          <w:sz w:val="20"/>
        </w:rPr>
        <w:t>That the investor had income in excess of $200,000 in each of the two most recent years or joint income with that person’s spouse in excess of $300,000 in each of those years and has a reasonable expectation of reaching the same income level in the current year.</w:t>
      </w:r>
    </w:p>
    <w:p w:rsidR="00377430" w:rsidRDefault="00377430">
      <w:pPr>
        <w:jc w:val="both"/>
        <w:rPr>
          <w:sz w:val="20"/>
        </w:rPr>
      </w:pPr>
    </w:p>
    <w:p w:rsidR="00F51484" w:rsidRDefault="00F51484" w:rsidP="00F51484">
      <w:pPr>
        <w:pStyle w:val="BodyTextIndent"/>
        <w:jc w:val="both"/>
      </w:pPr>
      <w:r>
        <w:t xml:space="preserve">A corporation, partnership or other entity </w:t>
      </w:r>
      <w:r w:rsidR="00F23A7D">
        <w:t>investing in the Offering</w:t>
      </w:r>
      <w:r>
        <w:t xml:space="preserve"> must have total assets in excess of $5,000,000 unless all of its equity owners are themselves accredited investors.  A qualified pension, profit-sharing or </w:t>
      </w:r>
      <w:r w:rsidR="00ED2196">
        <w:t>Keogh</w:t>
      </w:r>
      <w:r>
        <w:t xml:space="preserve"> employee benefit plan, the fiduciary for such plan, or the donor of any such plan who directly or indirectly supplies the funds to purchase an interest in the Company, must also meet the minimum financial suitability standards.  See the Subscription Agreement (Exhibit </w:t>
      </w:r>
      <w:r w:rsidR="00F23A7D">
        <w:t>C</w:t>
      </w:r>
      <w:r>
        <w:t>) for further explanation of these requirements.</w:t>
      </w:r>
    </w:p>
    <w:p w:rsidR="00F51484" w:rsidRDefault="00F51484">
      <w:pPr>
        <w:jc w:val="both"/>
        <w:rPr>
          <w:sz w:val="20"/>
        </w:rPr>
      </w:pPr>
    </w:p>
    <w:p w:rsidR="00377430" w:rsidRDefault="00377430">
      <w:pPr>
        <w:pStyle w:val="BodyTextIndent"/>
        <w:jc w:val="both"/>
      </w:pPr>
      <w:r>
        <w:t>The Company has sole discretion with regard to the sale to any prospective investor.   In addition to the suitability standards described above, each investor will be required to represent the following by execution of a subscription agreement stating:</w:t>
      </w:r>
    </w:p>
    <w:p w:rsidR="00377430" w:rsidRDefault="00377430">
      <w:pPr>
        <w:ind w:left="720"/>
        <w:jc w:val="both"/>
        <w:rPr>
          <w:sz w:val="20"/>
        </w:rPr>
      </w:pPr>
    </w:p>
    <w:p w:rsidR="00377430" w:rsidRDefault="00377430">
      <w:pPr>
        <w:numPr>
          <w:ilvl w:val="0"/>
          <w:numId w:val="3"/>
        </w:numPr>
        <w:jc w:val="both"/>
        <w:rPr>
          <w:sz w:val="20"/>
        </w:rPr>
      </w:pPr>
      <w:r>
        <w:rPr>
          <w:sz w:val="20"/>
        </w:rPr>
        <w:t>That the investor has such knowledge and experience in financial and business matters and that he is capable of evaluating the merits and risks of an investment in Company.</w:t>
      </w:r>
    </w:p>
    <w:p w:rsidR="00377430" w:rsidRDefault="00377430">
      <w:pPr>
        <w:ind w:left="720"/>
        <w:jc w:val="both"/>
        <w:rPr>
          <w:sz w:val="20"/>
        </w:rPr>
      </w:pPr>
    </w:p>
    <w:p w:rsidR="00377430" w:rsidRDefault="00377430">
      <w:pPr>
        <w:numPr>
          <w:ilvl w:val="0"/>
          <w:numId w:val="3"/>
        </w:numPr>
        <w:jc w:val="both"/>
        <w:rPr>
          <w:sz w:val="20"/>
        </w:rPr>
      </w:pPr>
      <w:r>
        <w:rPr>
          <w:sz w:val="20"/>
        </w:rPr>
        <w:t>That the investor has the basic means to provide for his current needs and personal contingencies, has no need for liquidity in this investment and has the ability to bear the economic risks of this investment, including the loss of his investment.</w:t>
      </w:r>
    </w:p>
    <w:p w:rsidR="00377430" w:rsidRDefault="00377430">
      <w:pPr>
        <w:jc w:val="both"/>
        <w:rPr>
          <w:sz w:val="20"/>
        </w:rPr>
      </w:pPr>
    </w:p>
    <w:p w:rsidR="00377430" w:rsidRDefault="00377430">
      <w:pPr>
        <w:numPr>
          <w:ilvl w:val="0"/>
          <w:numId w:val="3"/>
        </w:numPr>
        <w:jc w:val="both"/>
        <w:rPr>
          <w:sz w:val="20"/>
        </w:rPr>
      </w:pPr>
      <w:r>
        <w:rPr>
          <w:sz w:val="20"/>
        </w:rPr>
        <w:t>That the investor is acquiring the Shares for his own account for long-term investment and not with a view towards the resale or distribution thereof.</w:t>
      </w:r>
    </w:p>
    <w:p w:rsidR="00377430" w:rsidRDefault="00377430">
      <w:pPr>
        <w:jc w:val="both"/>
        <w:rPr>
          <w:sz w:val="20"/>
        </w:rPr>
      </w:pPr>
    </w:p>
    <w:p w:rsidR="00377430" w:rsidRDefault="00377430">
      <w:pPr>
        <w:numPr>
          <w:ilvl w:val="0"/>
          <w:numId w:val="3"/>
        </w:numPr>
        <w:jc w:val="both"/>
        <w:rPr>
          <w:sz w:val="20"/>
        </w:rPr>
      </w:pPr>
      <w:r>
        <w:rPr>
          <w:sz w:val="20"/>
        </w:rPr>
        <w:t>That the investor has no present intention of selling or granting any participation in or otherwise distributing the Shares.</w:t>
      </w:r>
    </w:p>
    <w:p w:rsidR="00377430" w:rsidRDefault="00377430">
      <w:pPr>
        <w:jc w:val="both"/>
        <w:rPr>
          <w:sz w:val="20"/>
        </w:rPr>
      </w:pPr>
    </w:p>
    <w:p w:rsidR="00377430" w:rsidRDefault="00377430">
      <w:pPr>
        <w:numPr>
          <w:ilvl w:val="0"/>
          <w:numId w:val="3"/>
        </w:numPr>
        <w:jc w:val="both"/>
        <w:rPr>
          <w:sz w:val="20"/>
        </w:rPr>
      </w:pPr>
      <w:r>
        <w:rPr>
          <w:sz w:val="20"/>
        </w:rPr>
        <w:t>That the investor has read and understands this Private Placement Memorandum and all Exhibits attached hereto.</w:t>
      </w:r>
    </w:p>
    <w:p w:rsidR="00377430" w:rsidRDefault="00377430">
      <w:pPr>
        <w:jc w:val="both"/>
        <w:rPr>
          <w:sz w:val="20"/>
        </w:rPr>
      </w:pPr>
    </w:p>
    <w:p w:rsidR="00377430" w:rsidRDefault="00377430">
      <w:pPr>
        <w:pStyle w:val="BodyTextIndent"/>
        <w:jc w:val="both"/>
      </w:pPr>
    </w:p>
    <w:p w:rsidR="00377430" w:rsidRDefault="00377430">
      <w:pPr>
        <w:pStyle w:val="Heading1"/>
        <w:rPr>
          <w:sz w:val="20"/>
        </w:rPr>
      </w:pPr>
      <w:r>
        <w:br w:type="page"/>
      </w:r>
      <w:bookmarkStart w:id="15" w:name="_Toc506631981"/>
      <w:bookmarkStart w:id="16" w:name="_Toc506632099"/>
      <w:bookmarkStart w:id="17" w:name="_Toc506632149"/>
      <w:r>
        <w:rPr>
          <w:sz w:val="20"/>
        </w:rPr>
        <w:t>THE OFFERING</w:t>
      </w:r>
      <w:bookmarkEnd w:id="15"/>
      <w:bookmarkEnd w:id="16"/>
      <w:bookmarkEnd w:id="17"/>
      <w:r w:rsidR="00CF68D3">
        <w:rPr>
          <w:sz w:val="20"/>
        </w:rPr>
        <w:t xml:space="preserve"> AND PLAN OF DISTRIBUTION</w:t>
      </w:r>
      <w:r w:rsidR="00FF17EC">
        <w:rPr>
          <w:sz w:val="20"/>
        </w:rPr>
        <w:fldChar w:fldCharType="begin"/>
      </w:r>
      <w:r w:rsidR="00214D12">
        <w:rPr>
          <w:sz w:val="20"/>
        </w:rPr>
        <w:instrText xml:space="preserve"> TC  "</w:instrText>
      </w:r>
      <w:bookmarkStart w:id="18" w:name="_Toc55209479"/>
      <w:bookmarkStart w:id="19" w:name="_Toc55289529"/>
      <w:r w:rsidR="00214D12" w:rsidRPr="00214D12">
        <w:rPr>
          <w:b w:val="0"/>
          <w:sz w:val="20"/>
        </w:rPr>
        <w:instrText>THE OFFERING</w:instrText>
      </w:r>
      <w:r w:rsidR="00CF68D3">
        <w:rPr>
          <w:b w:val="0"/>
          <w:sz w:val="20"/>
        </w:rPr>
        <w:instrText xml:space="preserve"> AND PLAN OF DISTRIBUTION</w:instrText>
      </w:r>
      <w:bookmarkEnd w:id="18"/>
      <w:bookmarkEnd w:id="19"/>
      <w:r w:rsidR="00214D12">
        <w:rPr>
          <w:sz w:val="20"/>
        </w:rPr>
        <w:instrText>"\l1</w:instrText>
      </w:r>
      <w:r w:rsidR="00FF17EC">
        <w:rPr>
          <w:sz w:val="20"/>
        </w:rPr>
        <w:fldChar w:fldCharType="end"/>
      </w:r>
    </w:p>
    <w:p w:rsidR="00377430" w:rsidRPr="00A327BF" w:rsidRDefault="00377430">
      <w:pPr>
        <w:jc w:val="both"/>
        <w:rPr>
          <w:sz w:val="16"/>
          <w:szCs w:val="16"/>
        </w:rPr>
      </w:pPr>
    </w:p>
    <w:p w:rsidR="00377430" w:rsidRDefault="00377430" w:rsidP="00517CCE">
      <w:pPr>
        <w:pStyle w:val="Header"/>
        <w:tabs>
          <w:tab w:val="clear" w:pos="4320"/>
          <w:tab w:val="clear" w:pos="8640"/>
        </w:tabs>
        <w:ind w:left="4320" w:hanging="4320"/>
        <w:jc w:val="both"/>
        <w:rPr>
          <w:sz w:val="20"/>
        </w:rPr>
      </w:pPr>
      <w:r>
        <w:rPr>
          <w:sz w:val="20"/>
        </w:rPr>
        <w:t>Securities Offered</w:t>
      </w:r>
      <w:r>
        <w:rPr>
          <w:sz w:val="20"/>
        </w:rPr>
        <w:tab/>
      </w:r>
      <w:r w:rsidR="00EF43F6">
        <w:rPr>
          <w:sz w:val="20"/>
        </w:rPr>
        <w:t>2</w:t>
      </w:r>
      <w:r w:rsidR="00EB0249">
        <w:rPr>
          <w:sz w:val="20"/>
        </w:rPr>
        <w:t>5</w:t>
      </w:r>
      <w:r>
        <w:rPr>
          <w:sz w:val="20"/>
        </w:rPr>
        <w:t xml:space="preserve">0,000 </w:t>
      </w:r>
      <w:r w:rsidR="00CF68D3">
        <w:rPr>
          <w:sz w:val="20"/>
        </w:rPr>
        <w:t>Common Shares</w:t>
      </w:r>
      <w:r w:rsidR="008702B8">
        <w:rPr>
          <w:sz w:val="20"/>
        </w:rPr>
        <w:t>, no par value</w:t>
      </w:r>
      <w:r w:rsidR="00CF68D3">
        <w:rPr>
          <w:sz w:val="20"/>
        </w:rPr>
        <w:t>.</w:t>
      </w:r>
    </w:p>
    <w:p w:rsidR="002F0477" w:rsidRDefault="002F0477" w:rsidP="00517CCE">
      <w:pPr>
        <w:pStyle w:val="Header"/>
        <w:tabs>
          <w:tab w:val="clear" w:pos="4320"/>
          <w:tab w:val="clear" w:pos="8640"/>
        </w:tabs>
        <w:ind w:left="4320" w:hanging="4320"/>
        <w:jc w:val="both"/>
        <w:rPr>
          <w:sz w:val="20"/>
        </w:rPr>
      </w:pPr>
      <w:r>
        <w:rPr>
          <w:sz w:val="20"/>
        </w:rPr>
        <w:tab/>
        <w:t>50,000 Preferred Shares, Face Value of $10.00 per share.</w:t>
      </w:r>
    </w:p>
    <w:p w:rsidR="00517CCE" w:rsidRPr="00A327BF" w:rsidRDefault="00517CCE">
      <w:pPr>
        <w:ind w:left="4320" w:hanging="4320"/>
        <w:jc w:val="both"/>
        <w:rPr>
          <w:sz w:val="16"/>
          <w:szCs w:val="16"/>
        </w:rPr>
      </w:pPr>
    </w:p>
    <w:p w:rsidR="00377430" w:rsidRDefault="00CF68D3" w:rsidP="00EF43F6">
      <w:pPr>
        <w:ind w:left="4320" w:hanging="4320"/>
        <w:jc w:val="both"/>
        <w:rPr>
          <w:sz w:val="20"/>
        </w:rPr>
      </w:pPr>
      <w:r>
        <w:rPr>
          <w:sz w:val="20"/>
        </w:rPr>
        <w:t>Outstanding Common Shares</w:t>
      </w:r>
      <w:r w:rsidR="00377430">
        <w:rPr>
          <w:sz w:val="20"/>
        </w:rPr>
        <w:tab/>
      </w:r>
      <w:r w:rsidR="00FA73EA">
        <w:rPr>
          <w:sz w:val="20"/>
        </w:rPr>
        <w:t xml:space="preserve">Upon completion of the </w:t>
      </w:r>
      <w:r w:rsidR="002F0477">
        <w:rPr>
          <w:sz w:val="20"/>
        </w:rPr>
        <w:t>conversion</w:t>
      </w:r>
      <w:r w:rsidR="00FA73EA">
        <w:rPr>
          <w:sz w:val="20"/>
        </w:rPr>
        <w:t xml:space="preserve"> of the Company </w:t>
      </w:r>
      <w:r w:rsidR="00EF14F2">
        <w:rPr>
          <w:sz w:val="20"/>
        </w:rPr>
        <w:t xml:space="preserve">into </w:t>
      </w:r>
      <w:r w:rsidR="00FA73EA">
        <w:rPr>
          <w:sz w:val="20"/>
        </w:rPr>
        <w:t xml:space="preserve">an Ohio </w:t>
      </w:r>
      <w:r w:rsidR="00EF14F2">
        <w:rPr>
          <w:sz w:val="20"/>
        </w:rPr>
        <w:t>C-</w:t>
      </w:r>
      <w:r w:rsidR="00FA73EA">
        <w:rPr>
          <w:sz w:val="20"/>
        </w:rPr>
        <w:t xml:space="preserve">corporation prior to the </w:t>
      </w:r>
      <w:r w:rsidR="00FA73EA" w:rsidRPr="00EF14F2">
        <w:rPr>
          <w:sz w:val="20"/>
          <w:u w:val="single"/>
        </w:rPr>
        <w:t>issuance</w:t>
      </w:r>
      <w:r w:rsidR="00FA73EA">
        <w:rPr>
          <w:sz w:val="20"/>
        </w:rPr>
        <w:t xml:space="preserve"> of any Shares in this Offering, the Company will have </w:t>
      </w:r>
      <w:r w:rsidR="00EB0249">
        <w:rPr>
          <w:sz w:val="20"/>
        </w:rPr>
        <w:t>1,0</w:t>
      </w:r>
      <w:r w:rsidR="00EF43F6">
        <w:rPr>
          <w:sz w:val="20"/>
        </w:rPr>
        <w:t>00,000</w:t>
      </w:r>
      <w:r w:rsidR="00FA73EA">
        <w:rPr>
          <w:sz w:val="20"/>
        </w:rPr>
        <w:t xml:space="preserve"> Common Shares authorized for issuance, of which </w:t>
      </w:r>
      <w:r w:rsidR="00EF43F6">
        <w:rPr>
          <w:sz w:val="20"/>
        </w:rPr>
        <w:t>all</w:t>
      </w:r>
      <w:r w:rsidR="00FA73EA">
        <w:rPr>
          <w:sz w:val="20"/>
        </w:rPr>
        <w:t xml:space="preserve"> shares will be issued and outstanding </w:t>
      </w:r>
      <w:r w:rsidR="00EF43F6">
        <w:rPr>
          <w:sz w:val="20"/>
        </w:rPr>
        <w:t xml:space="preserve">(subject to full subscription herein) </w:t>
      </w:r>
      <w:r w:rsidR="00FA73EA">
        <w:rPr>
          <w:sz w:val="20"/>
        </w:rPr>
        <w:t xml:space="preserve">and </w:t>
      </w:r>
      <w:r w:rsidR="00EB0249">
        <w:rPr>
          <w:sz w:val="20"/>
        </w:rPr>
        <w:t>250</w:t>
      </w:r>
      <w:r w:rsidR="008702B8">
        <w:rPr>
          <w:sz w:val="20"/>
        </w:rPr>
        <w:t>,</w:t>
      </w:r>
      <w:r w:rsidR="00EB0249">
        <w:rPr>
          <w:sz w:val="20"/>
        </w:rPr>
        <w:t>0</w:t>
      </w:r>
      <w:r w:rsidR="008702B8">
        <w:rPr>
          <w:sz w:val="20"/>
        </w:rPr>
        <w:t>00</w:t>
      </w:r>
      <w:r w:rsidR="00FA73EA">
        <w:rPr>
          <w:sz w:val="20"/>
        </w:rPr>
        <w:t xml:space="preserve"> shares</w:t>
      </w:r>
      <w:r w:rsidR="008702B8">
        <w:rPr>
          <w:sz w:val="20"/>
        </w:rPr>
        <w:t xml:space="preserve"> will be</w:t>
      </w:r>
      <w:r w:rsidR="00FA73EA">
        <w:rPr>
          <w:sz w:val="20"/>
        </w:rPr>
        <w:t xml:space="preserve"> reserved for issuance </w:t>
      </w:r>
      <w:r w:rsidR="008702B8">
        <w:rPr>
          <w:sz w:val="20"/>
        </w:rPr>
        <w:t>upon exercise of</w:t>
      </w:r>
      <w:r w:rsidR="00FA73EA">
        <w:rPr>
          <w:sz w:val="20"/>
        </w:rPr>
        <w:t xml:space="preserve"> future stock option grants </w:t>
      </w:r>
      <w:r w:rsidR="0002277F">
        <w:rPr>
          <w:sz w:val="20"/>
        </w:rPr>
        <w:t>by the Board of Directors as incentive compensation for o</w:t>
      </w:r>
      <w:r w:rsidR="00FA73EA">
        <w:rPr>
          <w:sz w:val="20"/>
        </w:rPr>
        <w:t>fficers, managers and key employees</w:t>
      </w:r>
      <w:r w:rsidR="0002277F">
        <w:rPr>
          <w:sz w:val="20"/>
        </w:rPr>
        <w:t xml:space="preserve"> of the Company</w:t>
      </w:r>
      <w:r w:rsidR="00EB0249">
        <w:rPr>
          <w:sz w:val="20"/>
        </w:rPr>
        <w:t xml:space="preserve"> and warrants</w:t>
      </w:r>
      <w:r w:rsidR="00FA73EA">
        <w:rPr>
          <w:sz w:val="20"/>
        </w:rPr>
        <w:t xml:space="preserve">.  Assuming that all </w:t>
      </w:r>
      <w:r w:rsidR="00EF43F6">
        <w:rPr>
          <w:sz w:val="20"/>
        </w:rPr>
        <w:t>2</w:t>
      </w:r>
      <w:r w:rsidR="00EB0249">
        <w:rPr>
          <w:sz w:val="20"/>
        </w:rPr>
        <w:t>5</w:t>
      </w:r>
      <w:r w:rsidR="00EF43F6">
        <w:rPr>
          <w:sz w:val="20"/>
        </w:rPr>
        <w:t>0,</w:t>
      </w:r>
      <w:r w:rsidR="00FA73EA">
        <w:rPr>
          <w:sz w:val="20"/>
        </w:rPr>
        <w:t xml:space="preserve">000 Shares offered hereby are sold, investors in the Offering will hold </w:t>
      </w:r>
      <w:r w:rsidR="00EB0249">
        <w:rPr>
          <w:sz w:val="20"/>
        </w:rPr>
        <w:t>Twenty Five percent (25</w:t>
      </w:r>
      <w:r w:rsidR="00FA73EA">
        <w:rPr>
          <w:sz w:val="20"/>
        </w:rPr>
        <w:t>%) of the total number of Common Shares outstanding on completion of the Offering, calculated on a fully diluted basis</w:t>
      </w:r>
      <w:r w:rsidR="008702B8">
        <w:rPr>
          <w:sz w:val="20"/>
        </w:rPr>
        <w:t>,</w:t>
      </w:r>
      <w:r w:rsidR="00FA73EA">
        <w:rPr>
          <w:sz w:val="20"/>
        </w:rPr>
        <w:t xml:space="preserve"> assuming the grant of stock options for the entire number of </w:t>
      </w:r>
      <w:r w:rsidR="008702B8">
        <w:rPr>
          <w:sz w:val="20"/>
        </w:rPr>
        <w:t>C</w:t>
      </w:r>
      <w:r w:rsidR="00FA73EA">
        <w:rPr>
          <w:sz w:val="20"/>
        </w:rPr>
        <w:t xml:space="preserve">ommon </w:t>
      </w:r>
      <w:r w:rsidR="008702B8">
        <w:rPr>
          <w:sz w:val="20"/>
        </w:rPr>
        <w:t>S</w:t>
      </w:r>
      <w:r w:rsidR="00FA73EA">
        <w:rPr>
          <w:sz w:val="20"/>
        </w:rPr>
        <w:t>hares reserved for stock option grants.</w:t>
      </w:r>
    </w:p>
    <w:p w:rsidR="002F0477" w:rsidRDefault="002F0477" w:rsidP="00EF43F6">
      <w:pPr>
        <w:ind w:left="4320" w:hanging="4320"/>
        <w:jc w:val="both"/>
        <w:rPr>
          <w:sz w:val="20"/>
        </w:rPr>
      </w:pPr>
    </w:p>
    <w:p w:rsidR="002F0477" w:rsidRDefault="002F0477" w:rsidP="002F0477">
      <w:pPr>
        <w:ind w:left="4320" w:hanging="4320"/>
        <w:jc w:val="both"/>
        <w:rPr>
          <w:sz w:val="20"/>
        </w:rPr>
      </w:pPr>
      <w:r>
        <w:rPr>
          <w:sz w:val="20"/>
        </w:rPr>
        <w:t>Outstanding Preferred Shares</w:t>
      </w:r>
      <w:r>
        <w:rPr>
          <w:sz w:val="20"/>
        </w:rPr>
        <w:tab/>
        <w:t xml:space="preserve">Upon completion of the conversion of the Company </w:t>
      </w:r>
      <w:r w:rsidR="00EF14F2">
        <w:rPr>
          <w:sz w:val="20"/>
        </w:rPr>
        <w:t>into</w:t>
      </w:r>
      <w:r>
        <w:rPr>
          <w:sz w:val="20"/>
        </w:rPr>
        <w:t xml:space="preserve"> an Ohio </w:t>
      </w:r>
      <w:r w:rsidR="00EF14F2">
        <w:rPr>
          <w:sz w:val="20"/>
        </w:rPr>
        <w:t>C-</w:t>
      </w:r>
      <w:r>
        <w:rPr>
          <w:sz w:val="20"/>
        </w:rPr>
        <w:t xml:space="preserve">corporation prior to the </w:t>
      </w:r>
      <w:r w:rsidRPr="00EF14F2">
        <w:rPr>
          <w:b/>
          <w:sz w:val="20"/>
          <w:u w:val="single"/>
        </w:rPr>
        <w:t>issuance</w:t>
      </w:r>
      <w:r>
        <w:rPr>
          <w:sz w:val="20"/>
        </w:rPr>
        <w:t xml:space="preserve"> of any Shares in this Offering, the Company will have 100,000 Preferred Shares authorized for issuance, of which up to 50,000 Preferred Shares may be issued and outstanding (depending on the demand for Shares and</w:t>
      </w:r>
      <w:r w:rsidR="00EF14F2">
        <w:rPr>
          <w:sz w:val="20"/>
        </w:rPr>
        <w:t xml:space="preserve"> / or</w:t>
      </w:r>
      <w:r>
        <w:rPr>
          <w:sz w:val="20"/>
        </w:rPr>
        <w:t xml:space="preserve"> Preferred Shares which will subject to investor preference) and 50,000 shares will be reserved for issuance should capital demands require the sale of such Preferred Shares for continuing operations</w:t>
      </w:r>
      <w:r w:rsidR="00EF14F2">
        <w:rPr>
          <w:sz w:val="20"/>
        </w:rPr>
        <w:t xml:space="preserve"> at a later date</w:t>
      </w:r>
      <w:r>
        <w:rPr>
          <w:sz w:val="20"/>
        </w:rPr>
        <w:t xml:space="preserve">.  </w:t>
      </w:r>
      <w:r w:rsidR="00EF14F2">
        <w:rPr>
          <w:sz w:val="20"/>
        </w:rPr>
        <w:t>The Preferred Shares issued and outstanding</w:t>
      </w:r>
      <w:r>
        <w:rPr>
          <w:sz w:val="20"/>
        </w:rPr>
        <w:t xml:space="preserve">, </w:t>
      </w:r>
      <w:r w:rsidR="00EF14F2">
        <w:rPr>
          <w:sz w:val="20"/>
        </w:rPr>
        <w:t>shall have a conversion feature of 1 to 1 into Shares thus totaling up to Five percent (</w:t>
      </w:r>
      <w:r>
        <w:rPr>
          <w:sz w:val="20"/>
        </w:rPr>
        <w:t xml:space="preserve">5%) of the total number of Common Shares </w:t>
      </w:r>
      <w:r w:rsidR="00EF14F2">
        <w:rPr>
          <w:sz w:val="20"/>
        </w:rPr>
        <w:t xml:space="preserve">authorized </w:t>
      </w:r>
      <w:r>
        <w:rPr>
          <w:sz w:val="20"/>
        </w:rPr>
        <w:t xml:space="preserve">on completion of the Offering, calculated on a fully diluted basis, assuming the grant of stock options for the entire number of Common Shares reserved for stock option grants.  </w:t>
      </w:r>
    </w:p>
    <w:p w:rsidR="002F0477" w:rsidRPr="00EF43F6" w:rsidRDefault="002F0477" w:rsidP="00EF43F6">
      <w:pPr>
        <w:ind w:left="4320" w:hanging="4320"/>
        <w:jc w:val="both"/>
        <w:rPr>
          <w:sz w:val="20"/>
        </w:rPr>
      </w:pPr>
    </w:p>
    <w:p w:rsidR="00377430" w:rsidRPr="00A327BF" w:rsidRDefault="00377430">
      <w:pPr>
        <w:jc w:val="both"/>
        <w:rPr>
          <w:sz w:val="16"/>
          <w:szCs w:val="16"/>
        </w:rPr>
      </w:pPr>
    </w:p>
    <w:p w:rsidR="00377430" w:rsidRDefault="00377430" w:rsidP="008702B8">
      <w:pPr>
        <w:ind w:left="4320" w:hanging="4320"/>
        <w:jc w:val="both"/>
        <w:rPr>
          <w:sz w:val="20"/>
        </w:rPr>
      </w:pPr>
      <w:r>
        <w:rPr>
          <w:sz w:val="20"/>
        </w:rPr>
        <w:t>Minimum Investment</w:t>
      </w:r>
      <w:r>
        <w:rPr>
          <w:sz w:val="20"/>
        </w:rPr>
        <w:tab/>
      </w:r>
      <w:r w:rsidR="00F679CB">
        <w:rPr>
          <w:sz w:val="20"/>
        </w:rPr>
        <w:t>5</w:t>
      </w:r>
      <w:r w:rsidR="00EB0249">
        <w:rPr>
          <w:sz w:val="20"/>
        </w:rPr>
        <w:t>,0</w:t>
      </w:r>
      <w:r w:rsidR="008B003F">
        <w:rPr>
          <w:sz w:val="20"/>
        </w:rPr>
        <w:t>00</w:t>
      </w:r>
      <w:r>
        <w:rPr>
          <w:sz w:val="20"/>
        </w:rPr>
        <w:t xml:space="preserve"> Common Shares </w:t>
      </w:r>
      <w:r w:rsidR="008702B8">
        <w:rPr>
          <w:sz w:val="20"/>
        </w:rPr>
        <w:t>(</w:t>
      </w:r>
      <w:r>
        <w:rPr>
          <w:sz w:val="20"/>
        </w:rPr>
        <w:t>$</w:t>
      </w:r>
      <w:r w:rsidR="00EB0249">
        <w:rPr>
          <w:sz w:val="20"/>
        </w:rPr>
        <w:t>10</w:t>
      </w:r>
      <w:r>
        <w:rPr>
          <w:sz w:val="20"/>
        </w:rPr>
        <w:t>,000</w:t>
      </w:r>
      <w:r w:rsidR="008702B8">
        <w:rPr>
          <w:sz w:val="20"/>
        </w:rPr>
        <w:t>) for any investor, unless waived b</w:t>
      </w:r>
      <w:r w:rsidR="0002277F">
        <w:rPr>
          <w:sz w:val="20"/>
        </w:rPr>
        <w:t>y</w:t>
      </w:r>
      <w:r w:rsidR="008702B8">
        <w:rPr>
          <w:sz w:val="20"/>
        </w:rPr>
        <w:t xml:space="preserve"> the Company</w:t>
      </w:r>
      <w:r w:rsidR="002F0477">
        <w:rPr>
          <w:sz w:val="20"/>
        </w:rPr>
        <w:t>.</w:t>
      </w:r>
    </w:p>
    <w:p w:rsidR="002F0477" w:rsidRDefault="002F0477" w:rsidP="008702B8">
      <w:pPr>
        <w:ind w:left="4320" w:hanging="4320"/>
        <w:jc w:val="both"/>
        <w:rPr>
          <w:sz w:val="20"/>
        </w:rPr>
      </w:pPr>
      <w:r>
        <w:rPr>
          <w:sz w:val="20"/>
        </w:rPr>
        <w:tab/>
        <w:t>1,000 Preferred Shares</w:t>
      </w:r>
      <w:r w:rsidR="00465C84">
        <w:rPr>
          <w:sz w:val="20"/>
        </w:rPr>
        <w:t xml:space="preserve"> with 8% cumulative dividend and 1 to 1 conversion feature</w:t>
      </w:r>
      <w:r>
        <w:rPr>
          <w:sz w:val="20"/>
        </w:rPr>
        <w:t xml:space="preserve"> ($10,000) for any investor, unless waived by the Company.</w:t>
      </w:r>
    </w:p>
    <w:p w:rsidR="00377430" w:rsidRPr="00A327BF" w:rsidRDefault="00377430">
      <w:pPr>
        <w:jc w:val="both"/>
        <w:rPr>
          <w:sz w:val="16"/>
          <w:szCs w:val="16"/>
        </w:rPr>
      </w:pPr>
    </w:p>
    <w:p w:rsidR="00377430" w:rsidRDefault="00377430">
      <w:pPr>
        <w:pStyle w:val="BodyTextIndent2"/>
        <w:jc w:val="both"/>
        <w:rPr>
          <w:sz w:val="20"/>
        </w:rPr>
      </w:pPr>
      <w:r w:rsidRPr="00AE139B">
        <w:rPr>
          <w:sz w:val="20"/>
          <w:szCs w:val="20"/>
        </w:rPr>
        <w:t>Use of Proceeds</w:t>
      </w:r>
      <w:r>
        <w:tab/>
      </w:r>
      <w:r>
        <w:rPr>
          <w:sz w:val="20"/>
        </w:rPr>
        <w:t>Net proceeds from this Offering will be used</w:t>
      </w:r>
      <w:r w:rsidR="00A868FC">
        <w:rPr>
          <w:sz w:val="20"/>
        </w:rPr>
        <w:t xml:space="preserve"> (i)</w:t>
      </w:r>
      <w:r>
        <w:rPr>
          <w:sz w:val="20"/>
        </w:rPr>
        <w:t xml:space="preserve"> as working capital to fund</w:t>
      </w:r>
      <w:r w:rsidR="00A868FC">
        <w:rPr>
          <w:sz w:val="20"/>
        </w:rPr>
        <w:t xml:space="preserve"> the marketing and sale of the Company’s </w:t>
      </w:r>
      <w:r w:rsidR="00EF43F6">
        <w:rPr>
          <w:sz w:val="20"/>
        </w:rPr>
        <w:t>s</w:t>
      </w:r>
      <w:r w:rsidR="00A868FC">
        <w:rPr>
          <w:sz w:val="20"/>
        </w:rPr>
        <w:t xml:space="preserve">ervices, (ii) to build out the Company’s infrastructure, and (iii) to create new proprietary software for </w:t>
      </w:r>
      <w:r w:rsidR="00EF43F6">
        <w:rPr>
          <w:sz w:val="20"/>
        </w:rPr>
        <w:t>gaming</w:t>
      </w:r>
      <w:r w:rsidR="00A868FC">
        <w:rPr>
          <w:sz w:val="20"/>
        </w:rPr>
        <w:t>.</w:t>
      </w:r>
    </w:p>
    <w:p w:rsidR="00377430" w:rsidRPr="00A327BF" w:rsidRDefault="00377430">
      <w:pPr>
        <w:pStyle w:val="BodyTextIndent2"/>
        <w:jc w:val="both"/>
        <w:rPr>
          <w:sz w:val="16"/>
          <w:szCs w:val="16"/>
        </w:rPr>
      </w:pPr>
    </w:p>
    <w:p w:rsidR="00377430" w:rsidRDefault="00377430">
      <w:pPr>
        <w:pStyle w:val="BodyTextIndent2"/>
        <w:jc w:val="both"/>
        <w:rPr>
          <w:sz w:val="20"/>
        </w:rPr>
      </w:pPr>
      <w:r>
        <w:rPr>
          <w:sz w:val="20"/>
        </w:rPr>
        <w:t>Risk Factors</w:t>
      </w:r>
      <w:r>
        <w:rPr>
          <w:sz w:val="20"/>
        </w:rPr>
        <w:tab/>
        <w:t>The Shares involve a HIGH DEGREE OF RISK AND SHOULD NOT BE PURCHASED BY INVESTORS WHO CANNOT AFFORD THE LOSS OF THEIR ENTIRE INVESTMENT  See “</w:t>
      </w:r>
      <w:r w:rsidR="00AE139B">
        <w:rPr>
          <w:sz w:val="20"/>
        </w:rPr>
        <w:t>RISK FACTORS</w:t>
      </w:r>
      <w:r>
        <w:rPr>
          <w:sz w:val="20"/>
        </w:rPr>
        <w:t>.”</w:t>
      </w:r>
    </w:p>
    <w:p w:rsidR="00377430" w:rsidRPr="00A327BF" w:rsidRDefault="00377430">
      <w:pPr>
        <w:ind w:left="5040" w:hanging="5040"/>
        <w:jc w:val="both"/>
        <w:rPr>
          <w:sz w:val="16"/>
          <w:szCs w:val="16"/>
        </w:rPr>
      </w:pPr>
    </w:p>
    <w:p w:rsidR="00377430" w:rsidRDefault="00377430">
      <w:pPr>
        <w:pStyle w:val="BodyTextIndent2"/>
        <w:jc w:val="both"/>
        <w:rPr>
          <w:sz w:val="20"/>
        </w:rPr>
      </w:pPr>
      <w:r>
        <w:rPr>
          <w:sz w:val="20"/>
        </w:rPr>
        <w:t>Suitability Standards</w:t>
      </w:r>
      <w:r>
        <w:rPr>
          <w:sz w:val="20"/>
        </w:rPr>
        <w:tab/>
        <w:t xml:space="preserve">The Shares </w:t>
      </w:r>
      <w:r w:rsidR="00A868FC">
        <w:rPr>
          <w:sz w:val="20"/>
        </w:rPr>
        <w:t>w</w:t>
      </w:r>
      <w:r>
        <w:rPr>
          <w:sz w:val="20"/>
        </w:rPr>
        <w:t xml:space="preserve">ill only be sold to persons who are “accredited investors” as defined under Regulation D promulgated under the Securities Act of 1933, as amended </w:t>
      </w:r>
      <w:r w:rsidR="00A24A9E">
        <w:rPr>
          <w:sz w:val="20"/>
        </w:rPr>
        <w:t>(the “Securities Act”)</w:t>
      </w:r>
      <w:r>
        <w:rPr>
          <w:sz w:val="20"/>
        </w:rPr>
        <w:t>.  See “</w:t>
      </w:r>
      <w:r w:rsidR="00A868FC">
        <w:rPr>
          <w:sz w:val="20"/>
        </w:rPr>
        <w:t xml:space="preserve">INVESTOR </w:t>
      </w:r>
      <w:r w:rsidR="00A24A9E">
        <w:rPr>
          <w:sz w:val="20"/>
        </w:rPr>
        <w:t>SUITABILITY STANDARDS.”</w:t>
      </w:r>
    </w:p>
    <w:p w:rsidR="00377430" w:rsidRPr="00A327BF" w:rsidRDefault="00377430">
      <w:pPr>
        <w:ind w:left="5040" w:hanging="5040"/>
        <w:jc w:val="both"/>
        <w:rPr>
          <w:sz w:val="16"/>
          <w:szCs w:val="16"/>
        </w:rPr>
      </w:pPr>
    </w:p>
    <w:p w:rsidR="00377430" w:rsidRDefault="00377430">
      <w:pPr>
        <w:ind w:left="4320" w:hanging="4320"/>
        <w:jc w:val="both"/>
        <w:rPr>
          <w:sz w:val="20"/>
        </w:rPr>
      </w:pPr>
      <w:r>
        <w:rPr>
          <w:sz w:val="20"/>
        </w:rPr>
        <w:t>Restrictions on Transfer</w:t>
      </w:r>
      <w:r>
        <w:rPr>
          <w:sz w:val="20"/>
        </w:rPr>
        <w:tab/>
        <w:t>The Shares are not being registered under the Securities Act or the securities laws of any state and are being offered and sold in reliance upon exemptions from such registration requirements for non-public offerings pursuant to Regulation D under the</w:t>
      </w:r>
      <w:r w:rsidR="00C22CC8">
        <w:rPr>
          <w:sz w:val="20"/>
        </w:rPr>
        <w:t xml:space="preserve"> Securities</w:t>
      </w:r>
      <w:r>
        <w:rPr>
          <w:sz w:val="20"/>
        </w:rPr>
        <w:t xml:space="preserve"> Act and applicable state securities laws and, therefore, </w:t>
      </w:r>
      <w:r w:rsidR="00C22CC8">
        <w:rPr>
          <w:sz w:val="20"/>
        </w:rPr>
        <w:t>cannot be resold, transferred or otherwise disposed of without registration under such laws or the availability of an exemption from such registration</w:t>
      </w:r>
      <w:r>
        <w:rPr>
          <w:sz w:val="20"/>
        </w:rPr>
        <w:t>.</w:t>
      </w:r>
    </w:p>
    <w:p w:rsidR="00377430" w:rsidRPr="00A327BF" w:rsidRDefault="00377430">
      <w:pPr>
        <w:ind w:left="4320" w:hanging="4320"/>
        <w:jc w:val="both"/>
        <w:rPr>
          <w:sz w:val="16"/>
          <w:szCs w:val="16"/>
        </w:rPr>
      </w:pPr>
    </w:p>
    <w:p w:rsidR="00C22CC8" w:rsidRDefault="00C22CC8">
      <w:pPr>
        <w:ind w:left="4320" w:hanging="4320"/>
        <w:jc w:val="both"/>
        <w:rPr>
          <w:sz w:val="20"/>
        </w:rPr>
      </w:pPr>
      <w:r>
        <w:rPr>
          <w:sz w:val="20"/>
        </w:rPr>
        <w:t>Plan of Distribution</w:t>
      </w:r>
      <w:r>
        <w:rPr>
          <w:sz w:val="20"/>
        </w:rPr>
        <w:tab/>
        <w:t>The Shares will be marketed on a best efforts basis by officers, directors and employees of the Company without any sales commissions or other compensation relating to the number of Shares sold by them.</w:t>
      </w:r>
      <w:r w:rsidR="00A327BF" w:rsidRPr="00A327BF">
        <w:rPr>
          <w:bCs/>
          <w:sz w:val="20"/>
        </w:rPr>
        <w:t>The Company intends to continue the Offering until December 31, 200</w:t>
      </w:r>
      <w:r w:rsidR="00EF43F6">
        <w:rPr>
          <w:bCs/>
          <w:sz w:val="20"/>
        </w:rPr>
        <w:t>9</w:t>
      </w:r>
      <w:r w:rsidR="00A327BF" w:rsidRPr="00A327BF">
        <w:rPr>
          <w:bCs/>
          <w:sz w:val="20"/>
        </w:rPr>
        <w:t xml:space="preserve"> and may elect to extend t</w:t>
      </w:r>
      <w:r w:rsidR="00EF43F6">
        <w:rPr>
          <w:bCs/>
          <w:sz w:val="20"/>
        </w:rPr>
        <w:t>he Offering to December 31, 2010</w:t>
      </w:r>
      <w:r w:rsidR="00A327BF" w:rsidRPr="00A327BF">
        <w:rPr>
          <w:bCs/>
          <w:sz w:val="20"/>
        </w:rPr>
        <w:t>.</w:t>
      </w:r>
      <w:r>
        <w:rPr>
          <w:sz w:val="20"/>
        </w:rPr>
        <w:t xml:space="preserve"> There is no required minimum number of Shares being sold in the Offering, meaning that there is no assurance of any future sales of Shares in the Offering after the investment by any person.  Amounts invested in the Offering will be available to the Company immediately after the Company’s acceptance of the subscription agreement for the investment.  The Offering may be terminated by the Company at any time, regardless of the total number of </w:t>
      </w:r>
      <w:r w:rsidR="00A868FC">
        <w:rPr>
          <w:sz w:val="20"/>
        </w:rPr>
        <w:t>S</w:t>
      </w:r>
      <w:r>
        <w:rPr>
          <w:sz w:val="20"/>
        </w:rPr>
        <w:t>hares that have been sold in the Offering.</w:t>
      </w:r>
    </w:p>
    <w:p w:rsidR="00C22CC8" w:rsidRDefault="00C22CC8">
      <w:pPr>
        <w:ind w:left="4320" w:hanging="4320"/>
        <w:jc w:val="both"/>
        <w:rPr>
          <w:sz w:val="20"/>
        </w:rPr>
      </w:pPr>
    </w:p>
    <w:p w:rsidR="00377430" w:rsidRDefault="004379D9">
      <w:pPr>
        <w:pStyle w:val="Heading1"/>
        <w:rPr>
          <w:sz w:val="20"/>
        </w:rPr>
      </w:pPr>
      <w:bookmarkStart w:id="20" w:name="_Toc506631982"/>
      <w:bookmarkStart w:id="21" w:name="_Toc506632100"/>
      <w:bookmarkStart w:id="22" w:name="_Toc506632150"/>
      <w:r>
        <w:rPr>
          <w:sz w:val="20"/>
        </w:rPr>
        <w:t xml:space="preserve">ADDITIONAL </w:t>
      </w:r>
      <w:r w:rsidR="00377430">
        <w:rPr>
          <w:sz w:val="20"/>
        </w:rPr>
        <w:t>INFORMATION</w:t>
      </w:r>
      <w:bookmarkEnd w:id="20"/>
      <w:bookmarkEnd w:id="21"/>
      <w:bookmarkEnd w:id="22"/>
      <w:r w:rsidR="00FF17EC">
        <w:rPr>
          <w:sz w:val="20"/>
        </w:rPr>
        <w:fldChar w:fldCharType="begin"/>
      </w:r>
      <w:r w:rsidR="00214D12">
        <w:rPr>
          <w:sz w:val="20"/>
        </w:rPr>
        <w:instrText xml:space="preserve"> TC  "</w:instrText>
      </w:r>
      <w:bookmarkStart w:id="23" w:name="_Toc55209480"/>
      <w:bookmarkStart w:id="24" w:name="_Toc55289530"/>
      <w:r>
        <w:rPr>
          <w:b w:val="0"/>
          <w:sz w:val="20"/>
        </w:rPr>
        <w:instrText xml:space="preserve">ADDITIONAL </w:instrText>
      </w:r>
      <w:r w:rsidR="00214D12" w:rsidRPr="00214D12">
        <w:rPr>
          <w:b w:val="0"/>
          <w:sz w:val="20"/>
        </w:rPr>
        <w:instrText>INFORMATION</w:instrText>
      </w:r>
      <w:bookmarkEnd w:id="23"/>
      <w:bookmarkEnd w:id="24"/>
      <w:r w:rsidR="00214D12">
        <w:rPr>
          <w:sz w:val="20"/>
        </w:rPr>
        <w:instrText>"\l1</w:instrText>
      </w:r>
      <w:r w:rsidR="00FF17EC">
        <w:rPr>
          <w:sz w:val="20"/>
        </w:rPr>
        <w:fldChar w:fldCharType="end"/>
      </w:r>
    </w:p>
    <w:p w:rsidR="00377430" w:rsidRDefault="00377430">
      <w:pPr>
        <w:ind w:left="4320" w:hanging="4320"/>
        <w:jc w:val="center"/>
        <w:rPr>
          <w:b/>
          <w:bCs/>
          <w:sz w:val="22"/>
        </w:rPr>
      </w:pPr>
    </w:p>
    <w:p w:rsidR="00377430" w:rsidRDefault="00377430">
      <w:pPr>
        <w:pStyle w:val="BodyTextIndent3"/>
        <w:ind w:left="0" w:firstLine="0"/>
        <w:jc w:val="both"/>
        <w:rPr>
          <w:sz w:val="20"/>
        </w:rPr>
      </w:pPr>
      <w:r>
        <w:tab/>
      </w:r>
      <w:r w:rsidR="00BB7D91">
        <w:rPr>
          <w:sz w:val="20"/>
          <w:szCs w:val="20"/>
        </w:rPr>
        <w:t>The Shares have not been registered under the Securities Act, and the Company is not</w:t>
      </w:r>
      <w:r>
        <w:rPr>
          <w:sz w:val="20"/>
        </w:rPr>
        <w:t xml:space="preserve"> subject to the reporting and information requirements of the Securities Exchange Act of 1934</w:t>
      </w:r>
      <w:r w:rsidR="00A850CC">
        <w:rPr>
          <w:sz w:val="20"/>
        </w:rPr>
        <w:t>, as amended</w:t>
      </w:r>
      <w:r>
        <w:rPr>
          <w:sz w:val="20"/>
        </w:rPr>
        <w:t xml:space="preserve"> (the “Exchange Act”).</w:t>
      </w:r>
      <w:r w:rsidR="00A850CC">
        <w:rPr>
          <w:sz w:val="20"/>
        </w:rPr>
        <w:t xml:space="preserve">  Therefore, information about the Company is not publicly available.</w:t>
      </w:r>
      <w:r w:rsidR="00BB7D91">
        <w:rPr>
          <w:sz w:val="20"/>
        </w:rPr>
        <w:t xml:space="preserve">  Prior to making any decision on the Offering, prospective investors are invited to ask questions of and obtain additional information from the Company concerning the Company and the terms and conditions of the Offering.  For any such inquiries, prospective investors should contact </w:t>
      </w:r>
      <w:r w:rsidR="008661C8">
        <w:rPr>
          <w:sz w:val="20"/>
        </w:rPr>
        <w:t>Tony Legeza</w:t>
      </w:r>
      <w:r w:rsidR="00BB7D91">
        <w:rPr>
          <w:sz w:val="20"/>
        </w:rPr>
        <w:t xml:space="preserve">, Chief Executive Officer of the Company, at the offices of the Company at </w:t>
      </w:r>
      <w:r w:rsidR="00CC4D34">
        <w:rPr>
          <w:sz w:val="20"/>
        </w:rPr>
        <w:t>1301 n. Summit Street, Toledo</w:t>
      </w:r>
      <w:r w:rsidR="008661C8" w:rsidRPr="0007214F">
        <w:rPr>
          <w:color w:val="000000"/>
          <w:sz w:val="20"/>
        </w:rPr>
        <w:t>, OH 436</w:t>
      </w:r>
      <w:r w:rsidR="00CC4D34">
        <w:rPr>
          <w:color w:val="000000"/>
          <w:sz w:val="20"/>
        </w:rPr>
        <w:t>04</w:t>
      </w:r>
      <w:r w:rsidR="00C64C68">
        <w:rPr>
          <w:sz w:val="20"/>
        </w:rPr>
        <w:t xml:space="preserve"> Telephone:  (419</w:t>
      </w:r>
      <w:r w:rsidR="00BB7D91">
        <w:rPr>
          <w:sz w:val="20"/>
        </w:rPr>
        <w:t>)</w:t>
      </w:r>
      <w:r w:rsidR="00C64C68">
        <w:rPr>
          <w:sz w:val="20"/>
        </w:rPr>
        <w:t xml:space="preserve"> 344-9571 </w:t>
      </w:r>
      <w:r w:rsidR="00BB7D91">
        <w:rPr>
          <w:sz w:val="20"/>
        </w:rPr>
        <w:t>.  You should evaluate such information in connection with the information contained in this Memorandum.  The Company has not authorized any person to provide you with information inconsistent with the information set forth herein or any representation as to future performance of the Company or future value of the Shares.  Certain documents not included with th</w:t>
      </w:r>
      <w:r w:rsidR="00A868FC">
        <w:rPr>
          <w:sz w:val="20"/>
        </w:rPr>
        <w:t>is</w:t>
      </w:r>
      <w:r w:rsidR="00BB7D91">
        <w:rPr>
          <w:sz w:val="20"/>
        </w:rPr>
        <w:t xml:space="preserve"> Memorandum are available for review by prospective investors, including the organizational documents of the Company and its predecessor, </w:t>
      </w:r>
      <w:r w:rsidR="004501BE">
        <w:rPr>
          <w:sz w:val="20"/>
        </w:rPr>
        <w:t>BeyondGaming</w:t>
      </w:r>
      <w:r w:rsidR="00BB7D91">
        <w:rPr>
          <w:sz w:val="20"/>
        </w:rPr>
        <w:t xml:space="preserve">, LLC, employment agreements and other material contracts of the Company.  </w:t>
      </w:r>
    </w:p>
    <w:p w:rsidR="00377430" w:rsidRDefault="00377430">
      <w:pPr>
        <w:pStyle w:val="BodyTextIndent3"/>
        <w:ind w:left="0" w:firstLine="0"/>
        <w:jc w:val="both"/>
        <w:rPr>
          <w:sz w:val="20"/>
        </w:rPr>
      </w:pPr>
    </w:p>
    <w:p w:rsidR="00377430" w:rsidRDefault="00377430">
      <w:pPr>
        <w:pStyle w:val="Heading1"/>
        <w:rPr>
          <w:sz w:val="20"/>
        </w:rPr>
      </w:pPr>
      <w:bookmarkStart w:id="25" w:name="_Toc506631992"/>
      <w:bookmarkStart w:id="26" w:name="_Toc506632102"/>
      <w:bookmarkStart w:id="27" w:name="_Toc506632160"/>
      <w:r>
        <w:rPr>
          <w:sz w:val="20"/>
        </w:rPr>
        <w:t>RISK FACTORS</w:t>
      </w:r>
      <w:bookmarkEnd w:id="25"/>
      <w:bookmarkEnd w:id="26"/>
      <w:bookmarkEnd w:id="27"/>
      <w:r w:rsidR="00FF17EC">
        <w:rPr>
          <w:sz w:val="20"/>
        </w:rPr>
        <w:fldChar w:fldCharType="begin"/>
      </w:r>
      <w:r w:rsidR="00214D12">
        <w:rPr>
          <w:sz w:val="20"/>
        </w:rPr>
        <w:instrText xml:space="preserve"> TC  "</w:instrText>
      </w:r>
      <w:bookmarkStart w:id="28" w:name="_Toc55209481"/>
      <w:bookmarkStart w:id="29" w:name="_Toc55289531"/>
      <w:r w:rsidR="00214D12" w:rsidRPr="00214D12">
        <w:rPr>
          <w:b w:val="0"/>
          <w:sz w:val="20"/>
        </w:rPr>
        <w:instrText>RISK FACTORS</w:instrText>
      </w:r>
      <w:bookmarkEnd w:id="28"/>
      <w:bookmarkEnd w:id="29"/>
      <w:r w:rsidR="00214D12">
        <w:rPr>
          <w:sz w:val="20"/>
        </w:rPr>
        <w:instrText>"\l1</w:instrText>
      </w:r>
      <w:r w:rsidR="00FF17EC">
        <w:rPr>
          <w:sz w:val="20"/>
        </w:rPr>
        <w:fldChar w:fldCharType="end"/>
      </w:r>
    </w:p>
    <w:p w:rsidR="00377430" w:rsidRDefault="00377430">
      <w:pPr>
        <w:rPr>
          <w:i/>
          <w:iCs/>
          <w:sz w:val="20"/>
        </w:rPr>
      </w:pPr>
      <w:r>
        <w:rPr>
          <w:i/>
          <w:iCs/>
          <w:sz w:val="20"/>
        </w:rPr>
        <w:t>The</w:t>
      </w:r>
      <w:r w:rsidR="00385DD3">
        <w:rPr>
          <w:i/>
          <w:iCs/>
          <w:sz w:val="20"/>
        </w:rPr>
        <w:t xml:space="preserve"> S</w:t>
      </w:r>
      <w:r>
        <w:rPr>
          <w:i/>
          <w:iCs/>
          <w:sz w:val="20"/>
        </w:rPr>
        <w:t>hares offered</w:t>
      </w:r>
      <w:r w:rsidR="00385DD3">
        <w:rPr>
          <w:i/>
          <w:iCs/>
          <w:sz w:val="20"/>
        </w:rPr>
        <w:t xml:space="preserve"> hereby</w:t>
      </w:r>
      <w:r>
        <w:rPr>
          <w:i/>
          <w:iCs/>
          <w:sz w:val="20"/>
        </w:rPr>
        <w:t xml:space="preserve"> are speculative and involve a high degree of risk.  Only those persons economically able to lose their investment should purchase these securities.  Prospective investors, prior to making an investment decision, should carefully consider, along with other matters referred to herein, the following risk factors:</w:t>
      </w:r>
    </w:p>
    <w:p w:rsidR="00377430" w:rsidRDefault="00377430">
      <w:pPr>
        <w:rPr>
          <w:i/>
          <w:iCs/>
          <w:sz w:val="20"/>
        </w:rPr>
      </w:pPr>
    </w:p>
    <w:p w:rsidR="00377430" w:rsidRDefault="00385DD3" w:rsidP="00385DD3">
      <w:pPr>
        <w:pStyle w:val="Heading1"/>
        <w:jc w:val="left"/>
        <w:rPr>
          <w:sz w:val="20"/>
        </w:rPr>
      </w:pPr>
      <w:bookmarkStart w:id="30" w:name="_Toc506631993"/>
      <w:bookmarkStart w:id="31" w:name="_Toc506632103"/>
      <w:bookmarkStart w:id="32" w:name="_Toc506632161"/>
      <w:r>
        <w:rPr>
          <w:b w:val="0"/>
          <w:sz w:val="20"/>
        </w:rPr>
        <w:t>1.</w:t>
      </w:r>
      <w:r>
        <w:rPr>
          <w:b w:val="0"/>
          <w:sz w:val="20"/>
        </w:rPr>
        <w:tab/>
      </w:r>
      <w:r w:rsidRPr="00385DD3">
        <w:rPr>
          <w:sz w:val="20"/>
          <w:u w:val="single"/>
        </w:rPr>
        <w:t>Risk Factors Related To The Business Of The Company</w:t>
      </w:r>
      <w:bookmarkEnd w:id="30"/>
      <w:bookmarkEnd w:id="31"/>
      <w:bookmarkEnd w:id="32"/>
      <w:r w:rsidR="00FF17EC">
        <w:rPr>
          <w:sz w:val="20"/>
        </w:rPr>
        <w:fldChar w:fldCharType="begin"/>
      </w:r>
      <w:r w:rsidR="008769D5">
        <w:rPr>
          <w:sz w:val="20"/>
        </w:rPr>
        <w:instrText xml:space="preserve"> TC  "</w:instrText>
      </w:r>
      <w:bookmarkStart w:id="33" w:name="_Toc55209482"/>
      <w:bookmarkStart w:id="34" w:name="_Toc55289532"/>
      <w:r w:rsidRPr="008769D5">
        <w:rPr>
          <w:b w:val="0"/>
          <w:sz w:val="20"/>
        </w:rPr>
        <w:instrText>Risk Factors Related To The Business Of The Company</w:instrText>
      </w:r>
      <w:bookmarkEnd w:id="33"/>
      <w:bookmarkEnd w:id="34"/>
      <w:r w:rsidR="008769D5">
        <w:rPr>
          <w:sz w:val="20"/>
        </w:rPr>
        <w:instrText>"\l</w:instrText>
      </w:r>
      <w:r>
        <w:rPr>
          <w:sz w:val="20"/>
        </w:rPr>
        <w:instrText>2</w:instrText>
      </w:r>
      <w:r w:rsidR="00FF17EC">
        <w:rPr>
          <w:sz w:val="20"/>
        </w:rPr>
        <w:fldChar w:fldCharType="end"/>
      </w:r>
    </w:p>
    <w:p w:rsidR="00377430" w:rsidRDefault="00377430">
      <w:pPr>
        <w:pStyle w:val="Header"/>
        <w:tabs>
          <w:tab w:val="clear" w:pos="4320"/>
          <w:tab w:val="clear" w:pos="8640"/>
        </w:tabs>
      </w:pPr>
    </w:p>
    <w:p w:rsidR="00377430" w:rsidRPr="00865D85" w:rsidRDefault="00377430">
      <w:pPr>
        <w:jc w:val="both"/>
        <w:rPr>
          <w:color w:val="000000"/>
          <w:sz w:val="20"/>
          <w:szCs w:val="20"/>
        </w:rPr>
      </w:pPr>
      <w:r>
        <w:tab/>
      </w:r>
      <w:r w:rsidRPr="00865D85">
        <w:rPr>
          <w:b/>
          <w:bCs/>
          <w:i/>
          <w:iCs/>
          <w:color w:val="000000"/>
          <w:sz w:val="20"/>
          <w:szCs w:val="20"/>
        </w:rPr>
        <w:t>Development</w:t>
      </w:r>
      <w:r w:rsidR="00517CCE">
        <w:rPr>
          <w:b/>
          <w:bCs/>
          <w:i/>
          <w:iCs/>
          <w:color w:val="000000"/>
          <w:sz w:val="20"/>
          <w:szCs w:val="20"/>
        </w:rPr>
        <w:t xml:space="preserve"> to Early</w:t>
      </w:r>
      <w:r w:rsidRPr="00865D85">
        <w:rPr>
          <w:b/>
          <w:bCs/>
          <w:i/>
          <w:iCs/>
          <w:color w:val="000000"/>
          <w:sz w:val="20"/>
          <w:szCs w:val="20"/>
        </w:rPr>
        <w:t xml:space="preserve"> Stage Company</w:t>
      </w:r>
      <w:r w:rsidR="00FF17EC" w:rsidRPr="001F2D42">
        <w:rPr>
          <w:b/>
          <w:bCs/>
          <w:iCs/>
          <w:color w:val="000000"/>
          <w:sz w:val="20"/>
          <w:szCs w:val="20"/>
        </w:rPr>
        <w:fldChar w:fldCharType="begin"/>
      </w:r>
      <w:r w:rsidR="001F2D42" w:rsidRPr="001F2D42">
        <w:rPr>
          <w:b/>
          <w:bCs/>
          <w:iCs/>
          <w:color w:val="000000"/>
          <w:sz w:val="20"/>
          <w:szCs w:val="20"/>
        </w:rPr>
        <w:instrText xml:space="preserve"> TC  "</w:instrText>
      </w:r>
      <w:bookmarkStart w:id="35" w:name="_Toc55209483"/>
      <w:bookmarkStart w:id="36" w:name="_Toc55289533"/>
      <w:r w:rsidR="001F2D42" w:rsidRPr="001F2D42">
        <w:rPr>
          <w:bCs/>
          <w:iCs/>
          <w:color w:val="000000"/>
          <w:sz w:val="20"/>
          <w:szCs w:val="20"/>
        </w:rPr>
        <w:instrText>Development to Early Stage Company</w:instrText>
      </w:r>
      <w:bookmarkEnd w:id="35"/>
      <w:bookmarkEnd w:id="36"/>
      <w:r w:rsidR="001F2D42" w:rsidRPr="001F2D42">
        <w:rPr>
          <w:b/>
          <w:bCs/>
          <w:iCs/>
          <w:color w:val="000000"/>
          <w:sz w:val="20"/>
          <w:szCs w:val="20"/>
        </w:rPr>
        <w:instrText>"\l2</w:instrText>
      </w:r>
      <w:r w:rsidR="00FF17EC" w:rsidRPr="001F2D42">
        <w:rPr>
          <w:b/>
          <w:bCs/>
          <w:iCs/>
          <w:color w:val="000000"/>
          <w:sz w:val="20"/>
          <w:szCs w:val="20"/>
        </w:rPr>
        <w:fldChar w:fldCharType="end"/>
      </w:r>
      <w:r w:rsidRPr="00865D85">
        <w:rPr>
          <w:b/>
          <w:bCs/>
          <w:i/>
          <w:iCs/>
          <w:color w:val="000000"/>
          <w:sz w:val="20"/>
          <w:szCs w:val="20"/>
        </w:rPr>
        <w:t>.</w:t>
      </w:r>
      <w:r w:rsidR="00671F69">
        <w:rPr>
          <w:color w:val="000000"/>
          <w:sz w:val="20"/>
          <w:szCs w:val="20"/>
        </w:rPr>
        <w:t xml:space="preserve">The Company </w:t>
      </w:r>
      <w:r w:rsidR="008130C8">
        <w:rPr>
          <w:color w:val="000000"/>
          <w:sz w:val="20"/>
          <w:szCs w:val="20"/>
        </w:rPr>
        <w:t xml:space="preserve">has </w:t>
      </w:r>
      <w:r w:rsidR="008763E9" w:rsidRPr="00865D85">
        <w:rPr>
          <w:color w:val="000000"/>
          <w:sz w:val="20"/>
          <w:szCs w:val="20"/>
        </w:rPr>
        <w:t xml:space="preserve">less than three complete years of operating history.  </w:t>
      </w:r>
      <w:r w:rsidRPr="00865D85">
        <w:rPr>
          <w:color w:val="000000"/>
          <w:sz w:val="20"/>
          <w:szCs w:val="20"/>
        </w:rPr>
        <w:t xml:space="preserve"> The likelihood of the success of the Companymust be considered along with potential problems, expenses and the competitive environment</w:t>
      </w:r>
      <w:r w:rsidR="00671F69">
        <w:rPr>
          <w:color w:val="000000"/>
          <w:sz w:val="20"/>
          <w:szCs w:val="20"/>
        </w:rPr>
        <w:t xml:space="preserve"> in which</w:t>
      </w:r>
      <w:r w:rsidRPr="00865D85">
        <w:rPr>
          <w:color w:val="000000"/>
          <w:sz w:val="20"/>
          <w:szCs w:val="20"/>
        </w:rPr>
        <w:t xml:space="preserve"> the Company will operate. Unanticipated problems are frequently encountered in establishing a </w:t>
      </w:r>
      <w:r w:rsidR="00517CCE">
        <w:rPr>
          <w:color w:val="000000"/>
          <w:sz w:val="20"/>
          <w:szCs w:val="20"/>
        </w:rPr>
        <w:t>technology</w:t>
      </w:r>
      <w:r w:rsidR="00671F69">
        <w:rPr>
          <w:color w:val="000000"/>
          <w:sz w:val="20"/>
          <w:szCs w:val="20"/>
        </w:rPr>
        <w:t>-related business</w:t>
      </w:r>
      <w:r w:rsidRPr="00865D85">
        <w:rPr>
          <w:color w:val="000000"/>
          <w:sz w:val="20"/>
          <w:szCs w:val="20"/>
        </w:rPr>
        <w:t xml:space="preserve"> such as the Company’s.  </w:t>
      </w:r>
      <w:r w:rsidR="00671F69">
        <w:rPr>
          <w:color w:val="000000"/>
          <w:sz w:val="20"/>
          <w:szCs w:val="20"/>
        </w:rPr>
        <w:t>T</w:t>
      </w:r>
      <w:r w:rsidRPr="00865D85">
        <w:rPr>
          <w:color w:val="000000"/>
          <w:sz w:val="20"/>
          <w:szCs w:val="20"/>
        </w:rPr>
        <w:t xml:space="preserve">he Company has </w:t>
      </w:r>
      <w:r w:rsidR="00517CCE">
        <w:rPr>
          <w:color w:val="000000"/>
          <w:sz w:val="20"/>
          <w:szCs w:val="20"/>
        </w:rPr>
        <w:t xml:space="preserve">less than three years of </w:t>
      </w:r>
      <w:r w:rsidRPr="00865D85">
        <w:rPr>
          <w:color w:val="000000"/>
          <w:sz w:val="20"/>
          <w:szCs w:val="20"/>
        </w:rPr>
        <w:t xml:space="preserve">historical financial data on which to base planned operating expenses.  </w:t>
      </w:r>
      <w:r w:rsidR="008130C8">
        <w:rPr>
          <w:color w:val="000000"/>
          <w:sz w:val="20"/>
          <w:szCs w:val="20"/>
        </w:rPr>
        <w:t>T</w:t>
      </w:r>
      <w:r w:rsidRPr="00865D85">
        <w:rPr>
          <w:color w:val="000000"/>
          <w:sz w:val="20"/>
          <w:szCs w:val="20"/>
        </w:rPr>
        <w:t xml:space="preserve">he Company’s expense levels are mostly variable and </w:t>
      </w:r>
      <w:r w:rsidR="008130C8">
        <w:rPr>
          <w:color w:val="000000"/>
          <w:sz w:val="20"/>
          <w:szCs w:val="20"/>
        </w:rPr>
        <w:t xml:space="preserve">are </w:t>
      </w:r>
      <w:r w:rsidRPr="00865D85">
        <w:rPr>
          <w:color w:val="000000"/>
          <w:sz w:val="20"/>
          <w:szCs w:val="20"/>
        </w:rPr>
        <w:t xml:space="preserve">based on </w:t>
      </w:r>
      <w:r w:rsidR="00671F69">
        <w:rPr>
          <w:color w:val="000000"/>
          <w:sz w:val="20"/>
          <w:szCs w:val="20"/>
        </w:rPr>
        <w:t>limited</w:t>
      </w:r>
      <w:r w:rsidRPr="00865D85">
        <w:rPr>
          <w:color w:val="000000"/>
          <w:sz w:val="20"/>
          <w:szCs w:val="20"/>
        </w:rPr>
        <w:t xml:space="preserve"> operational activities of the Company.  As a result of the variable nature of many of the Company’s expenses, the Company may have difficulty forecasting or adjusting expenses in a timely manner to compensate for any unexpected delays in the development of the Company’s business plan or any subsequent shortfall.  Any such delays or shortfalls </w:t>
      </w:r>
      <w:r w:rsidR="00671F69">
        <w:rPr>
          <w:color w:val="000000"/>
          <w:sz w:val="20"/>
          <w:szCs w:val="20"/>
        </w:rPr>
        <w:t>could</w:t>
      </w:r>
      <w:r w:rsidRPr="00865D85">
        <w:rPr>
          <w:color w:val="000000"/>
          <w:sz w:val="20"/>
          <w:szCs w:val="20"/>
        </w:rPr>
        <w:t xml:space="preserve"> have an immediate adverse impact on the Company’s business, operating results and financial condition</w:t>
      </w:r>
      <w:r w:rsidR="008130C8">
        <w:rPr>
          <w:color w:val="000000"/>
          <w:sz w:val="20"/>
          <w:szCs w:val="20"/>
        </w:rPr>
        <w:t>,</w:t>
      </w:r>
      <w:r w:rsidR="00517CCE">
        <w:rPr>
          <w:color w:val="000000"/>
          <w:sz w:val="20"/>
          <w:szCs w:val="20"/>
        </w:rPr>
        <w:t xml:space="preserve"> and</w:t>
      </w:r>
      <w:r w:rsidR="00671F69">
        <w:rPr>
          <w:color w:val="000000"/>
          <w:sz w:val="20"/>
          <w:szCs w:val="20"/>
        </w:rPr>
        <w:t>could cause investors to</w:t>
      </w:r>
      <w:r w:rsidRPr="00865D85">
        <w:rPr>
          <w:color w:val="000000"/>
          <w:sz w:val="20"/>
          <w:szCs w:val="20"/>
        </w:rPr>
        <w:t xml:space="preserve"> lose all or a substantial part of their investment.</w:t>
      </w:r>
    </w:p>
    <w:p w:rsidR="00377430" w:rsidRDefault="00377430">
      <w:pPr>
        <w:jc w:val="both"/>
        <w:rPr>
          <w:sz w:val="20"/>
        </w:rPr>
      </w:pPr>
    </w:p>
    <w:p w:rsidR="00377430" w:rsidRDefault="00377430">
      <w:pPr>
        <w:jc w:val="both"/>
        <w:rPr>
          <w:sz w:val="20"/>
        </w:rPr>
      </w:pPr>
      <w:r>
        <w:rPr>
          <w:sz w:val="20"/>
        </w:rPr>
        <w:tab/>
      </w:r>
      <w:r>
        <w:rPr>
          <w:b/>
          <w:bCs/>
          <w:i/>
          <w:iCs/>
          <w:sz w:val="20"/>
        </w:rPr>
        <w:t>Ongoing Need For Financing</w:t>
      </w:r>
      <w:r w:rsidR="00FF17EC" w:rsidRPr="008769D5">
        <w:rPr>
          <w:b/>
          <w:bCs/>
          <w:iCs/>
          <w:sz w:val="20"/>
        </w:rPr>
        <w:fldChar w:fldCharType="begin"/>
      </w:r>
      <w:r w:rsidR="008769D5" w:rsidRPr="008769D5">
        <w:rPr>
          <w:b/>
          <w:bCs/>
          <w:iCs/>
          <w:sz w:val="20"/>
        </w:rPr>
        <w:instrText xml:space="preserve"> TC </w:instrText>
      </w:r>
      <w:r w:rsidR="008769D5" w:rsidRPr="008769D5">
        <w:rPr>
          <w:bCs/>
          <w:iCs/>
          <w:sz w:val="20"/>
        </w:rPr>
        <w:instrText xml:space="preserve"> " </w:instrText>
      </w:r>
      <w:bookmarkStart w:id="37" w:name="_Toc55209484"/>
      <w:bookmarkStart w:id="38" w:name="_Toc55289534"/>
      <w:r w:rsidR="008769D5" w:rsidRPr="008769D5">
        <w:rPr>
          <w:bCs/>
          <w:iCs/>
          <w:sz w:val="20"/>
        </w:rPr>
        <w:instrText>Ongoing Need For Financing</w:instrText>
      </w:r>
      <w:bookmarkEnd w:id="37"/>
      <w:bookmarkEnd w:id="38"/>
      <w:r w:rsidR="008769D5" w:rsidRPr="008769D5">
        <w:rPr>
          <w:b/>
          <w:bCs/>
          <w:iCs/>
          <w:sz w:val="20"/>
        </w:rPr>
        <w:instrText>"\l2</w:instrText>
      </w:r>
      <w:r w:rsidR="00FF17EC" w:rsidRPr="008769D5">
        <w:rPr>
          <w:b/>
          <w:bCs/>
          <w:iCs/>
          <w:sz w:val="20"/>
        </w:rPr>
        <w:fldChar w:fldCharType="end"/>
      </w:r>
      <w:r>
        <w:rPr>
          <w:b/>
          <w:bCs/>
          <w:i/>
          <w:iCs/>
          <w:sz w:val="20"/>
        </w:rPr>
        <w:t xml:space="preserve">.  </w:t>
      </w:r>
      <w:r>
        <w:rPr>
          <w:sz w:val="20"/>
        </w:rPr>
        <w:t>The Company has fixed operational expenses, and anticipates up to $</w:t>
      </w:r>
      <w:r w:rsidR="003C39F7">
        <w:rPr>
          <w:sz w:val="20"/>
        </w:rPr>
        <w:t>3</w:t>
      </w:r>
      <w:r w:rsidR="00F232FC">
        <w:rPr>
          <w:sz w:val="20"/>
        </w:rPr>
        <w:t>0</w:t>
      </w:r>
      <w:r>
        <w:rPr>
          <w:sz w:val="20"/>
        </w:rPr>
        <w:t>,000 per month to maintain its</w:t>
      </w:r>
      <w:r w:rsidR="004501BE">
        <w:rPr>
          <w:sz w:val="20"/>
        </w:rPr>
        <w:t xml:space="preserve"> initial</w:t>
      </w:r>
      <w:r>
        <w:rPr>
          <w:sz w:val="20"/>
        </w:rPr>
        <w:t xml:space="preserve"> overhead.  The Company may require additional funds to finance its operations for an undeterminable amount of time.  In the event borrowing is required, the Company may become highly leveraged and subject to all the risks of any such borrowing.  No person or entity has committed to provide any of the capital that the Company </w:t>
      </w:r>
      <w:r w:rsidR="009D51D4">
        <w:rPr>
          <w:sz w:val="20"/>
        </w:rPr>
        <w:t xml:space="preserve">may </w:t>
      </w:r>
      <w:r>
        <w:rPr>
          <w:sz w:val="20"/>
        </w:rPr>
        <w:t>require to fund its operations.  There can be no assurance that any required financing will be available or available on terms acceptable to the Company.  See “</w:t>
      </w:r>
      <w:r w:rsidR="009D51D4">
        <w:rPr>
          <w:sz w:val="20"/>
        </w:rPr>
        <w:t>USE OF PROCEEDS</w:t>
      </w:r>
      <w:r>
        <w:rPr>
          <w:sz w:val="20"/>
        </w:rPr>
        <w:t>.”</w:t>
      </w:r>
    </w:p>
    <w:p w:rsidR="00377430" w:rsidRDefault="00377430">
      <w:pPr>
        <w:jc w:val="both"/>
        <w:rPr>
          <w:sz w:val="20"/>
        </w:rPr>
      </w:pPr>
    </w:p>
    <w:p w:rsidR="00F76864" w:rsidRPr="00FA62F6" w:rsidRDefault="00FA62F6">
      <w:pPr>
        <w:jc w:val="both"/>
        <w:rPr>
          <w:i/>
          <w:sz w:val="20"/>
        </w:rPr>
      </w:pPr>
      <w:r>
        <w:rPr>
          <w:sz w:val="20"/>
        </w:rPr>
        <w:tab/>
      </w:r>
      <w:r>
        <w:rPr>
          <w:b/>
          <w:i/>
          <w:sz w:val="20"/>
        </w:rPr>
        <w:t>Negative Net Worth of Company</w:t>
      </w:r>
      <w:r w:rsidR="00FF17EC" w:rsidRPr="00FA62F6">
        <w:rPr>
          <w:b/>
          <w:sz w:val="20"/>
        </w:rPr>
        <w:fldChar w:fldCharType="begin"/>
      </w:r>
      <w:r w:rsidRPr="00FA62F6">
        <w:rPr>
          <w:b/>
          <w:sz w:val="20"/>
        </w:rPr>
        <w:instrText xml:space="preserve"> TC  "</w:instrText>
      </w:r>
      <w:bookmarkStart w:id="39" w:name="_Toc55209485"/>
      <w:bookmarkStart w:id="40" w:name="_Toc55289535"/>
      <w:r w:rsidRPr="00FA62F6">
        <w:rPr>
          <w:sz w:val="20"/>
        </w:rPr>
        <w:instrText>Negative Net Worth of Company</w:instrText>
      </w:r>
      <w:bookmarkEnd w:id="39"/>
      <w:bookmarkEnd w:id="40"/>
      <w:r w:rsidRPr="00FA62F6">
        <w:rPr>
          <w:b/>
          <w:sz w:val="20"/>
        </w:rPr>
        <w:instrText>"\l2</w:instrText>
      </w:r>
      <w:r w:rsidR="00FF17EC" w:rsidRPr="00FA62F6">
        <w:rPr>
          <w:b/>
          <w:sz w:val="20"/>
        </w:rPr>
        <w:fldChar w:fldCharType="end"/>
      </w:r>
      <w:r>
        <w:rPr>
          <w:sz w:val="20"/>
        </w:rPr>
        <w:t xml:space="preserve">.  </w:t>
      </w:r>
      <w:r w:rsidR="004501BE">
        <w:rPr>
          <w:sz w:val="20"/>
        </w:rPr>
        <w:t xml:space="preserve">Because the </w:t>
      </w:r>
      <w:r>
        <w:rPr>
          <w:sz w:val="20"/>
        </w:rPr>
        <w:t>Company</w:t>
      </w:r>
      <w:r w:rsidR="00F679CB">
        <w:rPr>
          <w:sz w:val="20"/>
        </w:rPr>
        <w:t>’s shares are</w:t>
      </w:r>
      <w:r w:rsidR="004501BE">
        <w:rPr>
          <w:sz w:val="20"/>
        </w:rPr>
        <w:t xml:space="preserve"> ill</w:t>
      </w:r>
      <w:r w:rsidR="00F679CB">
        <w:rPr>
          <w:sz w:val="20"/>
        </w:rPr>
        <w:t>iquid and it’s</w:t>
      </w:r>
      <w:r w:rsidR="004501BE">
        <w:rPr>
          <w:sz w:val="20"/>
        </w:rPr>
        <w:t xml:space="preserve"> assets that will be hard to value, it could have a negative net worth at anytime in the immediate future</w:t>
      </w:r>
      <w:r>
        <w:rPr>
          <w:sz w:val="20"/>
        </w:rPr>
        <w:t>, meaning that its liabilities exceed</w:t>
      </w:r>
      <w:r w:rsidR="006420D0">
        <w:rPr>
          <w:sz w:val="20"/>
        </w:rPr>
        <w:t>ed</w:t>
      </w:r>
      <w:r>
        <w:rPr>
          <w:sz w:val="20"/>
        </w:rPr>
        <w:t xml:space="preserve"> the book value of its assets.  Because of such ne</w:t>
      </w:r>
      <w:r w:rsidR="004501BE">
        <w:rPr>
          <w:sz w:val="20"/>
        </w:rPr>
        <w:t>gative net worth, the Company would be</w:t>
      </w:r>
      <w:r>
        <w:rPr>
          <w:sz w:val="20"/>
        </w:rPr>
        <w:t xml:space="preserve"> technically insolvent under a balance sheet definition of insolvency.  Although the Company believes that the fair market value of its assets, including intangible assets such as intellectual property assets and goodwill, </w:t>
      </w:r>
      <w:r w:rsidR="004501BE">
        <w:rPr>
          <w:sz w:val="20"/>
        </w:rPr>
        <w:t xml:space="preserve">will </w:t>
      </w:r>
      <w:r>
        <w:rPr>
          <w:sz w:val="20"/>
        </w:rPr>
        <w:t xml:space="preserve">exceed </w:t>
      </w:r>
      <w:r w:rsidR="006420D0">
        <w:rPr>
          <w:sz w:val="20"/>
        </w:rPr>
        <w:t>the</w:t>
      </w:r>
      <w:r>
        <w:rPr>
          <w:sz w:val="20"/>
        </w:rPr>
        <w:t xml:space="preserve"> total liabilities of the Company, no independent valuation of the Company’s assets has been obtained to confirm such belief.</w:t>
      </w:r>
    </w:p>
    <w:p w:rsidR="00F76864" w:rsidRDefault="00F76864">
      <w:pPr>
        <w:jc w:val="both"/>
        <w:rPr>
          <w:sz w:val="20"/>
        </w:rPr>
      </w:pPr>
    </w:p>
    <w:p w:rsidR="00377430" w:rsidRDefault="00377430">
      <w:pPr>
        <w:ind w:firstLine="720"/>
        <w:jc w:val="both"/>
        <w:rPr>
          <w:sz w:val="20"/>
        </w:rPr>
      </w:pPr>
      <w:r>
        <w:rPr>
          <w:b/>
          <w:bCs/>
          <w:i/>
          <w:iCs/>
          <w:sz w:val="20"/>
        </w:rPr>
        <w:t>General Economic Conditions</w:t>
      </w:r>
      <w:r w:rsidR="00FF17EC" w:rsidRPr="00A67408">
        <w:rPr>
          <w:b/>
          <w:bCs/>
          <w:iCs/>
          <w:sz w:val="20"/>
        </w:rPr>
        <w:fldChar w:fldCharType="begin"/>
      </w:r>
      <w:r w:rsidR="00A67408" w:rsidRPr="00A67408">
        <w:rPr>
          <w:b/>
          <w:bCs/>
          <w:iCs/>
          <w:sz w:val="20"/>
        </w:rPr>
        <w:instrText xml:space="preserve"> TC  "</w:instrText>
      </w:r>
      <w:bookmarkStart w:id="41" w:name="_Toc55209486"/>
      <w:bookmarkStart w:id="42" w:name="_Toc55289536"/>
      <w:r w:rsidR="00A67408" w:rsidRPr="00A67408">
        <w:rPr>
          <w:bCs/>
          <w:iCs/>
          <w:sz w:val="20"/>
        </w:rPr>
        <w:instrText>General Economic Conditions</w:instrText>
      </w:r>
      <w:bookmarkEnd w:id="41"/>
      <w:bookmarkEnd w:id="42"/>
      <w:r w:rsidR="00A67408" w:rsidRPr="00A67408">
        <w:rPr>
          <w:b/>
          <w:bCs/>
          <w:iCs/>
          <w:sz w:val="20"/>
        </w:rPr>
        <w:instrText>"\l2</w:instrText>
      </w:r>
      <w:r w:rsidR="00FF17EC" w:rsidRPr="00A67408">
        <w:rPr>
          <w:b/>
          <w:bCs/>
          <w:iCs/>
          <w:sz w:val="20"/>
        </w:rPr>
        <w:fldChar w:fldCharType="end"/>
      </w:r>
      <w:r w:rsidRPr="00A67408">
        <w:rPr>
          <w:b/>
          <w:bCs/>
          <w:iCs/>
          <w:sz w:val="20"/>
        </w:rPr>
        <w:t xml:space="preserve">.  </w:t>
      </w:r>
      <w:r>
        <w:rPr>
          <w:sz w:val="20"/>
        </w:rPr>
        <w:t xml:space="preserve">The Company believes that the </w:t>
      </w:r>
      <w:r w:rsidR="004501BE">
        <w:rPr>
          <w:sz w:val="20"/>
        </w:rPr>
        <w:t>general economic conditions will strongly</w:t>
      </w:r>
      <w:r>
        <w:rPr>
          <w:sz w:val="20"/>
        </w:rPr>
        <w:t xml:space="preserve"> influence</w:t>
      </w:r>
      <w:r w:rsidR="004501BE">
        <w:rPr>
          <w:sz w:val="20"/>
        </w:rPr>
        <w:t xml:space="preserve"> company performance</w:t>
      </w:r>
      <w:r>
        <w:rPr>
          <w:sz w:val="20"/>
        </w:rPr>
        <w:t xml:space="preserve"> and </w:t>
      </w:r>
      <w:r w:rsidR="004501BE">
        <w:rPr>
          <w:sz w:val="20"/>
        </w:rPr>
        <w:t xml:space="preserve">it </w:t>
      </w:r>
      <w:r>
        <w:rPr>
          <w:sz w:val="20"/>
        </w:rPr>
        <w:t xml:space="preserve">may experience periods of decline during economic downturns.  The Company cannot be certain of the effect of general economic conditions on </w:t>
      </w:r>
      <w:r w:rsidR="006420D0">
        <w:rPr>
          <w:sz w:val="20"/>
        </w:rPr>
        <w:t>its</w:t>
      </w:r>
      <w:r>
        <w:rPr>
          <w:sz w:val="20"/>
        </w:rPr>
        <w:t xml:space="preserve"> market. </w:t>
      </w:r>
    </w:p>
    <w:p w:rsidR="00377430" w:rsidRDefault="00377430">
      <w:pPr>
        <w:jc w:val="both"/>
        <w:rPr>
          <w:i/>
          <w:iCs/>
          <w:sz w:val="20"/>
        </w:rPr>
      </w:pPr>
    </w:p>
    <w:p w:rsidR="00377430" w:rsidRPr="00E72C7F" w:rsidRDefault="00377430">
      <w:pPr>
        <w:ind w:firstLine="720"/>
        <w:jc w:val="both"/>
        <w:rPr>
          <w:color w:val="000000"/>
          <w:sz w:val="20"/>
          <w:szCs w:val="20"/>
        </w:rPr>
      </w:pPr>
      <w:r w:rsidRPr="00E72C7F">
        <w:rPr>
          <w:b/>
          <w:bCs/>
          <w:i/>
          <w:iCs/>
          <w:color w:val="000000"/>
          <w:sz w:val="20"/>
          <w:szCs w:val="20"/>
        </w:rPr>
        <w:t>Competition</w:t>
      </w:r>
      <w:r w:rsidR="00FF17EC" w:rsidRPr="00A21EA8">
        <w:rPr>
          <w:b/>
          <w:bCs/>
          <w:iCs/>
          <w:color w:val="000000"/>
          <w:sz w:val="20"/>
          <w:szCs w:val="20"/>
        </w:rPr>
        <w:fldChar w:fldCharType="begin"/>
      </w:r>
      <w:r w:rsidR="00A21EA8" w:rsidRPr="00A21EA8">
        <w:rPr>
          <w:b/>
          <w:bCs/>
          <w:iCs/>
          <w:color w:val="000000"/>
          <w:sz w:val="20"/>
          <w:szCs w:val="20"/>
        </w:rPr>
        <w:instrText xml:space="preserve"> TC  "</w:instrText>
      </w:r>
      <w:bookmarkStart w:id="43" w:name="_Toc55209487"/>
      <w:bookmarkStart w:id="44" w:name="_Toc55289537"/>
      <w:r w:rsidR="00A21EA8" w:rsidRPr="00A21EA8">
        <w:rPr>
          <w:bCs/>
          <w:iCs/>
          <w:color w:val="000000"/>
          <w:sz w:val="20"/>
          <w:szCs w:val="20"/>
        </w:rPr>
        <w:instrText>Competition</w:instrText>
      </w:r>
      <w:bookmarkEnd w:id="43"/>
      <w:bookmarkEnd w:id="44"/>
      <w:r w:rsidR="00A21EA8" w:rsidRPr="00A21EA8">
        <w:rPr>
          <w:b/>
          <w:bCs/>
          <w:iCs/>
          <w:color w:val="000000"/>
          <w:sz w:val="20"/>
          <w:szCs w:val="20"/>
        </w:rPr>
        <w:instrText>"\l2</w:instrText>
      </w:r>
      <w:r w:rsidR="00FF17EC" w:rsidRPr="00A21EA8">
        <w:rPr>
          <w:b/>
          <w:bCs/>
          <w:iCs/>
          <w:color w:val="000000"/>
          <w:sz w:val="20"/>
          <w:szCs w:val="20"/>
        </w:rPr>
        <w:fldChar w:fldCharType="end"/>
      </w:r>
      <w:r w:rsidRPr="00E72C7F">
        <w:rPr>
          <w:b/>
          <w:bCs/>
          <w:i/>
          <w:iCs/>
          <w:color w:val="000000"/>
          <w:sz w:val="20"/>
          <w:szCs w:val="20"/>
        </w:rPr>
        <w:t xml:space="preserve">.  </w:t>
      </w:r>
      <w:r w:rsidR="00F76864">
        <w:rPr>
          <w:bCs/>
          <w:iCs/>
          <w:color w:val="000000"/>
          <w:sz w:val="20"/>
          <w:szCs w:val="20"/>
        </w:rPr>
        <w:t xml:space="preserve">The Company’s business </w:t>
      </w:r>
      <w:r w:rsidR="00F679CB">
        <w:rPr>
          <w:bCs/>
          <w:iCs/>
          <w:color w:val="000000"/>
          <w:sz w:val="20"/>
          <w:szCs w:val="20"/>
        </w:rPr>
        <w:t xml:space="preserve">model crosses multiple industries and </w:t>
      </w:r>
      <w:r w:rsidR="00F76864">
        <w:rPr>
          <w:bCs/>
          <w:iCs/>
          <w:color w:val="000000"/>
          <w:sz w:val="20"/>
          <w:szCs w:val="20"/>
        </w:rPr>
        <w:t xml:space="preserve">is highly competitive.  </w:t>
      </w:r>
      <w:r w:rsidRPr="00E72C7F">
        <w:rPr>
          <w:color w:val="000000"/>
          <w:sz w:val="20"/>
          <w:szCs w:val="20"/>
        </w:rPr>
        <w:t>The Company</w:t>
      </w:r>
      <w:r w:rsidR="00F679CB">
        <w:rPr>
          <w:color w:val="000000"/>
          <w:sz w:val="20"/>
          <w:szCs w:val="20"/>
        </w:rPr>
        <w:t xml:space="preserve">’s primary market is developing with competition scattered globally, however, </w:t>
      </w:r>
      <w:r w:rsidRPr="00E72C7F">
        <w:rPr>
          <w:color w:val="000000"/>
          <w:sz w:val="20"/>
          <w:szCs w:val="20"/>
        </w:rPr>
        <w:t xml:space="preserve">  competition from large, publicly traded companies</w:t>
      </w:r>
      <w:r w:rsidR="00F679CB">
        <w:rPr>
          <w:color w:val="000000"/>
          <w:sz w:val="20"/>
          <w:szCs w:val="20"/>
        </w:rPr>
        <w:t xml:space="preserve">is anticipated. </w:t>
      </w:r>
      <w:r w:rsidRPr="00E72C7F">
        <w:rPr>
          <w:color w:val="000000"/>
          <w:sz w:val="20"/>
          <w:szCs w:val="20"/>
        </w:rPr>
        <w:t xml:space="preserve">. The principal competitive factors in this business are the ability to provide a broad spectrum of customer services at the lowest possible costs, factors that directly relate to location </w:t>
      </w:r>
      <w:r w:rsidR="00F76864">
        <w:rPr>
          <w:color w:val="000000"/>
          <w:sz w:val="20"/>
          <w:szCs w:val="20"/>
        </w:rPr>
        <w:t xml:space="preserve">of the business </w:t>
      </w:r>
      <w:r w:rsidRPr="00E72C7F">
        <w:rPr>
          <w:color w:val="000000"/>
          <w:sz w:val="20"/>
          <w:szCs w:val="20"/>
        </w:rPr>
        <w:t xml:space="preserve">and </w:t>
      </w:r>
      <w:r w:rsidR="00F76864">
        <w:rPr>
          <w:color w:val="000000"/>
          <w:sz w:val="20"/>
          <w:szCs w:val="20"/>
        </w:rPr>
        <w:t xml:space="preserve">the </w:t>
      </w:r>
      <w:r w:rsidRPr="00E72C7F">
        <w:rPr>
          <w:color w:val="000000"/>
          <w:sz w:val="20"/>
          <w:szCs w:val="20"/>
        </w:rPr>
        <w:t>availability of capable programmers. The Company’s major impediment</w:t>
      </w:r>
      <w:r w:rsidR="00F76864">
        <w:rPr>
          <w:color w:val="000000"/>
          <w:sz w:val="20"/>
          <w:szCs w:val="20"/>
        </w:rPr>
        <w:t>s</w:t>
      </w:r>
      <w:r w:rsidRPr="00E72C7F">
        <w:rPr>
          <w:color w:val="000000"/>
          <w:sz w:val="20"/>
          <w:szCs w:val="20"/>
        </w:rPr>
        <w:t xml:space="preserve"> to effectively competing </w:t>
      </w:r>
      <w:r w:rsidR="00F76864">
        <w:rPr>
          <w:color w:val="000000"/>
          <w:sz w:val="20"/>
          <w:szCs w:val="20"/>
        </w:rPr>
        <w:t>are limitations on</w:t>
      </w:r>
      <w:r w:rsidRPr="00E72C7F">
        <w:rPr>
          <w:color w:val="000000"/>
          <w:sz w:val="20"/>
          <w:szCs w:val="20"/>
        </w:rPr>
        <w:t xml:space="preserve"> financing and human resources.  Well-funded companies have the ability to offer depth of services to current customers while actively seeking out new customers with advertising and sales initiatives.  Because of cash-flow restrictions, the Company </w:t>
      </w:r>
      <w:r w:rsidR="00F76864">
        <w:rPr>
          <w:color w:val="000000"/>
          <w:sz w:val="20"/>
          <w:szCs w:val="20"/>
        </w:rPr>
        <w:t>has had to</w:t>
      </w:r>
      <w:r w:rsidRPr="00E72C7F">
        <w:rPr>
          <w:color w:val="000000"/>
          <w:sz w:val="20"/>
          <w:szCs w:val="20"/>
        </w:rPr>
        <w:t xml:space="preserve"> focus on current active client needs with </w:t>
      </w:r>
      <w:r w:rsidR="00F76864">
        <w:rPr>
          <w:color w:val="000000"/>
          <w:sz w:val="20"/>
          <w:szCs w:val="20"/>
        </w:rPr>
        <w:t>very limited</w:t>
      </w:r>
      <w:r w:rsidRPr="00E72C7F">
        <w:rPr>
          <w:color w:val="000000"/>
          <w:sz w:val="20"/>
          <w:szCs w:val="20"/>
        </w:rPr>
        <w:t xml:space="preserve"> ability to m</w:t>
      </w:r>
      <w:r w:rsidR="00F76864">
        <w:rPr>
          <w:color w:val="000000"/>
          <w:sz w:val="20"/>
          <w:szCs w:val="20"/>
        </w:rPr>
        <w:t>arket and sell to new clients.</w:t>
      </w:r>
      <w:r w:rsidR="00D5433C">
        <w:rPr>
          <w:color w:val="000000"/>
          <w:sz w:val="20"/>
          <w:szCs w:val="20"/>
        </w:rPr>
        <w:t xml:space="preserve">  This has made long term planning more difficult.  Proceeds of the Offering will be used </w:t>
      </w:r>
      <w:r w:rsidR="000C300F">
        <w:rPr>
          <w:color w:val="000000"/>
          <w:sz w:val="20"/>
          <w:szCs w:val="20"/>
        </w:rPr>
        <w:t xml:space="preserve">in part </w:t>
      </w:r>
      <w:r w:rsidR="00D5433C">
        <w:rPr>
          <w:color w:val="000000"/>
          <w:sz w:val="20"/>
          <w:szCs w:val="20"/>
        </w:rPr>
        <w:t xml:space="preserve">to finance </w:t>
      </w:r>
      <w:r w:rsidR="000C300F">
        <w:rPr>
          <w:color w:val="000000"/>
          <w:sz w:val="20"/>
          <w:szCs w:val="20"/>
        </w:rPr>
        <w:t xml:space="preserve">increased </w:t>
      </w:r>
      <w:r w:rsidR="00D5433C">
        <w:rPr>
          <w:color w:val="000000"/>
          <w:sz w:val="20"/>
          <w:szCs w:val="20"/>
        </w:rPr>
        <w:t>marketing and selling efforts.</w:t>
      </w:r>
    </w:p>
    <w:p w:rsidR="00377430" w:rsidRDefault="00377430">
      <w:pPr>
        <w:ind w:firstLine="720"/>
        <w:jc w:val="both"/>
        <w:rPr>
          <w:sz w:val="20"/>
        </w:rPr>
      </w:pPr>
    </w:p>
    <w:p w:rsidR="00377430" w:rsidRDefault="00377430">
      <w:pPr>
        <w:ind w:firstLine="720"/>
        <w:jc w:val="both"/>
        <w:rPr>
          <w:sz w:val="20"/>
        </w:rPr>
      </w:pPr>
      <w:r>
        <w:rPr>
          <w:b/>
          <w:bCs/>
          <w:i/>
          <w:iCs/>
          <w:sz w:val="20"/>
        </w:rPr>
        <w:t>Management of Growth</w:t>
      </w:r>
      <w:r w:rsidR="00FF17EC" w:rsidRPr="00A21EA8">
        <w:rPr>
          <w:b/>
          <w:bCs/>
          <w:iCs/>
          <w:sz w:val="20"/>
        </w:rPr>
        <w:fldChar w:fldCharType="begin"/>
      </w:r>
      <w:r w:rsidR="00A21EA8" w:rsidRPr="00A21EA8">
        <w:rPr>
          <w:b/>
          <w:bCs/>
          <w:iCs/>
          <w:sz w:val="20"/>
        </w:rPr>
        <w:instrText xml:space="preserve"> TC  "</w:instrText>
      </w:r>
      <w:bookmarkStart w:id="45" w:name="_Toc55209488"/>
      <w:bookmarkStart w:id="46" w:name="_Toc55289538"/>
      <w:r w:rsidR="00A21EA8" w:rsidRPr="00A21EA8">
        <w:rPr>
          <w:bCs/>
          <w:iCs/>
          <w:sz w:val="20"/>
        </w:rPr>
        <w:instrText>Management of Growth</w:instrText>
      </w:r>
      <w:bookmarkEnd w:id="45"/>
      <w:bookmarkEnd w:id="46"/>
      <w:r w:rsidR="00A21EA8" w:rsidRPr="00A21EA8">
        <w:rPr>
          <w:b/>
          <w:bCs/>
          <w:iCs/>
          <w:sz w:val="20"/>
        </w:rPr>
        <w:instrText>"\l2</w:instrText>
      </w:r>
      <w:r w:rsidR="00FF17EC" w:rsidRPr="00A21EA8">
        <w:rPr>
          <w:b/>
          <w:bCs/>
          <w:iCs/>
          <w:sz w:val="20"/>
        </w:rPr>
        <w:fldChar w:fldCharType="end"/>
      </w:r>
      <w:r>
        <w:rPr>
          <w:i/>
          <w:iCs/>
          <w:sz w:val="20"/>
        </w:rPr>
        <w:t>.</w:t>
      </w:r>
      <w:r w:rsidR="00517CCE">
        <w:rPr>
          <w:sz w:val="20"/>
        </w:rPr>
        <w:t xml:space="preserve">  The Company may</w:t>
      </w:r>
      <w:r>
        <w:rPr>
          <w:sz w:val="20"/>
        </w:rPr>
        <w:t xml:space="preserve"> have to build out its current </w:t>
      </w:r>
      <w:r w:rsidR="00517CCE">
        <w:rPr>
          <w:sz w:val="20"/>
        </w:rPr>
        <w:t xml:space="preserve">asset </w:t>
      </w:r>
      <w:r>
        <w:rPr>
          <w:sz w:val="20"/>
        </w:rPr>
        <w:t>infrastructure in the next year</w:t>
      </w:r>
      <w:r w:rsidR="00DB44A4">
        <w:rPr>
          <w:sz w:val="20"/>
        </w:rPr>
        <w:t xml:space="preserve"> to meet the service demands of new customers, including new hardware and equipment to </w:t>
      </w:r>
      <w:r w:rsidR="00F679CB">
        <w:rPr>
          <w:sz w:val="20"/>
        </w:rPr>
        <w:t>manage and</w:t>
      </w:r>
      <w:r w:rsidR="00DB44A4">
        <w:rPr>
          <w:sz w:val="20"/>
        </w:rPr>
        <w:t xml:space="preserve"> sto</w:t>
      </w:r>
      <w:r w:rsidR="008A5308">
        <w:rPr>
          <w:sz w:val="20"/>
        </w:rPr>
        <w:t>r</w:t>
      </w:r>
      <w:r w:rsidR="00D42E87">
        <w:rPr>
          <w:sz w:val="20"/>
        </w:rPr>
        <w:t>e</w:t>
      </w:r>
      <w:r w:rsidR="00DB44A4">
        <w:rPr>
          <w:sz w:val="20"/>
        </w:rPr>
        <w:t xml:space="preserve"> data</w:t>
      </w:r>
      <w:r>
        <w:rPr>
          <w:sz w:val="20"/>
        </w:rPr>
        <w:t xml:space="preserve">.  The </w:t>
      </w:r>
      <w:r w:rsidR="00517CCE">
        <w:rPr>
          <w:sz w:val="20"/>
        </w:rPr>
        <w:t>Company</w:t>
      </w:r>
      <w:r w:rsidR="00DB44A4">
        <w:rPr>
          <w:sz w:val="20"/>
        </w:rPr>
        <w:t xml:space="preserve"> also</w:t>
      </w:r>
      <w:r w:rsidR="00AA7E7D">
        <w:rPr>
          <w:sz w:val="20"/>
        </w:rPr>
        <w:t>anticipates</w:t>
      </w:r>
      <w:r>
        <w:rPr>
          <w:sz w:val="20"/>
        </w:rPr>
        <w:t xml:space="preserve"> a </w:t>
      </w:r>
      <w:r w:rsidR="00517CCE">
        <w:rPr>
          <w:sz w:val="20"/>
        </w:rPr>
        <w:t xml:space="preserve">significant </w:t>
      </w:r>
      <w:r w:rsidR="00AA7E7D">
        <w:rPr>
          <w:sz w:val="20"/>
        </w:rPr>
        <w:t>increase in</w:t>
      </w:r>
      <w:r>
        <w:rPr>
          <w:sz w:val="20"/>
        </w:rPr>
        <w:t xml:space="preserve"> personnel </w:t>
      </w:r>
      <w:r w:rsidR="00DB44A4">
        <w:rPr>
          <w:sz w:val="20"/>
        </w:rPr>
        <w:t>in order to meet its</w:t>
      </w:r>
      <w:r>
        <w:rPr>
          <w:sz w:val="20"/>
        </w:rPr>
        <w:t xml:space="preserve"> sales criteria.  </w:t>
      </w:r>
      <w:r w:rsidR="00AA7E7D">
        <w:rPr>
          <w:sz w:val="20"/>
        </w:rPr>
        <w:t>T</w:t>
      </w:r>
      <w:r>
        <w:rPr>
          <w:sz w:val="20"/>
        </w:rPr>
        <w:t xml:space="preserve">hese goals cannot be met without </w:t>
      </w:r>
      <w:r w:rsidR="00AA7E7D">
        <w:rPr>
          <w:sz w:val="20"/>
        </w:rPr>
        <w:t>the proceeds from the sale of most or all of the Shares in this Offering.Even with the receipt of such proceeds, the</w:t>
      </w:r>
      <w:r>
        <w:rPr>
          <w:sz w:val="20"/>
        </w:rPr>
        <w:t xml:space="preserve"> Company’s ability to successfully expand its service offerings </w:t>
      </w:r>
      <w:r w:rsidR="00AA7E7D">
        <w:rPr>
          <w:sz w:val="20"/>
        </w:rPr>
        <w:t>with</w:t>
      </w:r>
      <w:r>
        <w:rPr>
          <w:sz w:val="20"/>
        </w:rPr>
        <w:t xml:space="preserve"> custom, scalable applications will depend on a number of factors, including the Company’s ability to contract with and effectively manage its relationships with advertising agencies</w:t>
      </w:r>
      <w:r w:rsidR="00AA7E7D">
        <w:rPr>
          <w:sz w:val="20"/>
        </w:rPr>
        <w:t xml:space="preserve"> and</w:t>
      </w:r>
      <w:r>
        <w:rPr>
          <w:sz w:val="20"/>
        </w:rPr>
        <w:t xml:space="preserve"> hire</w:t>
      </w:r>
      <w:r w:rsidR="00AA7E7D">
        <w:rPr>
          <w:sz w:val="20"/>
        </w:rPr>
        <w:t xml:space="preserve"> qualified</w:t>
      </w:r>
      <w:r>
        <w:rPr>
          <w:sz w:val="20"/>
        </w:rPr>
        <w:t xml:space="preserve"> additional personnel in operations</w:t>
      </w:r>
      <w:r w:rsidR="00DB44A4">
        <w:rPr>
          <w:sz w:val="20"/>
        </w:rPr>
        <w:t>,</w:t>
      </w:r>
      <w:r w:rsidR="00AA7E7D">
        <w:rPr>
          <w:sz w:val="20"/>
        </w:rPr>
        <w:t>primarily</w:t>
      </w:r>
      <w:r>
        <w:rPr>
          <w:sz w:val="20"/>
        </w:rPr>
        <w:t xml:space="preserve"> marketing and sales.  No assurance can be given that the Company will be successful in recruiting and retaining such personnel</w:t>
      </w:r>
      <w:r w:rsidR="00517CCE">
        <w:rPr>
          <w:sz w:val="20"/>
        </w:rPr>
        <w:t xml:space="preserve"> or </w:t>
      </w:r>
      <w:r w:rsidR="00DB44A4">
        <w:rPr>
          <w:sz w:val="20"/>
        </w:rPr>
        <w:t>managing the growth</w:t>
      </w:r>
      <w:r w:rsidR="00517CCE">
        <w:rPr>
          <w:sz w:val="20"/>
        </w:rPr>
        <w:t xml:space="preserve"> process</w:t>
      </w:r>
      <w:r>
        <w:rPr>
          <w:sz w:val="20"/>
        </w:rPr>
        <w:t xml:space="preserve">.  New personnel may be costly in terms of cash compensation and/or equity necessary to attract and retain them, or may not be available to the Company on any terms.  Such expansion is expected to place significant strains on the Company’s financial, management and operational resources.  There can be no assurance that the Company will be successful in managing </w:t>
      </w:r>
      <w:r w:rsidR="00E9514F">
        <w:rPr>
          <w:sz w:val="20"/>
        </w:rPr>
        <w:t>its</w:t>
      </w:r>
      <w:r>
        <w:rPr>
          <w:sz w:val="20"/>
        </w:rPr>
        <w:t xml:space="preserve"> expansion, and the failure to do so could adversely affect the Company’s operating results and financial condition.</w:t>
      </w:r>
    </w:p>
    <w:p w:rsidR="00377430" w:rsidRDefault="00377430">
      <w:pPr>
        <w:ind w:firstLine="720"/>
        <w:jc w:val="both"/>
        <w:rPr>
          <w:sz w:val="20"/>
        </w:rPr>
      </w:pPr>
    </w:p>
    <w:p w:rsidR="00C9442E" w:rsidRDefault="00C9442E" w:rsidP="00C9442E">
      <w:pPr>
        <w:ind w:firstLine="720"/>
        <w:jc w:val="both"/>
        <w:rPr>
          <w:sz w:val="20"/>
        </w:rPr>
      </w:pPr>
      <w:r>
        <w:rPr>
          <w:b/>
          <w:bCs/>
          <w:i/>
          <w:iCs/>
          <w:sz w:val="20"/>
        </w:rPr>
        <w:t>Dependency on Key Personnel</w:t>
      </w:r>
      <w:r w:rsidR="00FF17EC" w:rsidRPr="00540AAC">
        <w:rPr>
          <w:b/>
          <w:bCs/>
          <w:iCs/>
          <w:sz w:val="20"/>
        </w:rPr>
        <w:fldChar w:fldCharType="begin"/>
      </w:r>
      <w:r w:rsidRPr="00540AAC">
        <w:rPr>
          <w:b/>
          <w:bCs/>
          <w:iCs/>
          <w:sz w:val="20"/>
        </w:rPr>
        <w:instrText xml:space="preserve"> TC  "</w:instrText>
      </w:r>
      <w:bookmarkStart w:id="47" w:name="_Toc55209489"/>
      <w:bookmarkStart w:id="48" w:name="_Toc55289539"/>
      <w:r w:rsidRPr="00540AAC">
        <w:rPr>
          <w:bCs/>
          <w:iCs/>
          <w:sz w:val="20"/>
        </w:rPr>
        <w:instrText>Dependency on Key Personnel</w:instrText>
      </w:r>
      <w:bookmarkEnd w:id="47"/>
      <w:bookmarkEnd w:id="48"/>
      <w:r w:rsidRPr="00540AAC">
        <w:rPr>
          <w:b/>
          <w:bCs/>
          <w:iCs/>
          <w:sz w:val="20"/>
        </w:rPr>
        <w:instrText>"\l2</w:instrText>
      </w:r>
      <w:r w:rsidR="00FF17EC" w:rsidRPr="00540AAC">
        <w:rPr>
          <w:b/>
          <w:bCs/>
          <w:iCs/>
          <w:sz w:val="20"/>
        </w:rPr>
        <w:fldChar w:fldCharType="end"/>
      </w:r>
      <w:r>
        <w:rPr>
          <w:b/>
          <w:bCs/>
          <w:i/>
          <w:iCs/>
          <w:sz w:val="20"/>
        </w:rPr>
        <w:t>.</w:t>
      </w:r>
      <w:r>
        <w:rPr>
          <w:sz w:val="20"/>
        </w:rPr>
        <w:t>The Company is substantially dependent on its present officers.  Should one or more of them cease to be affiliated with the Company before acceptable replacements are found, there could be a material adverse affect on the Company’s business and prospects, and no assurance can be given that suitable replacements could be hired, if at all, except at substantial cost to the Company.  Loss of key personnel could therefore significantly impair the value of the Shares.  See “MANAGEMENT” and “PRINCIPAL SHAREHOLDERS.”</w:t>
      </w:r>
    </w:p>
    <w:p w:rsidR="00E9514F" w:rsidRDefault="00E9514F" w:rsidP="00E9514F">
      <w:pPr>
        <w:jc w:val="both"/>
        <w:rPr>
          <w:sz w:val="20"/>
        </w:rPr>
      </w:pPr>
    </w:p>
    <w:p w:rsidR="00E9514F" w:rsidRPr="00FE5E1E" w:rsidRDefault="00E9514F" w:rsidP="00E9514F">
      <w:pPr>
        <w:jc w:val="both"/>
        <w:rPr>
          <w:i/>
          <w:sz w:val="20"/>
        </w:rPr>
      </w:pPr>
      <w:r>
        <w:rPr>
          <w:sz w:val="20"/>
        </w:rPr>
        <w:tab/>
      </w:r>
      <w:r>
        <w:rPr>
          <w:b/>
          <w:i/>
          <w:sz w:val="20"/>
        </w:rPr>
        <w:t>Technology Risks</w:t>
      </w:r>
      <w:r w:rsidR="00FF17EC" w:rsidRPr="00FE5E1E">
        <w:rPr>
          <w:b/>
          <w:sz w:val="20"/>
        </w:rPr>
        <w:fldChar w:fldCharType="begin"/>
      </w:r>
      <w:r w:rsidRPr="00FE5E1E">
        <w:rPr>
          <w:b/>
          <w:sz w:val="20"/>
        </w:rPr>
        <w:instrText xml:space="preserve"> TC  "</w:instrText>
      </w:r>
      <w:bookmarkStart w:id="49" w:name="_Toc55209490"/>
      <w:bookmarkStart w:id="50" w:name="_Toc55289540"/>
      <w:r w:rsidR="00FE5E1E" w:rsidRPr="00FE5E1E">
        <w:rPr>
          <w:sz w:val="20"/>
        </w:rPr>
        <w:instrText>Technology Risks</w:instrText>
      </w:r>
      <w:bookmarkEnd w:id="49"/>
      <w:bookmarkEnd w:id="50"/>
      <w:r w:rsidRPr="00FE5E1E">
        <w:rPr>
          <w:b/>
          <w:sz w:val="20"/>
        </w:rPr>
        <w:instrText>"\l2</w:instrText>
      </w:r>
      <w:r w:rsidR="00FF17EC" w:rsidRPr="00FE5E1E">
        <w:rPr>
          <w:b/>
          <w:sz w:val="20"/>
        </w:rPr>
        <w:fldChar w:fldCharType="end"/>
      </w:r>
      <w:r w:rsidR="00FE5E1E">
        <w:rPr>
          <w:sz w:val="20"/>
        </w:rPr>
        <w:t>.  The Company’s technology and software may contain undetected errors or defects</w:t>
      </w:r>
      <w:r w:rsidR="00AF34A1">
        <w:rPr>
          <w:sz w:val="20"/>
        </w:rPr>
        <w:t xml:space="preserve">. </w:t>
      </w:r>
      <w:r w:rsidR="00FE5E1E">
        <w:rPr>
          <w:sz w:val="20"/>
        </w:rPr>
        <w:t xml:space="preserve"> Despite extensive testing and use of such technology and software by the Company, errors or defects may arise in the future.  Significant errors or defects could result</w:t>
      </w:r>
      <w:r w:rsidR="00AF34A1">
        <w:rPr>
          <w:sz w:val="20"/>
        </w:rPr>
        <w:t xml:space="preserve"> in</w:t>
      </w:r>
      <w:r w:rsidR="00FE5E1E">
        <w:rPr>
          <w:sz w:val="20"/>
        </w:rPr>
        <w:t xml:space="preserve">, among other things, reputational harm to the Company and erosion of the Company’s customer base and </w:t>
      </w:r>
      <w:r w:rsidR="00AF34A1">
        <w:rPr>
          <w:sz w:val="20"/>
        </w:rPr>
        <w:t>b</w:t>
      </w:r>
      <w:r w:rsidR="00FE5E1E">
        <w:rPr>
          <w:sz w:val="20"/>
        </w:rPr>
        <w:t xml:space="preserve">rand </w:t>
      </w:r>
      <w:r w:rsidR="005A36D3">
        <w:rPr>
          <w:sz w:val="20"/>
        </w:rPr>
        <w:t>confidence</w:t>
      </w:r>
      <w:r w:rsidR="00FE5E1E">
        <w:rPr>
          <w:sz w:val="20"/>
        </w:rPr>
        <w:t>.</w:t>
      </w:r>
      <w:r w:rsidR="00AF34A1">
        <w:rPr>
          <w:sz w:val="20"/>
        </w:rPr>
        <w:t xml:space="preserve">  Further, there is no assurance that the Company will be able to keep pace with technology improvements by its competitors.</w:t>
      </w:r>
    </w:p>
    <w:p w:rsidR="00377430" w:rsidRDefault="00377430">
      <w:pPr>
        <w:ind w:firstLine="720"/>
        <w:jc w:val="both"/>
        <w:rPr>
          <w:sz w:val="20"/>
        </w:rPr>
      </w:pPr>
    </w:p>
    <w:p w:rsidR="00377430" w:rsidRDefault="00E9514F" w:rsidP="00E9514F">
      <w:pPr>
        <w:pStyle w:val="Heading1"/>
        <w:jc w:val="left"/>
        <w:rPr>
          <w:sz w:val="20"/>
        </w:rPr>
      </w:pPr>
      <w:bookmarkStart w:id="51" w:name="_Toc506631994"/>
      <w:bookmarkStart w:id="52" w:name="_Toc506632104"/>
      <w:bookmarkStart w:id="53" w:name="_Toc506632162"/>
      <w:r>
        <w:rPr>
          <w:b w:val="0"/>
          <w:sz w:val="20"/>
        </w:rPr>
        <w:t>2.</w:t>
      </w:r>
      <w:r>
        <w:rPr>
          <w:b w:val="0"/>
          <w:sz w:val="20"/>
        </w:rPr>
        <w:tab/>
      </w:r>
      <w:r w:rsidRPr="00E9514F">
        <w:rPr>
          <w:sz w:val="20"/>
          <w:u w:val="single"/>
        </w:rPr>
        <w:t>Risk Factors Related To Offering</w:t>
      </w:r>
      <w:bookmarkEnd w:id="51"/>
      <w:bookmarkEnd w:id="52"/>
      <w:bookmarkEnd w:id="53"/>
      <w:r w:rsidR="00FF17EC">
        <w:rPr>
          <w:sz w:val="20"/>
        </w:rPr>
        <w:fldChar w:fldCharType="begin"/>
      </w:r>
      <w:r w:rsidR="00BA63CB">
        <w:rPr>
          <w:sz w:val="20"/>
        </w:rPr>
        <w:instrText xml:space="preserve"> TC  "</w:instrText>
      </w:r>
      <w:bookmarkStart w:id="54" w:name="_Toc55209491"/>
      <w:bookmarkStart w:id="55" w:name="_Toc55289541"/>
      <w:r w:rsidRPr="00BA63CB">
        <w:rPr>
          <w:b w:val="0"/>
          <w:sz w:val="20"/>
        </w:rPr>
        <w:instrText>Risk Factors Related To Offering</w:instrText>
      </w:r>
      <w:bookmarkEnd w:id="54"/>
      <w:bookmarkEnd w:id="55"/>
      <w:r w:rsidR="00BA63CB">
        <w:rPr>
          <w:sz w:val="20"/>
        </w:rPr>
        <w:instrText>"\l</w:instrText>
      </w:r>
      <w:r>
        <w:rPr>
          <w:sz w:val="20"/>
        </w:rPr>
        <w:instrText>2</w:instrText>
      </w:r>
      <w:r w:rsidR="00FF17EC">
        <w:rPr>
          <w:sz w:val="20"/>
        </w:rPr>
        <w:fldChar w:fldCharType="end"/>
      </w:r>
    </w:p>
    <w:p w:rsidR="00377430" w:rsidRDefault="00377430"/>
    <w:p w:rsidR="00377430" w:rsidRDefault="00377430">
      <w:pPr>
        <w:ind w:firstLine="720"/>
        <w:jc w:val="both"/>
        <w:rPr>
          <w:sz w:val="20"/>
        </w:rPr>
      </w:pPr>
      <w:r>
        <w:rPr>
          <w:b/>
          <w:bCs/>
          <w:i/>
          <w:iCs/>
          <w:sz w:val="20"/>
        </w:rPr>
        <w:t>Best Efforts – No Minimum Offering</w:t>
      </w:r>
      <w:r w:rsidR="00FF17EC" w:rsidRPr="00BA63CB">
        <w:rPr>
          <w:b/>
          <w:bCs/>
          <w:iCs/>
          <w:sz w:val="20"/>
        </w:rPr>
        <w:fldChar w:fldCharType="begin"/>
      </w:r>
      <w:r w:rsidR="00BA63CB" w:rsidRPr="00BA63CB">
        <w:rPr>
          <w:b/>
          <w:bCs/>
          <w:iCs/>
          <w:sz w:val="20"/>
        </w:rPr>
        <w:instrText xml:space="preserve"> TC  "</w:instrText>
      </w:r>
      <w:bookmarkStart w:id="56" w:name="_Toc55209492"/>
      <w:bookmarkStart w:id="57" w:name="_Toc55289542"/>
      <w:r w:rsidR="00BA63CB" w:rsidRPr="00BA63CB">
        <w:rPr>
          <w:bCs/>
          <w:iCs/>
          <w:sz w:val="20"/>
        </w:rPr>
        <w:instrText>Best Efforts – No Minimum Offering</w:instrText>
      </w:r>
      <w:bookmarkEnd w:id="56"/>
      <w:bookmarkEnd w:id="57"/>
      <w:r w:rsidR="00BA63CB" w:rsidRPr="00BA63CB">
        <w:rPr>
          <w:b/>
          <w:bCs/>
          <w:iCs/>
          <w:sz w:val="20"/>
        </w:rPr>
        <w:instrText>"\l2</w:instrText>
      </w:r>
      <w:r w:rsidR="00FF17EC" w:rsidRPr="00BA63CB">
        <w:rPr>
          <w:b/>
          <w:bCs/>
          <w:iCs/>
          <w:sz w:val="20"/>
        </w:rPr>
        <w:fldChar w:fldCharType="end"/>
      </w:r>
      <w:r>
        <w:rPr>
          <w:b/>
          <w:bCs/>
          <w:i/>
          <w:iCs/>
          <w:sz w:val="20"/>
        </w:rPr>
        <w:t xml:space="preserve">.  </w:t>
      </w:r>
      <w:r>
        <w:rPr>
          <w:sz w:val="20"/>
        </w:rPr>
        <w:t xml:space="preserve">The Company is offering </w:t>
      </w:r>
      <w:r w:rsidR="00C22826">
        <w:rPr>
          <w:sz w:val="20"/>
        </w:rPr>
        <w:t xml:space="preserve">the </w:t>
      </w:r>
      <w:r>
        <w:rPr>
          <w:sz w:val="20"/>
        </w:rPr>
        <w:t xml:space="preserve">Shares on a </w:t>
      </w:r>
      <w:r w:rsidR="009B06C0">
        <w:rPr>
          <w:sz w:val="20"/>
        </w:rPr>
        <w:t>“</w:t>
      </w:r>
      <w:r>
        <w:rPr>
          <w:sz w:val="20"/>
        </w:rPr>
        <w:t>best efforts</w:t>
      </w:r>
      <w:r w:rsidR="009B06C0">
        <w:rPr>
          <w:sz w:val="20"/>
        </w:rPr>
        <w:t>”</w:t>
      </w:r>
      <w:r>
        <w:rPr>
          <w:sz w:val="20"/>
        </w:rPr>
        <w:t xml:space="preserve"> – no minimum basis and funds therefore may be utilized as they are received.  No individual, firm or corporation has agreed to purchase any of the Shares offered hereby.  No assurances are given that any Shares will be sold   No provision has been made requiring that any certain minimum number of Shares be subscribed for and sold</w:t>
      </w:r>
      <w:r w:rsidR="00C22826">
        <w:rPr>
          <w:sz w:val="20"/>
        </w:rPr>
        <w:t xml:space="preserve"> in this Offering</w:t>
      </w:r>
      <w:r>
        <w:rPr>
          <w:sz w:val="20"/>
        </w:rPr>
        <w:t>.  Each investor’s subscription may be closed as received and approved.  If only a small number of Shares are sold, the Company’s ability to accomplish its business objectives would be materially and adversely affected.  See “</w:t>
      </w:r>
      <w:r w:rsidR="00AF34A1">
        <w:rPr>
          <w:sz w:val="20"/>
        </w:rPr>
        <w:t>THE OFFERING AND PLAN OF D</w:t>
      </w:r>
      <w:r w:rsidR="000C300F">
        <w:rPr>
          <w:sz w:val="20"/>
        </w:rPr>
        <w:t>ISTRIBUTION</w:t>
      </w:r>
      <w:r>
        <w:rPr>
          <w:sz w:val="20"/>
        </w:rPr>
        <w:t xml:space="preserve">” </w:t>
      </w:r>
      <w:r w:rsidR="00C22826">
        <w:rPr>
          <w:sz w:val="20"/>
        </w:rPr>
        <w:t xml:space="preserve">and </w:t>
      </w:r>
      <w:r>
        <w:rPr>
          <w:sz w:val="20"/>
        </w:rPr>
        <w:t>“</w:t>
      </w:r>
      <w:r w:rsidR="00C22826">
        <w:rPr>
          <w:sz w:val="20"/>
        </w:rPr>
        <w:t>USE OF PROCEEDS</w:t>
      </w:r>
      <w:r>
        <w:rPr>
          <w:sz w:val="20"/>
        </w:rPr>
        <w:t>.”</w:t>
      </w:r>
    </w:p>
    <w:p w:rsidR="00377430" w:rsidRDefault="00377430">
      <w:pPr>
        <w:ind w:firstLine="720"/>
        <w:jc w:val="both"/>
        <w:rPr>
          <w:sz w:val="20"/>
        </w:rPr>
      </w:pPr>
    </w:p>
    <w:p w:rsidR="00377430" w:rsidRDefault="00377430">
      <w:pPr>
        <w:ind w:firstLine="720"/>
        <w:jc w:val="both"/>
        <w:rPr>
          <w:sz w:val="20"/>
        </w:rPr>
      </w:pPr>
      <w:r>
        <w:rPr>
          <w:b/>
          <w:bCs/>
          <w:i/>
          <w:iCs/>
          <w:sz w:val="20"/>
        </w:rPr>
        <w:t>Arbitration</w:t>
      </w:r>
      <w:r w:rsidR="00FF17EC" w:rsidRPr="00BA63CB">
        <w:rPr>
          <w:b/>
          <w:bCs/>
          <w:iCs/>
          <w:sz w:val="20"/>
        </w:rPr>
        <w:fldChar w:fldCharType="begin"/>
      </w:r>
      <w:r w:rsidR="00BA63CB" w:rsidRPr="00BA63CB">
        <w:rPr>
          <w:b/>
          <w:bCs/>
          <w:iCs/>
          <w:sz w:val="20"/>
        </w:rPr>
        <w:instrText xml:space="preserve"> TC  "</w:instrText>
      </w:r>
      <w:bookmarkStart w:id="58" w:name="_Toc55209493"/>
      <w:bookmarkStart w:id="59" w:name="_Toc55289543"/>
      <w:r w:rsidR="00BA63CB" w:rsidRPr="00BA63CB">
        <w:rPr>
          <w:bCs/>
          <w:iCs/>
          <w:sz w:val="20"/>
        </w:rPr>
        <w:instrText>Arbitration</w:instrText>
      </w:r>
      <w:bookmarkEnd w:id="58"/>
      <w:bookmarkEnd w:id="59"/>
      <w:r w:rsidR="00BA63CB" w:rsidRPr="00BA63CB">
        <w:rPr>
          <w:b/>
          <w:bCs/>
          <w:iCs/>
          <w:sz w:val="20"/>
        </w:rPr>
        <w:instrText>"\l2</w:instrText>
      </w:r>
      <w:r w:rsidR="00FF17EC" w:rsidRPr="00BA63CB">
        <w:rPr>
          <w:b/>
          <w:bCs/>
          <w:iCs/>
          <w:sz w:val="20"/>
        </w:rPr>
        <w:fldChar w:fldCharType="end"/>
      </w:r>
      <w:r>
        <w:rPr>
          <w:b/>
          <w:bCs/>
          <w:i/>
          <w:iCs/>
          <w:sz w:val="20"/>
        </w:rPr>
        <w:t xml:space="preserve">.  </w:t>
      </w:r>
      <w:r>
        <w:rPr>
          <w:sz w:val="20"/>
        </w:rPr>
        <w:t xml:space="preserve">Any dispute arising out of or relating to an investment in </w:t>
      </w:r>
      <w:r w:rsidR="000D7CD2">
        <w:rPr>
          <w:sz w:val="20"/>
        </w:rPr>
        <w:t>shares</w:t>
      </w:r>
      <w:r>
        <w:rPr>
          <w:sz w:val="20"/>
        </w:rPr>
        <w:t xml:space="preserve"> of the Company must be handled in accordance with the rules and regulations of the American Arbitration Association, said arbitration to be binding on the parties.  Additionally, each investor hereunder will be waiving the right to seek punitive damages, the right to trial by jury and other potential remedies that otherwise may be afforded by law.  See Exhibit </w:t>
      </w:r>
      <w:r w:rsidR="008D1AB5">
        <w:rPr>
          <w:sz w:val="20"/>
        </w:rPr>
        <w:t>C</w:t>
      </w:r>
      <w:r>
        <w:rPr>
          <w:sz w:val="20"/>
        </w:rPr>
        <w:t xml:space="preserve"> – “Subscription Agreement.”  </w:t>
      </w:r>
    </w:p>
    <w:p w:rsidR="00377430" w:rsidRDefault="00377430">
      <w:pPr>
        <w:ind w:firstLine="720"/>
        <w:jc w:val="both"/>
        <w:rPr>
          <w:sz w:val="20"/>
        </w:rPr>
      </w:pPr>
    </w:p>
    <w:p w:rsidR="00377430" w:rsidRDefault="00377430">
      <w:pPr>
        <w:ind w:firstLine="720"/>
        <w:jc w:val="both"/>
        <w:rPr>
          <w:sz w:val="20"/>
        </w:rPr>
      </w:pPr>
      <w:r>
        <w:rPr>
          <w:b/>
          <w:bCs/>
          <w:i/>
          <w:iCs/>
          <w:sz w:val="20"/>
        </w:rPr>
        <w:t>Delay of Dividends</w:t>
      </w:r>
      <w:r w:rsidR="00FF17EC" w:rsidRPr="00A62299">
        <w:rPr>
          <w:b/>
          <w:bCs/>
          <w:iCs/>
          <w:sz w:val="20"/>
        </w:rPr>
        <w:fldChar w:fldCharType="begin"/>
      </w:r>
      <w:r w:rsidR="00540AAC" w:rsidRPr="00A62299">
        <w:rPr>
          <w:b/>
          <w:bCs/>
          <w:iCs/>
          <w:sz w:val="20"/>
        </w:rPr>
        <w:instrText xml:space="preserve"> TC  "</w:instrText>
      </w:r>
      <w:bookmarkStart w:id="60" w:name="_Toc55209494"/>
      <w:bookmarkStart w:id="61" w:name="_Toc55289544"/>
      <w:r w:rsidR="00A62299" w:rsidRPr="00A62299">
        <w:rPr>
          <w:bCs/>
          <w:iCs/>
          <w:sz w:val="20"/>
        </w:rPr>
        <w:instrText>Delay of Dividends</w:instrText>
      </w:r>
      <w:bookmarkEnd w:id="60"/>
      <w:bookmarkEnd w:id="61"/>
      <w:r w:rsidR="00540AAC" w:rsidRPr="00A62299">
        <w:rPr>
          <w:b/>
          <w:bCs/>
          <w:iCs/>
          <w:sz w:val="20"/>
        </w:rPr>
        <w:instrText>"\l2</w:instrText>
      </w:r>
      <w:r w:rsidR="00FF17EC" w:rsidRPr="00A62299">
        <w:rPr>
          <w:b/>
          <w:bCs/>
          <w:iCs/>
          <w:sz w:val="20"/>
        </w:rPr>
        <w:fldChar w:fldCharType="end"/>
      </w:r>
      <w:r>
        <w:rPr>
          <w:b/>
          <w:bCs/>
          <w:i/>
          <w:iCs/>
          <w:sz w:val="20"/>
        </w:rPr>
        <w:t>.</w:t>
      </w:r>
      <w:r>
        <w:rPr>
          <w:sz w:val="20"/>
        </w:rPr>
        <w:t>The Company cannot guarantee that its intended operations will result in sufficient revenues or cash flow to support the Company.  The Company intends on paying dividends to investors as soon as earnings are sufficient to do so.  However, any delay in producing or marketing the Company’s services and products could delay the payment of dividends for an undetermined period of time.</w:t>
      </w:r>
    </w:p>
    <w:p w:rsidR="00377430" w:rsidRDefault="00377430">
      <w:pPr>
        <w:ind w:firstLine="720"/>
        <w:jc w:val="both"/>
        <w:rPr>
          <w:sz w:val="20"/>
        </w:rPr>
      </w:pPr>
    </w:p>
    <w:p w:rsidR="00377430" w:rsidRDefault="00377430">
      <w:pPr>
        <w:ind w:firstLine="720"/>
        <w:jc w:val="both"/>
        <w:rPr>
          <w:sz w:val="20"/>
        </w:rPr>
      </w:pPr>
      <w:r>
        <w:rPr>
          <w:b/>
          <w:bCs/>
          <w:i/>
          <w:iCs/>
          <w:sz w:val="20"/>
        </w:rPr>
        <w:t>Broad Discretion in Use of Proceeds</w:t>
      </w:r>
      <w:r w:rsidR="00FF17EC" w:rsidRPr="00A62299">
        <w:rPr>
          <w:b/>
          <w:bCs/>
          <w:iCs/>
          <w:sz w:val="20"/>
        </w:rPr>
        <w:fldChar w:fldCharType="begin"/>
      </w:r>
      <w:r w:rsidR="00A62299" w:rsidRPr="00A62299">
        <w:rPr>
          <w:b/>
          <w:bCs/>
          <w:iCs/>
          <w:sz w:val="20"/>
        </w:rPr>
        <w:instrText xml:space="preserve"> TC  "</w:instrText>
      </w:r>
      <w:bookmarkStart w:id="62" w:name="_Toc55209495"/>
      <w:bookmarkStart w:id="63" w:name="_Toc55289545"/>
      <w:r w:rsidR="00A62299" w:rsidRPr="00A62299">
        <w:rPr>
          <w:bCs/>
          <w:iCs/>
          <w:sz w:val="20"/>
        </w:rPr>
        <w:instrText>Broad Discretion in Use of Proceeds</w:instrText>
      </w:r>
      <w:bookmarkEnd w:id="62"/>
      <w:bookmarkEnd w:id="63"/>
      <w:r w:rsidR="00A62299" w:rsidRPr="00A62299">
        <w:rPr>
          <w:b/>
          <w:bCs/>
          <w:iCs/>
          <w:sz w:val="20"/>
        </w:rPr>
        <w:instrText>"\l2</w:instrText>
      </w:r>
      <w:r w:rsidR="00FF17EC" w:rsidRPr="00A62299">
        <w:rPr>
          <w:b/>
          <w:bCs/>
          <w:iCs/>
          <w:sz w:val="20"/>
        </w:rPr>
        <w:fldChar w:fldCharType="end"/>
      </w:r>
      <w:r>
        <w:rPr>
          <w:b/>
          <w:bCs/>
          <w:i/>
          <w:iCs/>
          <w:sz w:val="20"/>
        </w:rPr>
        <w:t xml:space="preserve">.  </w:t>
      </w:r>
      <w:r w:rsidR="00325CF6">
        <w:rPr>
          <w:sz w:val="20"/>
        </w:rPr>
        <w:t>T</w:t>
      </w:r>
      <w:r>
        <w:rPr>
          <w:sz w:val="20"/>
        </w:rPr>
        <w:t>he proceeds</w:t>
      </w:r>
      <w:r w:rsidR="00325CF6">
        <w:rPr>
          <w:sz w:val="20"/>
        </w:rPr>
        <w:t xml:space="preserve"> of this Offering</w:t>
      </w:r>
      <w:r>
        <w:rPr>
          <w:sz w:val="20"/>
        </w:rPr>
        <w:t xml:space="preserve"> will be used for general corporate and working capital purposes and may be expended at the Company’s discretion.  The Company </w:t>
      </w:r>
      <w:r w:rsidR="00325CF6">
        <w:rPr>
          <w:sz w:val="20"/>
        </w:rPr>
        <w:t>has reserved the right</w:t>
      </w:r>
      <w:r>
        <w:rPr>
          <w:sz w:val="20"/>
        </w:rPr>
        <w:t xml:space="preserve"> to redirect the application of proceeds of the Offering to acquisitions or other uses, in light of changing circumstances.  As a result of the foregoing, any return on investment to investors will be substantially dependent upon the discretion and judgment of the Company’s management with respect to the application and allocation of the proceeds of the Offering.  Pending </w:t>
      </w:r>
      <w:r w:rsidR="00325CF6">
        <w:rPr>
          <w:sz w:val="20"/>
        </w:rPr>
        <w:t>their use as</w:t>
      </w:r>
      <w:r>
        <w:rPr>
          <w:sz w:val="20"/>
        </w:rPr>
        <w:t xml:space="preserve"> described above, the net proceeds of the Offering may be invested by the Company in short-term securities or money market funds.  The Company does not require that any specific minimum investment criteria be used in selecting such short-term investments, but will select such investments as it deems appropriate, taking into consideration such factors as liquidity, return on and safety of investment.  See “</w:t>
      </w:r>
      <w:r w:rsidR="006B05C5">
        <w:rPr>
          <w:sz w:val="20"/>
        </w:rPr>
        <w:t>USE OF PROCEEDS</w:t>
      </w:r>
      <w:r>
        <w:rPr>
          <w:sz w:val="20"/>
        </w:rPr>
        <w:t>.”</w:t>
      </w:r>
    </w:p>
    <w:p w:rsidR="00377430" w:rsidRDefault="00377430">
      <w:pPr>
        <w:ind w:firstLine="720"/>
        <w:jc w:val="both"/>
        <w:rPr>
          <w:sz w:val="20"/>
        </w:rPr>
      </w:pPr>
    </w:p>
    <w:p w:rsidR="00377430" w:rsidRDefault="00325CF6">
      <w:pPr>
        <w:ind w:firstLine="720"/>
        <w:jc w:val="both"/>
        <w:rPr>
          <w:sz w:val="20"/>
        </w:rPr>
      </w:pPr>
      <w:r>
        <w:rPr>
          <w:b/>
          <w:bCs/>
          <w:i/>
          <w:iCs/>
          <w:sz w:val="20"/>
        </w:rPr>
        <w:t>Determination of the</w:t>
      </w:r>
      <w:r w:rsidR="00377430">
        <w:rPr>
          <w:b/>
          <w:bCs/>
          <w:i/>
          <w:iCs/>
          <w:sz w:val="20"/>
        </w:rPr>
        <w:t xml:space="preserve"> Offering Price</w:t>
      </w:r>
      <w:r w:rsidR="00FF17EC" w:rsidRPr="00FA1E72">
        <w:rPr>
          <w:b/>
          <w:bCs/>
          <w:iCs/>
          <w:sz w:val="20"/>
        </w:rPr>
        <w:fldChar w:fldCharType="begin"/>
      </w:r>
      <w:r w:rsidR="00FA1E72" w:rsidRPr="00FA1E72">
        <w:rPr>
          <w:b/>
          <w:bCs/>
          <w:iCs/>
          <w:sz w:val="20"/>
        </w:rPr>
        <w:instrText xml:space="preserve"> TC  "</w:instrText>
      </w:r>
      <w:bookmarkStart w:id="64" w:name="_Toc55209496"/>
      <w:bookmarkStart w:id="65" w:name="_Toc55289546"/>
      <w:r>
        <w:rPr>
          <w:bCs/>
          <w:iCs/>
          <w:sz w:val="20"/>
        </w:rPr>
        <w:instrText>Determination of the</w:instrText>
      </w:r>
      <w:r w:rsidR="00FA1E72" w:rsidRPr="00FA1E72">
        <w:rPr>
          <w:bCs/>
          <w:iCs/>
          <w:sz w:val="20"/>
        </w:rPr>
        <w:instrText xml:space="preserve"> Offering Price</w:instrText>
      </w:r>
      <w:bookmarkEnd w:id="64"/>
      <w:bookmarkEnd w:id="65"/>
      <w:r w:rsidR="00FA1E72" w:rsidRPr="00FA1E72">
        <w:rPr>
          <w:b/>
          <w:bCs/>
          <w:iCs/>
          <w:sz w:val="20"/>
        </w:rPr>
        <w:instrText>"\l2</w:instrText>
      </w:r>
      <w:r w:rsidR="00FF17EC" w:rsidRPr="00FA1E72">
        <w:rPr>
          <w:b/>
          <w:bCs/>
          <w:iCs/>
          <w:sz w:val="20"/>
        </w:rPr>
        <w:fldChar w:fldCharType="end"/>
      </w:r>
      <w:r w:rsidR="00377430">
        <w:rPr>
          <w:b/>
          <w:bCs/>
          <w:i/>
          <w:iCs/>
          <w:sz w:val="20"/>
        </w:rPr>
        <w:t xml:space="preserve">.  </w:t>
      </w:r>
      <w:r w:rsidR="00377430">
        <w:rPr>
          <w:sz w:val="20"/>
        </w:rPr>
        <w:t xml:space="preserve">The offering price of the </w:t>
      </w:r>
      <w:r w:rsidR="00F0246B">
        <w:rPr>
          <w:sz w:val="20"/>
        </w:rPr>
        <w:t>Shares</w:t>
      </w:r>
      <w:r w:rsidR="00377430">
        <w:rPr>
          <w:sz w:val="20"/>
        </w:rPr>
        <w:t xml:space="preserve"> was </w:t>
      </w:r>
      <w:r w:rsidR="009B06C0">
        <w:rPr>
          <w:sz w:val="20"/>
        </w:rPr>
        <w:t xml:space="preserve">based on discounted </w:t>
      </w:r>
      <w:r w:rsidR="00A9142B">
        <w:rPr>
          <w:sz w:val="20"/>
        </w:rPr>
        <w:t xml:space="preserve">projected </w:t>
      </w:r>
      <w:r w:rsidR="009B06C0">
        <w:rPr>
          <w:sz w:val="20"/>
        </w:rPr>
        <w:t xml:space="preserve">cash flows from a pro-forma income statement with somewhat </w:t>
      </w:r>
      <w:r w:rsidR="00377430">
        <w:rPr>
          <w:sz w:val="20"/>
        </w:rPr>
        <w:t xml:space="preserve">arbitrary </w:t>
      </w:r>
      <w:r w:rsidR="009B06C0">
        <w:rPr>
          <w:sz w:val="20"/>
        </w:rPr>
        <w:t>variables</w:t>
      </w:r>
      <w:r w:rsidR="00F0246B">
        <w:rPr>
          <w:sz w:val="20"/>
        </w:rPr>
        <w:t xml:space="preserve">. See “PRO FORMA REVENUES, EXPENSES AND CASH FLOWS.”  The Offering price does not </w:t>
      </w:r>
      <w:r w:rsidR="00377430">
        <w:rPr>
          <w:sz w:val="20"/>
        </w:rPr>
        <w:t>bear any relationship to the</w:t>
      </w:r>
      <w:r w:rsidR="00F0246B">
        <w:rPr>
          <w:sz w:val="20"/>
        </w:rPr>
        <w:t xml:space="preserve"> current </w:t>
      </w:r>
      <w:r w:rsidR="00377430">
        <w:rPr>
          <w:sz w:val="20"/>
        </w:rPr>
        <w:t xml:space="preserve">assets, book value, earnings (loss) or net worth of the Company or any other accepted criteria of value and should not be considered to be an indication of the actual </w:t>
      </w:r>
      <w:r w:rsidR="00F0246B">
        <w:rPr>
          <w:sz w:val="20"/>
        </w:rPr>
        <w:t>current value of the Shares or</w:t>
      </w:r>
      <w:r w:rsidR="00377430">
        <w:rPr>
          <w:sz w:val="20"/>
        </w:rPr>
        <w:t xml:space="preserve"> the Company.</w:t>
      </w:r>
    </w:p>
    <w:p w:rsidR="00377430" w:rsidRDefault="00377430">
      <w:pPr>
        <w:ind w:firstLine="720"/>
        <w:jc w:val="both"/>
        <w:rPr>
          <w:sz w:val="20"/>
        </w:rPr>
      </w:pPr>
    </w:p>
    <w:p w:rsidR="00377430" w:rsidRDefault="00377430">
      <w:pPr>
        <w:ind w:firstLine="720"/>
        <w:jc w:val="both"/>
        <w:rPr>
          <w:sz w:val="20"/>
        </w:rPr>
      </w:pPr>
      <w:r>
        <w:rPr>
          <w:b/>
          <w:bCs/>
          <w:i/>
          <w:iCs/>
          <w:sz w:val="20"/>
        </w:rPr>
        <w:t>Company Stock is Not Liquid – No Public Trading Market</w:t>
      </w:r>
      <w:r w:rsidR="00FF17EC" w:rsidRPr="003A0E90">
        <w:rPr>
          <w:b/>
          <w:bCs/>
          <w:iCs/>
          <w:sz w:val="20"/>
        </w:rPr>
        <w:fldChar w:fldCharType="begin"/>
      </w:r>
      <w:r w:rsidR="003A0E90" w:rsidRPr="003A0E90">
        <w:rPr>
          <w:b/>
          <w:bCs/>
          <w:iCs/>
          <w:sz w:val="20"/>
        </w:rPr>
        <w:instrText xml:space="preserve"> TC  "</w:instrText>
      </w:r>
      <w:bookmarkStart w:id="66" w:name="_Toc55209497"/>
      <w:bookmarkStart w:id="67" w:name="_Toc55289547"/>
      <w:r w:rsidR="003A0E90" w:rsidRPr="003A0E90">
        <w:rPr>
          <w:bCs/>
          <w:iCs/>
          <w:sz w:val="20"/>
        </w:rPr>
        <w:instrText>Company Stock is Not Liquid – No Public Trading Market</w:instrText>
      </w:r>
      <w:bookmarkEnd w:id="66"/>
      <w:bookmarkEnd w:id="67"/>
      <w:r w:rsidR="003A0E90" w:rsidRPr="003A0E90">
        <w:rPr>
          <w:b/>
          <w:bCs/>
          <w:iCs/>
          <w:sz w:val="20"/>
        </w:rPr>
        <w:instrText>"\l2</w:instrText>
      </w:r>
      <w:r w:rsidR="00FF17EC" w:rsidRPr="003A0E90">
        <w:rPr>
          <w:b/>
          <w:bCs/>
          <w:iCs/>
          <w:sz w:val="20"/>
        </w:rPr>
        <w:fldChar w:fldCharType="end"/>
      </w:r>
      <w:r>
        <w:rPr>
          <w:b/>
          <w:bCs/>
          <w:i/>
          <w:iCs/>
          <w:sz w:val="20"/>
        </w:rPr>
        <w:t xml:space="preserve">.  </w:t>
      </w:r>
      <w:r>
        <w:rPr>
          <w:sz w:val="20"/>
        </w:rPr>
        <w:t>The Company’s Shares cannot currently be sold through any public market, and there is no assurance that such a market will be established in the future.  An investor may not be able to liquidate his or her investment without considerable delay, if at all.  If a public trading market is established, the price of the Company’s Stock may be highly volatile.  Factors discussed herein may have a significant impact on the market price.</w:t>
      </w:r>
    </w:p>
    <w:p w:rsidR="00377430" w:rsidRDefault="00377430">
      <w:pPr>
        <w:ind w:firstLine="720"/>
        <w:jc w:val="both"/>
        <w:rPr>
          <w:sz w:val="20"/>
        </w:rPr>
      </w:pPr>
    </w:p>
    <w:p w:rsidR="00377430" w:rsidRDefault="00377430">
      <w:pPr>
        <w:ind w:firstLine="720"/>
        <w:jc w:val="both"/>
        <w:rPr>
          <w:sz w:val="20"/>
        </w:rPr>
      </w:pPr>
      <w:r>
        <w:rPr>
          <w:b/>
          <w:bCs/>
          <w:i/>
          <w:iCs/>
          <w:sz w:val="20"/>
        </w:rPr>
        <w:t>No Assurance of Public Offering</w:t>
      </w:r>
      <w:r w:rsidR="003C00E2">
        <w:rPr>
          <w:b/>
          <w:bCs/>
          <w:i/>
          <w:iCs/>
          <w:sz w:val="20"/>
        </w:rPr>
        <w:t xml:space="preserve"> or Other Liquidity Event</w:t>
      </w:r>
      <w:r w:rsidR="00FF17EC" w:rsidRPr="004A6C05">
        <w:rPr>
          <w:b/>
          <w:bCs/>
          <w:iCs/>
          <w:sz w:val="20"/>
        </w:rPr>
        <w:fldChar w:fldCharType="begin"/>
      </w:r>
      <w:r w:rsidR="004A6C05" w:rsidRPr="004A6C05">
        <w:rPr>
          <w:b/>
          <w:bCs/>
          <w:iCs/>
          <w:sz w:val="20"/>
        </w:rPr>
        <w:instrText xml:space="preserve"> TC  "</w:instrText>
      </w:r>
      <w:bookmarkStart w:id="68" w:name="_Toc55209498"/>
      <w:bookmarkStart w:id="69" w:name="_Toc55289548"/>
      <w:r w:rsidR="004A6C05" w:rsidRPr="004A6C05">
        <w:rPr>
          <w:bCs/>
          <w:iCs/>
          <w:sz w:val="20"/>
        </w:rPr>
        <w:instrText>No Assurance of Public Offering</w:instrText>
      </w:r>
      <w:r w:rsidR="003C00E2">
        <w:rPr>
          <w:bCs/>
          <w:iCs/>
          <w:sz w:val="20"/>
        </w:rPr>
        <w:instrText xml:space="preserve"> or Other Liquidity Event</w:instrText>
      </w:r>
      <w:bookmarkEnd w:id="68"/>
      <w:bookmarkEnd w:id="69"/>
      <w:r w:rsidR="004A6C05" w:rsidRPr="004A6C05">
        <w:rPr>
          <w:b/>
          <w:bCs/>
          <w:iCs/>
          <w:sz w:val="20"/>
        </w:rPr>
        <w:instrText>"\l2</w:instrText>
      </w:r>
      <w:r w:rsidR="00FF17EC" w:rsidRPr="004A6C05">
        <w:rPr>
          <w:b/>
          <w:bCs/>
          <w:iCs/>
          <w:sz w:val="20"/>
        </w:rPr>
        <w:fldChar w:fldCharType="end"/>
      </w:r>
      <w:r>
        <w:rPr>
          <w:b/>
          <w:bCs/>
          <w:i/>
          <w:iCs/>
          <w:sz w:val="20"/>
        </w:rPr>
        <w:t xml:space="preserve">.  </w:t>
      </w:r>
      <w:r>
        <w:rPr>
          <w:sz w:val="20"/>
        </w:rPr>
        <w:t>The Company gives no assurances that it will successfully complete a public offering of its securities</w:t>
      </w:r>
      <w:r w:rsidR="00C11D34">
        <w:rPr>
          <w:sz w:val="20"/>
        </w:rPr>
        <w:t xml:space="preserve"> or a sale of the Company</w:t>
      </w:r>
      <w:r>
        <w:rPr>
          <w:sz w:val="20"/>
        </w:rPr>
        <w:t>.  Investors should only purchase the securities of the Company based on the merits and risks of a long-term investment as disclosed in this Memorandum.  The Company has no commitments from any person or underwriter as to any such offering</w:t>
      </w:r>
      <w:r w:rsidR="00C11D34">
        <w:rPr>
          <w:sz w:val="20"/>
        </w:rPr>
        <w:t xml:space="preserve"> or sale transaction</w:t>
      </w:r>
      <w:r>
        <w:rPr>
          <w:sz w:val="20"/>
        </w:rPr>
        <w:t xml:space="preserve"> and any such offering </w:t>
      </w:r>
      <w:r w:rsidR="00C11D34">
        <w:rPr>
          <w:sz w:val="20"/>
        </w:rPr>
        <w:t xml:space="preserve">or sale </w:t>
      </w:r>
      <w:r>
        <w:rPr>
          <w:sz w:val="20"/>
        </w:rPr>
        <w:t>would be subject to many variables including market trends for initial public offerings</w:t>
      </w:r>
      <w:r w:rsidR="00C11D34">
        <w:rPr>
          <w:sz w:val="20"/>
        </w:rPr>
        <w:t xml:space="preserve"> and acquisitions</w:t>
      </w:r>
      <w:r>
        <w:rPr>
          <w:sz w:val="20"/>
        </w:rPr>
        <w:t>, results of operations, business plan and other factors not yet foreseen.</w:t>
      </w:r>
    </w:p>
    <w:p w:rsidR="00377430" w:rsidRDefault="00377430">
      <w:pPr>
        <w:ind w:firstLine="720"/>
        <w:jc w:val="both"/>
        <w:rPr>
          <w:sz w:val="20"/>
        </w:rPr>
      </w:pPr>
    </w:p>
    <w:p w:rsidR="00377430" w:rsidRDefault="00377430">
      <w:pPr>
        <w:jc w:val="both"/>
        <w:rPr>
          <w:sz w:val="20"/>
        </w:rPr>
      </w:pPr>
      <w:r>
        <w:rPr>
          <w:sz w:val="20"/>
        </w:rPr>
        <w:tab/>
      </w:r>
      <w:r>
        <w:rPr>
          <w:b/>
          <w:bCs/>
          <w:i/>
          <w:iCs/>
          <w:sz w:val="20"/>
        </w:rPr>
        <w:t>Dilution/Disparity of Consideration</w:t>
      </w:r>
      <w:r w:rsidR="00FF17EC" w:rsidRPr="00D069C1">
        <w:rPr>
          <w:b/>
          <w:bCs/>
          <w:iCs/>
          <w:sz w:val="20"/>
        </w:rPr>
        <w:fldChar w:fldCharType="begin"/>
      </w:r>
      <w:r w:rsidR="00D069C1" w:rsidRPr="00D069C1">
        <w:rPr>
          <w:b/>
          <w:bCs/>
          <w:iCs/>
          <w:sz w:val="20"/>
        </w:rPr>
        <w:instrText xml:space="preserve"> TC  "</w:instrText>
      </w:r>
      <w:bookmarkStart w:id="70" w:name="_Toc55209499"/>
      <w:bookmarkStart w:id="71" w:name="_Toc55289549"/>
      <w:r w:rsidR="00D069C1" w:rsidRPr="00D069C1">
        <w:rPr>
          <w:bCs/>
          <w:iCs/>
          <w:sz w:val="20"/>
        </w:rPr>
        <w:instrText>Dilution/Disparity of Consideration</w:instrText>
      </w:r>
      <w:bookmarkEnd w:id="70"/>
      <w:bookmarkEnd w:id="71"/>
      <w:r w:rsidR="00D069C1" w:rsidRPr="00D069C1">
        <w:rPr>
          <w:b/>
          <w:bCs/>
          <w:iCs/>
          <w:sz w:val="20"/>
        </w:rPr>
        <w:instrText>"\l2</w:instrText>
      </w:r>
      <w:r w:rsidR="00FF17EC" w:rsidRPr="00D069C1">
        <w:rPr>
          <w:b/>
          <w:bCs/>
          <w:iCs/>
          <w:sz w:val="20"/>
        </w:rPr>
        <w:fldChar w:fldCharType="end"/>
      </w:r>
      <w:r>
        <w:rPr>
          <w:b/>
          <w:bCs/>
          <w:i/>
          <w:iCs/>
          <w:sz w:val="20"/>
        </w:rPr>
        <w:t xml:space="preserve">.  </w:t>
      </w:r>
      <w:r>
        <w:rPr>
          <w:sz w:val="20"/>
        </w:rPr>
        <w:t>Purchasers of the S</w:t>
      </w:r>
      <w:r w:rsidR="00CC558C">
        <w:rPr>
          <w:sz w:val="20"/>
        </w:rPr>
        <w:t>hares</w:t>
      </w:r>
      <w:r>
        <w:rPr>
          <w:sz w:val="20"/>
        </w:rPr>
        <w:t xml:space="preserve"> offered hereby will experience immediate dilution of their investment based solely upon the net tangible book value per </w:t>
      </w:r>
      <w:r w:rsidR="00CC558C">
        <w:rPr>
          <w:sz w:val="20"/>
        </w:rPr>
        <w:t>S</w:t>
      </w:r>
      <w:r>
        <w:rPr>
          <w:sz w:val="20"/>
        </w:rPr>
        <w:t xml:space="preserve">hare.  Additional dilution to future net tangible book value per share may occur upon the exercise of options that </w:t>
      </w:r>
      <w:r w:rsidR="00CC558C">
        <w:rPr>
          <w:sz w:val="20"/>
        </w:rPr>
        <w:t>m</w:t>
      </w:r>
      <w:r>
        <w:rPr>
          <w:sz w:val="20"/>
        </w:rPr>
        <w:t xml:space="preserve">ay be issued and exercised under </w:t>
      </w:r>
      <w:r w:rsidR="00CC558C">
        <w:rPr>
          <w:sz w:val="20"/>
        </w:rPr>
        <w:t xml:space="preserve">an incentive </w:t>
      </w:r>
      <w:r w:rsidR="00756CF8">
        <w:rPr>
          <w:sz w:val="20"/>
        </w:rPr>
        <w:t>compensation</w:t>
      </w:r>
      <w:r w:rsidR="00CC558C">
        <w:rPr>
          <w:sz w:val="20"/>
        </w:rPr>
        <w:t>p</w:t>
      </w:r>
      <w:r>
        <w:rPr>
          <w:sz w:val="20"/>
        </w:rPr>
        <w:t>lan</w:t>
      </w:r>
      <w:r w:rsidR="00756CF8">
        <w:rPr>
          <w:sz w:val="20"/>
        </w:rPr>
        <w:t>s</w:t>
      </w:r>
      <w:r w:rsidR="00CC558C">
        <w:rPr>
          <w:sz w:val="20"/>
        </w:rPr>
        <w:t xml:space="preserve"> of the Company</w:t>
      </w:r>
      <w:r>
        <w:rPr>
          <w:sz w:val="20"/>
        </w:rPr>
        <w:t xml:space="preserve">.  The founding shareholders of the Company, including certain of the Company’s officers, acquired </w:t>
      </w:r>
      <w:r w:rsidR="00CC558C">
        <w:rPr>
          <w:sz w:val="20"/>
        </w:rPr>
        <w:t>their equity interest in the Company</w:t>
      </w:r>
      <w:r>
        <w:rPr>
          <w:sz w:val="20"/>
        </w:rPr>
        <w:t xml:space="preserve"> for nominal consideration and accordingly, new investors will bear substantially all of the risks inherent in an investment in the Company.  See “</w:t>
      </w:r>
      <w:r w:rsidR="00CC558C">
        <w:rPr>
          <w:sz w:val="20"/>
        </w:rPr>
        <w:t>DILUTION</w:t>
      </w:r>
      <w:r>
        <w:rPr>
          <w:sz w:val="20"/>
        </w:rPr>
        <w:t>.”</w:t>
      </w:r>
    </w:p>
    <w:p w:rsidR="00377430" w:rsidRDefault="00377430">
      <w:pPr>
        <w:jc w:val="both"/>
        <w:rPr>
          <w:sz w:val="20"/>
        </w:rPr>
      </w:pPr>
    </w:p>
    <w:p w:rsidR="00377430" w:rsidRDefault="00377430">
      <w:pPr>
        <w:jc w:val="both"/>
        <w:rPr>
          <w:sz w:val="20"/>
        </w:rPr>
      </w:pPr>
      <w:r>
        <w:rPr>
          <w:sz w:val="20"/>
        </w:rPr>
        <w:tab/>
      </w:r>
      <w:r>
        <w:rPr>
          <w:b/>
          <w:bCs/>
          <w:i/>
          <w:iCs/>
          <w:sz w:val="20"/>
        </w:rPr>
        <w:t>Forward Looking Statements And Associated Risks</w:t>
      </w:r>
      <w:r w:rsidR="00FF17EC" w:rsidRPr="00C22C9B">
        <w:rPr>
          <w:b/>
          <w:bCs/>
          <w:iCs/>
          <w:sz w:val="20"/>
        </w:rPr>
        <w:fldChar w:fldCharType="begin"/>
      </w:r>
      <w:r w:rsidR="00C22C9B" w:rsidRPr="00C22C9B">
        <w:rPr>
          <w:b/>
          <w:bCs/>
          <w:iCs/>
          <w:sz w:val="20"/>
        </w:rPr>
        <w:instrText xml:space="preserve"> TC  "</w:instrText>
      </w:r>
      <w:bookmarkStart w:id="72" w:name="_Toc55209500"/>
      <w:bookmarkStart w:id="73" w:name="_Toc55289550"/>
      <w:r w:rsidR="00C22C9B" w:rsidRPr="00C22C9B">
        <w:rPr>
          <w:bCs/>
          <w:iCs/>
          <w:sz w:val="20"/>
        </w:rPr>
        <w:instrText>Forward Looking Statements And Associated Risks</w:instrText>
      </w:r>
      <w:bookmarkEnd w:id="72"/>
      <w:bookmarkEnd w:id="73"/>
      <w:r w:rsidR="00C22C9B" w:rsidRPr="00C22C9B">
        <w:rPr>
          <w:b/>
          <w:bCs/>
          <w:iCs/>
          <w:sz w:val="20"/>
        </w:rPr>
        <w:instrText>"\l2</w:instrText>
      </w:r>
      <w:r w:rsidR="00FF17EC" w:rsidRPr="00C22C9B">
        <w:rPr>
          <w:b/>
          <w:bCs/>
          <w:iCs/>
          <w:sz w:val="20"/>
        </w:rPr>
        <w:fldChar w:fldCharType="end"/>
      </w:r>
      <w:r>
        <w:rPr>
          <w:b/>
          <w:bCs/>
          <w:i/>
          <w:iCs/>
          <w:sz w:val="20"/>
        </w:rPr>
        <w:t xml:space="preserve">.  </w:t>
      </w:r>
      <w:r w:rsidR="003F40F7">
        <w:rPr>
          <w:bCs/>
          <w:iCs/>
          <w:sz w:val="20"/>
        </w:rPr>
        <w:t>This</w:t>
      </w:r>
      <w:r>
        <w:rPr>
          <w:sz w:val="20"/>
        </w:rPr>
        <w:t xml:space="preserve"> Memorandum</w:t>
      </w:r>
      <w:r w:rsidR="003F40F7">
        <w:rPr>
          <w:sz w:val="20"/>
        </w:rPr>
        <w:t xml:space="preserve"> and the Exhibits hereto contain</w:t>
      </w:r>
      <w:r>
        <w:rPr>
          <w:sz w:val="20"/>
        </w:rPr>
        <w:t xml:space="preserve"> certain forward looking statements, including projected sales growth of the Company, projected financial condition from Company operations, business strategy, future of the industry and Company’s ability to compete within said industry.  The Company gives no assurances that these forward-looking statements will hold true.  The Company</w:t>
      </w:r>
      <w:r w:rsidR="003F40F7">
        <w:rPr>
          <w:sz w:val="20"/>
        </w:rPr>
        <w:t>’s</w:t>
      </w:r>
      <w:r>
        <w:rPr>
          <w:sz w:val="20"/>
        </w:rPr>
        <w:t xml:space="preserve"> projections are based in part on industry analysis from third parties and are subject to a number of risks and uncertainties that cannot be foreseen.  In addition to other risks described elsewhere in this “Risk Factors” discussion, important factors to consider in evaluating such forward-looking statements include market changes, working capital needs, changes in business strategies required to meet competitive pressures, and human resource issues.  In light of these risks and uncertainties, many of which are described in greater detail elsewhere in this “Risk Factors” discussion, there can be no assurance that the events predicted in</w:t>
      </w:r>
      <w:r w:rsidR="003F40F7">
        <w:rPr>
          <w:sz w:val="20"/>
        </w:rPr>
        <w:t xml:space="preserve"> such</w:t>
      </w:r>
      <w:r>
        <w:rPr>
          <w:sz w:val="20"/>
        </w:rPr>
        <w:t xml:space="preserve"> forward-looking statements will in fact transpire.</w:t>
      </w:r>
    </w:p>
    <w:p w:rsidR="00377430" w:rsidRDefault="00377430">
      <w:pPr>
        <w:jc w:val="both"/>
        <w:rPr>
          <w:sz w:val="20"/>
        </w:rPr>
      </w:pPr>
    </w:p>
    <w:p w:rsidR="00377430" w:rsidRDefault="00377430">
      <w:pPr>
        <w:jc w:val="both"/>
        <w:rPr>
          <w:sz w:val="20"/>
        </w:rPr>
      </w:pPr>
      <w:r>
        <w:rPr>
          <w:sz w:val="20"/>
        </w:rPr>
        <w:tab/>
      </w:r>
      <w:r>
        <w:rPr>
          <w:b/>
          <w:bCs/>
          <w:sz w:val="20"/>
        </w:rPr>
        <w:t>IN ADDITION TO THE FOREGOING RISKS, BUSINESSES ARE OFTEN SUBJECT TO RISKS THAT ARE NOT FORESEEN OR FULLY APPRECIATED BY MANAGEMENT.  POTENTIAL INVESTORS SHOULD KEEP IN MIND THAT OTHER IMPORTANT RISKS COULD ARISE.</w:t>
      </w:r>
    </w:p>
    <w:p w:rsidR="00377430" w:rsidRDefault="00377430">
      <w:r>
        <w:br/>
      </w:r>
    </w:p>
    <w:p w:rsidR="00377430" w:rsidRDefault="00377430">
      <w:r>
        <w:br w:type="page"/>
      </w:r>
      <w:r>
        <w:tab/>
      </w:r>
    </w:p>
    <w:p w:rsidR="00377430" w:rsidRDefault="00377430">
      <w:pPr>
        <w:ind w:left="4320" w:hanging="4320"/>
      </w:pPr>
    </w:p>
    <w:p w:rsidR="00377430" w:rsidRPr="00E72C7F" w:rsidRDefault="00377430">
      <w:pPr>
        <w:pStyle w:val="Heading1"/>
        <w:rPr>
          <w:color w:val="000000"/>
          <w:sz w:val="20"/>
          <w:szCs w:val="20"/>
        </w:rPr>
      </w:pPr>
      <w:bookmarkStart w:id="74" w:name="_Toc506631995"/>
      <w:bookmarkStart w:id="75" w:name="_Toc506632105"/>
      <w:bookmarkStart w:id="76" w:name="_Toc506632163"/>
      <w:r w:rsidRPr="00E72C7F">
        <w:rPr>
          <w:color w:val="000000"/>
          <w:sz w:val="20"/>
          <w:szCs w:val="20"/>
        </w:rPr>
        <w:t>CAPITALIZATION</w:t>
      </w:r>
      <w:bookmarkEnd w:id="74"/>
      <w:bookmarkEnd w:id="75"/>
      <w:bookmarkEnd w:id="76"/>
      <w:r w:rsidR="00FF17EC">
        <w:rPr>
          <w:color w:val="000000"/>
          <w:sz w:val="20"/>
          <w:szCs w:val="20"/>
        </w:rPr>
        <w:fldChar w:fldCharType="begin"/>
      </w:r>
      <w:r w:rsidR="00066F29">
        <w:rPr>
          <w:color w:val="000000"/>
          <w:sz w:val="20"/>
          <w:szCs w:val="20"/>
        </w:rPr>
        <w:instrText xml:space="preserve"> TC  "</w:instrText>
      </w:r>
      <w:bookmarkStart w:id="77" w:name="_Toc55209501"/>
      <w:bookmarkStart w:id="78" w:name="_Toc55289551"/>
      <w:r w:rsidR="00066F29" w:rsidRPr="00066F29">
        <w:rPr>
          <w:b w:val="0"/>
          <w:color w:val="000000"/>
          <w:sz w:val="20"/>
          <w:szCs w:val="20"/>
        </w:rPr>
        <w:instrText>CAPITALIZATION</w:instrText>
      </w:r>
      <w:bookmarkEnd w:id="77"/>
      <w:bookmarkEnd w:id="78"/>
      <w:r w:rsidR="00066F29">
        <w:rPr>
          <w:color w:val="000000"/>
          <w:sz w:val="20"/>
          <w:szCs w:val="20"/>
        </w:rPr>
        <w:instrText>"\l1</w:instrText>
      </w:r>
      <w:r w:rsidR="00FF17EC">
        <w:rPr>
          <w:color w:val="000000"/>
          <w:sz w:val="20"/>
          <w:szCs w:val="20"/>
        </w:rPr>
        <w:fldChar w:fldCharType="end"/>
      </w:r>
    </w:p>
    <w:p w:rsidR="00377430" w:rsidRPr="00E72C7F" w:rsidRDefault="00377430">
      <w:pPr>
        <w:rPr>
          <w:color w:val="000000"/>
          <w:szCs w:val="20"/>
        </w:rPr>
      </w:pPr>
    </w:p>
    <w:p w:rsidR="00377430" w:rsidRPr="00E72C7F" w:rsidRDefault="00377430" w:rsidP="005F4CF2">
      <w:pPr>
        <w:jc w:val="both"/>
        <w:rPr>
          <w:color w:val="000000"/>
          <w:sz w:val="20"/>
          <w:szCs w:val="20"/>
        </w:rPr>
      </w:pPr>
      <w:r w:rsidRPr="00E72C7F">
        <w:rPr>
          <w:color w:val="000000"/>
          <w:sz w:val="20"/>
          <w:szCs w:val="20"/>
        </w:rPr>
        <w:t>The following table sets forth the capitaliz</w:t>
      </w:r>
      <w:r w:rsidR="00772571">
        <w:rPr>
          <w:color w:val="000000"/>
          <w:sz w:val="20"/>
          <w:szCs w:val="20"/>
        </w:rPr>
        <w:t>ation of the Company i) as of 06/01</w:t>
      </w:r>
      <w:r w:rsidRPr="00E72C7F">
        <w:rPr>
          <w:color w:val="000000"/>
          <w:sz w:val="20"/>
          <w:szCs w:val="20"/>
        </w:rPr>
        <w:t>/0</w:t>
      </w:r>
      <w:r w:rsidR="00772571">
        <w:rPr>
          <w:color w:val="000000"/>
          <w:sz w:val="20"/>
          <w:szCs w:val="20"/>
        </w:rPr>
        <w:t>9</w:t>
      </w:r>
      <w:r w:rsidRPr="00E72C7F">
        <w:rPr>
          <w:color w:val="000000"/>
          <w:sz w:val="20"/>
          <w:szCs w:val="20"/>
        </w:rPr>
        <w:t xml:space="preserve">, and, ii) on a pro-forma basis after giving effect to the adjusted capitalization </w:t>
      </w:r>
      <w:r w:rsidR="005F4CF2">
        <w:rPr>
          <w:color w:val="000000"/>
          <w:sz w:val="20"/>
          <w:szCs w:val="20"/>
        </w:rPr>
        <w:t>from the assumed</w:t>
      </w:r>
      <w:r w:rsidRPr="00E72C7F">
        <w:rPr>
          <w:color w:val="000000"/>
          <w:sz w:val="20"/>
          <w:szCs w:val="20"/>
        </w:rPr>
        <w:t xml:space="preserve"> sale of </w:t>
      </w:r>
      <w:r w:rsidR="00772571">
        <w:rPr>
          <w:color w:val="000000"/>
          <w:sz w:val="20"/>
          <w:szCs w:val="20"/>
        </w:rPr>
        <w:t>2</w:t>
      </w:r>
      <w:r w:rsidR="003C39F7">
        <w:rPr>
          <w:color w:val="000000"/>
          <w:sz w:val="20"/>
          <w:szCs w:val="20"/>
        </w:rPr>
        <w:t>5</w:t>
      </w:r>
      <w:r w:rsidRPr="00E72C7F">
        <w:rPr>
          <w:color w:val="000000"/>
          <w:sz w:val="20"/>
          <w:szCs w:val="20"/>
        </w:rPr>
        <w:t>0,000 Shares</w:t>
      </w:r>
      <w:r w:rsidR="005F4CF2">
        <w:rPr>
          <w:color w:val="000000"/>
          <w:sz w:val="20"/>
          <w:szCs w:val="20"/>
        </w:rPr>
        <w:t xml:space="preserve"> in the Offering</w:t>
      </w:r>
      <w:r w:rsidRPr="00E72C7F">
        <w:rPr>
          <w:color w:val="000000"/>
          <w:sz w:val="20"/>
          <w:szCs w:val="20"/>
        </w:rPr>
        <w:t>.</w:t>
      </w:r>
      <w:r w:rsidR="005F4CF2">
        <w:rPr>
          <w:color w:val="000000"/>
          <w:sz w:val="20"/>
          <w:szCs w:val="20"/>
        </w:rPr>
        <w:t xml:space="preserve">  The table assumes the effectiveness of the reorganization of the Company as an Ohio </w:t>
      </w:r>
      <w:r w:rsidR="00772571">
        <w:rPr>
          <w:color w:val="000000"/>
          <w:sz w:val="20"/>
          <w:szCs w:val="20"/>
        </w:rPr>
        <w:t>C-</w:t>
      </w:r>
      <w:r w:rsidR="005F4CF2">
        <w:rPr>
          <w:color w:val="000000"/>
          <w:sz w:val="20"/>
          <w:szCs w:val="20"/>
        </w:rPr>
        <w:t xml:space="preserve">corporation on or prior to </w:t>
      </w:r>
      <w:r w:rsidR="00772571">
        <w:rPr>
          <w:color w:val="000000"/>
          <w:sz w:val="20"/>
          <w:szCs w:val="20"/>
        </w:rPr>
        <w:t>June 30</w:t>
      </w:r>
      <w:r w:rsidR="00CC49CE">
        <w:rPr>
          <w:color w:val="000000"/>
          <w:sz w:val="20"/>
          <w:szCs w:val="20"/>
        </w:rPr>
        <w:t>, 200</w:t>
      </w:r>
      <w:r w:rsidR="00772571">
        <w:rPr>
          <w:color w:val="000000"/>
          <w:sz w:val="20"/>
          <w:szCs w:val="20"/>
        </w:rPr>
        <w:t>9</w:t>
      </w:r>
      <w:r w:rsidR="005F4CF2">
        <w:rPr>
          <w:color w:val="000000"/>
          <w:sz w:val="20"/>
          <w:szCs w:val="20"/>
        </w:rPr>
        <w:t xml:space="preserve"> without any write-up of the value of the assets of the Company or membership interests of the predecessor limited liability company in connection with the reorganization.</w:t>
      </w:r>
    </w:p>
    <w:p w:rsidR="00377430" w:rsidRDefault="00377430">
      <w:pPr>
        <w:rPr>
          <w:color w:val="000000"/>
          <w:sz w:val="20"/>
          <w:szCs w:val="20"/>
        </w:rPr>
      </w:pPr>
    </w:p>
    <w:tbl>
      <w:tblPr>
        <w:tblW w:w="0" w:type="auto"/>
        <w:tblLook w:val="01E0"/>
      </w:tblPr>
      <w:tblGrid>
        <w:gridCol w:w="3708"/>
        <w:gridCol w:w="2676"/>
        <w:gridCol w:w="3192"/>
      </w:tblGrid>
      <w:tr w:rsidR="000F7875" w:rsidRPr="002F5E46" w:rsidTr="002F5E46">
        <w:tc>
          <w:tcPr>
            <w:tcW w:w="3708" w:type="dxa"/>
          </w:tcPr>
          <w:p w:rsidR="000F7875" w:rsidRPr="002F5E46" w:rsidRDefault="000F7875">
            <w:pPr>
              <w:rPr>
                <w:color w:val="000000"/>
                <w:sz w:val="20"/>
                <w:szCs w:val="20"/>
              </w:rPr>
            </w:pPr>
          </w:p>
        </w:tc>
        <w:tc>
          <w:tcPr>
            <w:tcW w:w="2676" w:type="dxa"/>
          </w:tcPr>
          <w:p w:rsidR="000F7875" w:rsidRPr="002F5E46" w:rsidRDefault="001F42DE" w:rsidP="002F5E46">
            <w:pPr>
              <w:jc w:val="center"/>
              <w:rPr>
                <w:color w:val="000000"/>
                <w:sz w:val="20"/>
                <w:szCs w:val="20"/>
              </w:rPr>
            </w:pPr>
            <w:r>
              <w:rPr>
                <w:color w:val="000000"/>
                <w:sz w:val="20"/>
                <w:szCs w:val="20"/>
              </w:rPr>
              <w:t>August 6</w:t>
            </w:r>
            <w:r w:rsidR="00483666">
              <w:rPr>
                <w:color w:val="000000"/>
                <w:sz w:val="20"/>
                <w:szCs w:val="20"/>
              </w:rPr>
              <w:t>, 2009</w:t>
            </w:r>
          </w:p>
          <w:p w:rsidR="000F7875" w:rsidRPr="002F5E46" w:rsidRDefault="000F7875" w:rsidP="002F5E46">
            <w:pPr>
              <w:jc w:val="center"/>
              <w:rPr>
                <w:color w:val="000000"/>
                <w:sz w:val="20"/>
                <w:szCs w:val="20"/>
                <w:u w:val="single"/>
              </w:rPr>
            </w:pPr>
            <w:r w:rsidRPr="002F5E46">
              <w:rPr>
                <w:color w:val="000000"/>
                <w:sz w:val="20"/>
                <w:szCs w:val="20"/>
                <w:u w:val="single"/>
              </w:rPr>
              <w:t>Actual</w:t>
            </w:r>
          </w:p>
        </w:tc>
        <w:tc>
          <w:tcPr>
            <w:tcW w:w="3192" w:type="dxa"/>
          </w:tcPr>
          <w:p w:rsidR="000F7875" w:rsidRPr="002F5E46" w:rsidRDefault="00483666">
            <w:pPr>
              <w:rPr>
                <w:color w:val="000000"/>
                <w:sz w:val="20"/>
                <w:szCs w:val="20"/>
              </w:rPr>
            </w:pPr>
            <w:r>
              <w:rPr>
                <w:color w:val="000000"/>
                <w:sz w:val="20"/>
                <w:szCs w:val="20"/>
              </w:rPr>
              <w:t>December31, 2009</w:t>
            </w:r>
            <w:r w:rsidR="000F7875" w:rsidRPr="002F5E46">
              <w:rPr>
                <w:color w:val="000000"/>
                <w:sz w:val="20"/>
                <w:szCs w:val="20"/>
              </w:rPr>
              <w:t xml:space="preserve"> as adjusted </w:t>
            </w:r>
          </w:p>
          <w:p w:rsidR="000F7875" w:rsidRPr="002F5E46" w:rsidRDefault="000F7875" w:rsidP="003C39F7">
            <w:pPr>
              <w:rPr>
                <w:color w:val="000000"/>
                <w:sz w:val="20"/>
                <w:szCs w:val="20"/>
                <w:u w:val="single"/>
              </w:rPr>
            </w:pPr>
            <w:r w:rsidRPr="002F5E46">
              <w:rPr>
                <w:color w:val="000000"/>
                <w:sz w:val="20"/>
                <w:szCs w:val="20"/>
                <w:u w:val="single"/>
              </w:rPr>
              <w:t xml:space="preserve">Assuming the sale of </w:t>
            </w:r>
            <w:r w:rsidR="00483666">
              <w:rPr>
                <w:color w:val="000000"/>
                <w:sz w:val="20"/>
                <w:szCs w:val="20"/>
                <w:u w:val="single"/>
              </w:rPr>
              <w:t>2</w:t>
            </w:r>
            <w:r w:rsidR="003C39F7">
              <w:rPr>
                <w:color w:val="000000"/>
                <w:sz w:val="20"/>
                <w:szCs w:val="20"/>
                <w:u w:val="single"/>
              </w:rPr>
              <w:t>5</w:t>
            </w:r>
            <w:r w:rsidRPr="002F5E46">
              <w:rPr>
                <w:color w:val="000000"/>
                <w:sz w:val="20"/>
                <w:szCs w:val="20"/>
                <w:u w:val="single"/>
              </w:rPr>
              <w:t>0,000 Shares</w:t>
            </w:r>
          </w:p>
        </w:tc>
      </w:tr>
      <w:tr w:rsidR="000F7875" w:rsidRPr="002F5E46" w:rsidTr="002F5E46">
        <w:tc>
          <w:tcPr>
            <w:tcW w:w="3708" w:type="dxa"/>
          </w:tcPr>
          <w:p w:rsidR="000F7875" w:rsidRPr="002F5E46" w:rsidRDefault="000F7875">
            <w:pPr>
              <w:rPr>
                <w:color w:val="000000"/>
                <w:sz w:val="20"/>
                <w:szCs w:val="20"/>
              </w:rPr>
            </w:pPr>
          </w:p>
        </w:tc>
        <w:tc>
          <w:tcPr>
            <w:tcW w:w="2676" w:type="dxa"/>
          </w:tcPr>
          <w:p w:rsidR="000F7875" w:rsidRPr="002F5E46" w:rsidRDefault="000F7875">
            <w:pPr>
              <w:rPr>
                <w:color w:val="000000"/>
                <w:sz w:val="20"/>
                <w:szCs w:val="20"/>
              </w:rPr>
            </w:pPr>
          </w:p>
        </w:tc>
        <w:tc>
          <w:tcPr>
            <w:tcW w:w="3192" w:type="dxa"/>
          </w:tcPr>
          <w:p w:rsidR="000F7875" w:rsidRPr="002F5E46" w:rsidRDefault="000F7875">
            <w:pPr>
              <w:rPr>
                <w:color w:val="000000"/>
                <w:sz w:val="20"/>
                <w:szCs w:val="20"/>
              </w:rPr>
            </w:pPr>
          </w:p>
        </w:tc>
      </w:tr>
      <w:tr w:rsidR="000F7875" w:rsidRPr="002F5E46" w:rsidTr="002F5E46">
        <w:tc>
          <w:tcPr>
            <w:tcW w:w="3708" w:type="dxa"/>
          </w:tcPr>
          <w:p w:rsidR="000F7875" w:rsidRPr="002F5E46" w:rsidRDefault="000F7875">
            <w:pPr>
              <w:rPr>
                <w:color w:val="000000"/>
                <w:sz w:val="20"/>
                <w:szCs w:val="20"/>
              </w:rPr>
            </w:pPr>
            <w:r w:rsidRPr="002F5E46">
              <w:rPr>
                <w:color w:val="000000"/>
                <w:sz w:val="20"/>
                <w:szCs w:val="20"/>
              </w:rPr>
              <w:t>Shareholders’ Equity</w:t>
            </w:r>
          </w:p>
        </w:tc>
        <w:tc>
          <w:tcPr>
            <w:tcW w:w="2676" w:type="dxa"/>
          </w:tcPr>
          <w:p w:rsidR="000F7875" w:rsidRPr="002F5E46" w:rsidRDefault="000F7875">
            <w:pPr>
              <w:rPr>
                <w:color w:val="000000"/>
                <w:sz w:val="20"/>
                <w:szCs w:val="20"/>
              </w:rPr>
            </w:pPr>
          </w:p>
        </w:tc>
        <w:tc>
          <w:tcPr>
            <w:tcW w:w="3192" w:type="dxa"/>
          </w:tcPr>
          <w:p w:rsidR="000F7875" w:rsidRPr="002F5E46" w:rsidRDefault="000F7875">
            <w:pPr>
              <w:rPr>
                <w:color w:val="000000"/>
                <w:sz w:val="20"/>
                <w:szCs w:val="20"/>
              </w:rPr>
            </w:pPr>
          </w:p>
        </w:tc>
      </w:tr>
      <w:tr w:rsidR="000F7875" w:rsidRPr="002F5E46" w:rsidTr="002F5E46">
        <w:tc>
          <w:tcPr>
            <w:tcW w:w="3708" w:type="dxa"/>
          </w:tcPr>
          <w:p w:rsidR="000F7875" w:rsidRPr="002F5E46" w:rsidRDefault="000F7875" w:rsidP="003C39F7">
            <w:pPr>
              <w:rPr>
                <w:color w:val="000000"/>
                <w:sz w:val="20"/>
                <w:szCs w:val="20"/>
              </w:rPr>
            </w:pPr>
            <w:r w:rsidRPr="002F5E46">
              <w:rPr>
                <w:color w:val="000000"/>
                <w:sz w:val="20"/>
                <w:szCs w:val="20"/>
              </w:rPr>
              <w:tab/>
              <w:t>Common Shares, no par value</w:t>
            </w:r>
            <w:r w:rsidR="0053294A" w:rsidRPr="002F5E46">
              <w:rPr>
                <w:color w:val="000000"/>
                <w:sz w:val="20"/>
                <w:szCs w:val="20"/>
              </w:rPr>
              <w:t xml:space="preserve">, </w:t>
            </w:r>
            <w:r w:rsidR="0053294A" w:rsidRPr="002F5E46">
              <w:rPr>
                <w:color w:val="000000"/>
                <w:sz w:val="20"/>
                <w:szCs w:val="20"/>
              </w:rPr>
              <w:tab/>
            </w:r>
            <w:r w:rsidR="003C39F7">
              <w:rPr>
                <w:color w:val="000000"/>
                <w:sz w:val="20"/>
                <w:szCs w:val="20"/>
              </w:rPr>
              <w:t>1,0</w:t>
            </w:r>
            <w:r w:rsidR="0053294A" w:rsidRPr="002F5E46">
              <w:rPr>
                <w:color w:val="000000"/>
                <w:sz w:val="20"/>
                <w:szCs w:val="20"/>
              </w:rPr>
              <w:t xml:space="preserve">00,000 shares authorized, </w:t>
            </w:r>
            <w:r w:rsidR="0053294A" w:rsidRPr="002F5E46">
              <w:rPr>
                <w:color w:val="000000"/>
                <w:sz w:val="20"/>
                <w:szCs w:val="20"/>
              </w:rPr>
              <w:tab/>
            </w:r>
            <w:r w:rsidR="003C39F7">
              <w:rPr>
                <w:color w:val="000000"/>
                <w:sz w:val="20"/>
                <w:szCs w:val="20"/>
              </w:rPr>
              <w:t>65</w:t>
            </w:r>
            <w:r w:rsidR="00483666">
              <w:rPr>
                <w:color w:val="000000"/>
                <w:sz w:val="20"/>
                <w:szCs w:val="20"/>
              </w:rPr>
              <w:t>0,0</w:t>
            </w:r>
            <w:r w:rsidR="00AE12C3" w:rsidRPr="002F5E46">
              <w:rPr>
                <w:color w:val="000000"/>
                <w:sz w:val="20"/>
                <w:szCs w:val="20"/>
              </w:rPr>
              <w:t>00</w:t>
            </w:r>
            <w:r w:rsidR="0053294A" w:rsidRPr="002F5E46">
              <w:rPr>
                <w:color w:val="000000"/>
                <w:sz w:val="20"/>
                <w:szCs w:val="20"/>
              </w:rPr>
              <w:t xml:space="preserve"> shares outstanding </w:t>
            </w:r>
            <w:r w:rsidR="0053294A" w:rsidRPr="002F5E46">
              <w:rPr>
                <w:color w:val="000000"/>
                <w:sz w:val="20"/>
                <w:szCs w:val="20"/>
              </w:rPr>
              <w:tab/>
              <w:t>(2</w:t>
            </w:r>
            <w:r w:rsidR="003C39F7">
              <w:rPr>
                <w:color w:val="000000"/>
                <w:sz w:val="20"/>
                <w:szCs w:val="20"/>
              </w:rPr>
              <w:t>5</w:t>
            </w:r>
            <w:r w:rsidR="00483666">
              <w:rPr>
                <w:color w:val="000000"/>
                <w:sz w:val="20"/>
                <w:szCs w:val="20"/>
              </w:rPr>
              <w:t>0</w:t>
            </w:r>
            <w:r w:rsidR="0053294A" w:rsidRPr="002F5E46">
              <w:rPr>
                <w:color w:val="000000"/>
                <w:sz w:val="20"/>
                <w:szCs w:val="20"/>
              </w:rPr>
              <w:t>,</w:t>
            </w:r>
            <w:r w:rsidR="00483666">
              <w:rPr>
                <w:color w:val="000000"/>
                <w:sz w:val="20"/>
                <w:szCs w:val="20"/>
              </w:rPr>
              <w:t>0</w:t>
            </w:r>
            <w:r w:rsidR="0053294A" w:rsidRPr="002F5E46">
              <w:rPr>
                <w:color w:val="000000"/>
                <w:sz w:val="20"/>
                <w:szCs w:val="20"/>
              </w:rPr>
              <w:t>00 shares as adjusted)</w:t>
            </w:r>
          </w:p>
        </w:tc>
        <w:tc>
          <w:tcPr>
            <w:tcW w:w="2676" w:type="dxa"/>
          </w:tcPr>
          <w:p w:rsidR="00CA4047" w:rsidRPr="002F5E46" w:rsidRDefault="00CA4047" w:rsidP="00CC17AF">
            <w:pPr>
              <w:rPr>
                <w:color w:val="000000"/>
                <w:sz w:val="20"/>
                <w:szCs w:val="20"/>
              </w:rPr>
            </w:pPr>
          </w:p>
          <w:p w:rsidR="00CA4047" w:rsidRPr="002F5E46" w:rsidRDefault="00CA4047" w:rsidP="00CC17AF">
            <w:pPr>
              <w:rPr>
                <w:color w:val="000000"/>
                <w:sz w:val="20"/>
                <w:szCs w:val="20"/>
              </w:rPr>
            </w:pPr>
          </w:p>
          <w:p w:rsidR="00CA4047" w:rsidRPr="002F5E46" w:rsidRDefault="00CA4047" w:rsidP="00CC17AF">
            <w:pPr>
              <w:rPr>
                <w:color w:val="000000"/>
                <w:sz w:val="20"/>
                <w:szCs w:val="20"/>
              </w:rPr>
            </w:pPr>
          </w:p>
          <w:p w:rsidR="000F7875" w:rsidRPr="002F5E46" w:rsidRDefault="00CC17AF" w:rsidP="00483666">
            <w:pPr>
              <w:rPr>
                <w:color w:val="000000"/>
                <w:sz w:val="20"/>
                <w:szCs w:val="20"/>
              </w:rPr>
            </w:pPr>
            <w:r w:rsidRPr="002F5E46">
              <w:rPr>
                <w:color w:val="000000"/>
                <w:sz w:val="20"/>
                <w:szCs w:val="20"/>
              </w:rPr>
              <w:tab/>
              <w:t>$</w:t>
            </w:r>
            <w:r w:rsidR="000F7875" w:rsidRPr="002F5E46">
              <w:rPr>
                <w:color w:val="000000"/>
                <w:sz w:val="20"/>
                <w:szCs w:val="20"/>
              </w:rPr>
              <w:t>0</w:t>
            </w:r>
          </w:p>
        </w:tc>
        <w:tc>
          <w:tcPr>
            <w:tcW w:w="3192" w:type="dxa"/>
          </w:tcPr>
          <w:p w:rsidR="00CA4047" w:rsidRPr="002F5E46" w:rsidRDefault="00CA4047">
            <w:pPr>
              <w:rPr>
                <w:color w:val="000000"/>
                <w:sz w:val="20"/>
                <w:szCs w:val="20"/>
              </w:rPr>
            </w:pPr>
          </w:p>
          <w:p w:rsidR="00CA4047" w:rsidRPr="002F5E46" w:rsidRDefault="00CA4047">
            <w:pPr>
              <w:rPr>
                <w:color w:val="000000"/>
                <w:sz w:val="20"/>
                <w:szCs w:val="20"/>
              </w:rPr>
            </w:pPr>
          </w:p>
          <w:p w:rsidR="00CA4047" w:rsidRPr="002F5E46" w:rsidRDefault="00CA4047">
            <w:pPr>
              <w:rPr>
                <w:color w:val="000000"/>
                <w:sz w:val="20"/>
                <w:szCs w:val="20"/>
              </w:rPr>
            </w:pPr>
          </w:p>
          <w:p w:rsidR="000F7875" w:rsidRPr="002F5E46" w:rsidRDefault="00CC17AF" w:rsidP="003C39F7">
            <w:pPr>
              <w:rPr>
                <w:color w:val="000000"/>
                <w:sz w:val="20"/>
                <w:szCs w:val="20"/>
              </w:rPr>
            </w:pPr>
            <w:r w:rsidRPr="002F5E46">
              <w:rPr>
                <w:color w:val="000000"/>
                <w:sz w:val="20"/>
                <w:szCs w:val="20"/>
              </w:rPr>
              <w:tab/>
            </w:r>
            <w:r w:rsidR="000F7875" w:rsidRPr="002F5E46">
              <w:rPr>
                <w:color w:val="000000"/>
                <w:sz w:val="20"/>
                <w:szCs w:val="20"/>
              </w:rPr>
              <w:t>$</w:t>
            </w:r>
            <w:r w:rsidR="003C39F7">
              <w:rPr>
                <w:color w:val="000000"/>
                <w:sz w:val="20"/>
                <w:szCs w:val="20"/>
              </w:rPr>
              <w:t>5</w:t>
            </w:r>
            <w:r w:rsidR="00483666">
              <w:rPr>
                <w:color w:val="000000"/>
                <w:sz w:val="20"/>
                <w:szCs w:val="20"/>
              </w:rPr>
              <w:t>0</w:t>
            </w:r>
            <w:r w:rsidR="000F7875" w:rsidRPr="002F5E46">
              <w:rPr>
                <w:color w:val="000000"/>
                <w:sz w:val="20"/>
                <w:szCs w:val="20"/>
              </w:rPr>
              <w:t>0,000</w:t>
            </w:r>
            <w:r w:rsidR="00845C66">
              <w:rPr>
                <w:color w:val="000000"/>
                <w:sz w:val="20"/>
                <w:szCs w:val="20"/>
              </w:rPr>
              <w:t xml:space="preserve"> (3)</w:t>
            </w:r>
          </w:p>
        </w:tc>
      </w:tr>
      <w:tr w:rsidR="000F7875" w:rsidRPr="002F5E46" w:rsidTr="002F5E46">
        <w:tc>
          <w:tcPr>
            <w:tcW w:w="3708" w:type="dxa"/>
          </w:tcPr>
          <w:p w:rsidR="000F7875" w:rsidRPr="002F5E46" w:rsidRDefault="000F7875">
            <w:pPr>
              <w:rPr>
                <w:color w:val="000000"/>
                <w:sz w:val="20"/>
                <w:szCs w:val="20"/>
                <w:vertAlign w:val="superscript"/>
              </w:rPr>
            </w:pPr>
            <w:r w:rsidRPr="002F5E46">
              <w:rPr>
                <w:color w:val="000000"/>
                <w:sz w:val="20"/>
                <w:szCs w:val="20"/>
              </w:rPr>
              <w:tab/>
              <w:t>Accumulated Deficit</w:t>
            </w:r>
            <w:r w:rsidR="00CC17AF" w:rsidRPr="002F5E46">
              <w:rPr>
                <w:color w:val="000000"/>
                <w:sz w:val="20"/>
                <w:szCs w:val="20"/>
                <w:vertAlign w:val="superscript"/>
              </w:rPr>
              <w:t>(1)</w:t>
            </w:r>
          </w:p>
        </w:tc>
        <w:tc>
          <w:tcPr>
            <w:tcW w:w="2676" w:type="dxa"/>
          </w:tcPr>
          <w:p w:rsidR="00CC17AF" w:rsidRPr="002F5E46" w:rsidRDefault="00CC17AF" w:rsidP="001F42DE">
            <w:pPr>
              <w:rPr>
                <w:color w:val="000000"/>
                <w:sz w:val="20"/>
                <w:szCs w:val="20"/>
                <w:u w:val="single"/>
              </w:rPr>
            </w:pPr>
            <w:r w:rsidRPr="002F5E46">
              <w:rPr>
                <w:color w:val="000000"/>
                <w:sz w:val="20"/>
                <w:szCs w:val="20"/>
              </w:rPr>
              <w:tab/>
              <w:t>$</w:t>
            </w:r>
            <w:r w:rsidRPr="002F5E46">
              <w:rPr>
                <w:color w:val="000000"/>
                <w:sz w:val="20"/>
                <w:szCs w:val="20"/>
                <w:u w:val="single"/>
              </w:rPr>
              <w:t>(</w:t>
            </w:r>
            <w:r w:rsidR="00483666">
              <w:rPr>
                <w:color w:val="000000"/>
                <w:sz w:val="20"/>
                <w:szCs w:val="20"/>
                <w:u w:val="single"/>
              </w:rPr>
              <w:t>0</w:t>
            </w:r>
            <w:r w:rsidRPr="002F5E46">
              <w:rPr>
                <w:color w:val="000000"/>
                <w:sz w:val="20"/>
                <w:szCs w:val="20"/>
                <w:u w:val="single"/>
              </w:rPr>
              <w:t>)</w:t>
            </w:r>
          </w:p>
        </w:tc>
        <w:tc>
          <w:tcPr>
            <w:tcW w:w="3192" w:type="dxa"/>
          </w:tcPr>
          <w:p w:rsidR="000F7875" w:rsidRPr="002F5E46" w:rsidRDefault="00CC17AF" w:rsidP="001F42DE">
            <w:pPr>
              <w:rPr>
                <w:color w:val="000000"/>
                <w:sz w:val="20"/>
                <w:szCs w:val="20"/>
              </w:rPr>
            </w:pPr>
            <w:r w:rsidRPr="002F5E46">
              <w:rPr>
                <w:color w:val="000000"/>
                <w:sz w:val="20"/>
                <w:szCs w:val="20"/>
              </w:rPr>
              <w:tab/>
              <w:t>$</w:t>
            </w:r>
            <w:r w:rsidRPr="002F5E46">
              <w:rPr>
                <w:color w:val="000000"/>
                <w:sz w:val="20"/>
                <w:szCs w:val="20"/>
                <w:u w:val="single"/>
              </w:rPr>
              <w:t>(</w:t>
            </w:r>
            <w:r w:rsidR="00483666">
              <w:rPr>
                <w:color w:val="000000"/>
                <w:sz w:val="20"/>
                <w:szCs w:val="20"/>
                <w:u w:val="single"/>
              </w:rPr>
              <w:t>0</w:t>
            </w:r>
            <w:r w:rsidRPr="002F5E46">
              <w:rPr>
                <w:color w:val="000000"/>
                <w:sz w:val="20"/>
                <w:szCs w:val="20"/>
                <w:u w:val="single"/>
              </w:rPr>
              <w:t>)</w:t>
            </w:r>
          </w:p>
        </w:tc>
      </w:tr>
      <w:tr w:rsidR="003C2FCC" w:rsidRPr="002F5E46" w:rsidTr="002F5E46">
        <w:tc>
          <w:tcPr>
            <w:tcW w:w="3708" w:type="dxa"/>
          </w:tcPr>
          <w:p w:rsidR="003C2FCC" w:rsidRPr="002F5E46" w:rsidRDefault="003C2FCC">
            <w:pPr>
              <w:rPr>
                <w:color w:val="000000"/>
                <w:sz w:val="20"/>
                <w:szCs w:val="20"/>
              </w:rPr>
            </w:pPr>
          </w:p>
        </w:tc>
        <w:tc>
          <w:tcPr>
            <w:tcW w:w="2676" w:type="dxa"/>
          </w:tcPr>
          <w:p w:rsidR="003C2FCC" w:rsidRPr="002F5E46" w:rsidRDefault="003C2FCC">
            <w:pPr>
              <w:rPr>
                <w:color w:val="000000"/>
                <w:sz w:val="20"/>
                <w:szCs w:val="20"/>
              </w:rPr>
            </w:pPr>
          </w:p>
        </w:tc>
        <w:tc>
          <w:tcPr>
            <w:tcW w:w="3192" w:type="dxa"/>
          </w:tcPr>
          <w:p w:rsidR="003C2FCC" w:rsidRPr="002F5E46" w:rsidRDefault="003C2FCC">
            <w:pPr>
              <w:rPr>
                <w:color w:val="000000"/>
                <w:sz w:val="20"/>
                <w:szCs w:val="20"/>
              </w:rPr>
            </w:pPr>
          </w:p>
        </w:tc>
      </w:tr>
      <w:tr w:rsidR="003C2FCC" w:rsidRPr="002F5E46" w:rsidTr="002F5E46">
        <w:tc>
          <w:tcPr>
            <w:tcW w:w="3708" w:type="dxa"/>
          </w:tcPr>
          <w:p w:rsidR="003C2FCC" w:rsidRPr="002F5E46" w:rsidRDefault="003C2FCC">
            <w:pPr>
              <w:rPr>
                <w:color w:val="000000"/>
                <w:sz w:val="20"/>
                <w:szCs w:val="20"/>
              </w:rPr>
            </w:pPr>
            <w:r w:rsidRPr="002F5E46">
              <w:rPr>
                <w:color w:val="000000"/>
                <w:sz w:val="20"/>
                <w:szCs w:val="20"/>
              </w:rPr>
              <w:t>Total Capitalization</w:t>
            </w:r>
          </w:p>
        </w:tc>
        <w:tc>
          <w:tcPr>
            <w:tcW w:w="2676" w:type="dxa"/>
          </w:tcPr>
          <w:p w:rsidR="003C2FCC" w:rsidRPr="002F5E46" w:rsidRDefault="003C2FCC" w:rsidP="001F42DE">
            <w:pPr>
              <w:rPr>
                <w:color w:val="000000"/>
                <w:sz w:val="20"/>
                <w:szCs w:val="20"/>
              </w:rPr>
            </w:pPr>
            <w:r w:rsidRPr="002F5E46">
              <w:rPr>
                <w:color w:val="000000"/>
                <w:sz w:val="20"/>
                <w:szCs w:val="20"/>
              </w:rPr>
              <w:tab/>
              <w:t>$</w:t>
            </w:r>
            <w:r w:rsidR="00E04613" w:rsidRPr="002F5E46">
              <w:rPr>
                <w:color w:val="000000"/>
                <w:sz w:val="20"/>
                <w:szCs w:val="20"/>
              </w:rPr>
              <w:t>(</w:t>
            </w:r>
            <w:r w:rsidR="001F42DE">
              <w:rPr>
                <w:color w:val="000000"/>
                <w:sz w:val="20"/>
                <w:szCs w:val="20"/>
              </w:rPr>
              <w:t xml:space="preserve">        0</w:t>
            </w:r>
            <w:r w:rsidR="00E04613" w:rsidRPr="002F5E46">
              <w:rPr>
                <w:color w:val="000000"/>
                <w:sz w:val="20"/>
                <w:szCs w:val="20"/>
              </w:rPr>
              <w:t>)</w:t>
            </w:r>
          </w:p>
        </w:tc>
        <w:tc>
          <w:tcPr>
            <w:tcW w:w="3192" w:type="dxa"/>
          </w:tcPr>
          <w:p w:rsidR="003C2FCC" w:rsidRPr="002F5E46" w:rsidRDefault="003C2FCC" w:rsidP="003C39F7">
            <w:pPr>
              <w:rPr>
                <w:color w:val="000000"/>
                <w:sz w:val="20"/>
                <w:szCs w:val="20"/>
              </w:rPr>
            </w:pPr>
            <w:r w:rsidRPr="002F5E46">
              <w:rPr>
                <w:color w:val="000000"/>
                <w:sz w:val="20"/>
                <w:szCs w:val="20"/>
              </w:rPr>
              <w:tab/>
              <w:t>$</w:t>
            </w:r>
            <w:r w:rsidR="003C39F7">
              <w:rPr>
                <w:color w:val="000000"/>
                <w:sz w:val="20"/>
                <w:szCs w:val="20"/>
              </w:rPr>
              <w:t>5</w:t>
            </w:r>
            <w:r w:rsidR="001F42DE">
              <w:rPr>
                <w:color w:val="000000"/>
                <w:sz w:val="20"/>
                <w:szCs w:val="20"/>
              </w:rPr>
              <w:t>0</w:t>
            </w:r>
            <w:r w:rsidR="00483666">
              <w:rPr>
                <w:color w:val="000000"/>
                <w:sz w:val="20"/>
                <w:szCs w:val="20"/>
              </w:rPr>
              <w:t>0,000</w:t>
            </w:r>
          </w:p>
        </w:tc>
      </w:tr>
    </w:tbl>
    <w:p w:rsidR="000F7875" w:rsidRDefault="000F7875">
      <w:pPr>
        <w:rPr>
          <w:color w:val="000000"/>
          <w:sz w:val="20"/>
          <w:szCs w:val="20"/>
        </w:rPr>
      </w:pPr>
    </w:p>
    <w:p w:rsidR="00AB5589" w:rsidRDefault="00AB5589" w:rsidP="00AB5589">
      <w:pPr>
        <w:rPr>
          <w:color w:val="000000"/>
          <w:sz w:val="20"/>
          <w:szCs w:val="20"/>
        </w:rPr>
      </w:pPr>
      <w:r w:rsidRPr="00E72C7F">
        <w:rPr>
          <w:color w:val="000000"/>
          <w:sz w:val="20"/>
          <w:szCs w:val="20"/>
        </w:rPr>
        <w:tab/>
        <w:t xml:space="preserve">(1)  </w:t>
      </w:r>
      <w:r w:rsidR="00483666">
        <w:rPr>
          <w:color w:val="000000"/>
          <w:sz w:val="20"/>
          <w:szCs w:val="20"/>
        </w:rPr>
        <w:t>Note</w:t>
      </w:r>
      <w:r w:rsidR="003C39F7">
        <w:rPr>
          <w:color w:val="000000"/>
          <w:sz w:val="20"/>
          <w:szCs w:val="20"/>
        </w:rPr>
        <w:t>s:   Company has secured $20,000 in the form of loans from third parties.  Each loan is payable in two years at an interest rate of 8%.  Each note also includes a warrant to purchase 1% of the then outstanding stock for a price equal to $10,000.</w:t>
      </w:r>
    </w:p>
    <w:p w:rsidR="003C39F7" w:rsidRDefault="003C39F7" w:rsidP="00AB5589">
      <w:pPr>
        <w:rPr>
          <w:color w:val="000000"/>
          <w:sz w:val="20"/>
          <w:szCs w:val="20"/>
        </w:rPr>
      </w:pPr>
      <w:r>
        <w:rPr>
          <w:color w:val="000000"/>
          <w:sz w:val="20"/>
          <w:szCs w:val="20"/>
        </w:rPr>
        <w:tab/>
        <w:t xml:space="preserve">(2)  Company has received a financial commitment from the </w:t>
      </w:r>
      <w:r w:rsidR="0035180D">
        <w:rPr>
          <w:color w:val="000000"/>
          <w:sz w:val="20"/>
          <w:szCs w:val="20"/>
        </w:rPr>
        <w:t>Regional Growth Partnership’s Launch program which is providing approximately $35,000 in grant dollars to support website design and development.</w:t>
      </w:r>
    </w:p>
    <w:p w:rsidR="00AB5589" w:rsidRDefault="00845C66">
      <w:pPr>
        <w:rPr>
          <w:color w:val="000000"/>
          <w:sz w:val="20"/>
          <w:szCs w:val="20"/>
        </w:rPr>
      </w:pPr>
      <w:r>
        <w:rPr>
          <w:color w:val="000000"/>
          <w:sz w:val="20"/>
          <w:szCs w:val="20"/>
        </w:rPr>
        <w:tab/>
        <w:t>(3)  Preferred Shares are a hybrid Equity Debt instrument and for the purposes of this capitalization chart, it will be assumed that all the Equity sold is in Shares.</w:t>
      </w:r>
    </w:p>
    <w:p w:rsidR="00AB5589" w:rsidRDefault="00AB5589">
      <w:pPr>
        <w:rPr>
          <w:color w:val="000000"/>
          <w:sz w:val="20"/>
          <w:szCs w:val="20"/>
        </w:rPr>
      </w:pPr>
    </w:p>
    <w:p w:rsidR="0075647C" w:rsidRPr="0075647C" w:rsidRDefault="0075647C" w:rsidP="0075647C">
      <w:pPr>
        <w:jc w:val="center"/>
        <w:rPr>
          <w:b/>
          <w:color w:val="000000"/>
          <w:sz w:val="20"/>
          <w:szCs w:val="20"/>
        </w:rPr>
      </w:pPr>
      <w:r>
        <w:rPr>
          <w:b/>
          <w:color w:val="000000"/>
          <w:sz w:val="20"/>
          <w:szCs w:val="20"/>
        </w:rPr>
        <w:t>DILUTION</w:t>
      </w:r>
      <w:r w:rsidR="00FF17EC">
        <w:rPr>
          <w:b/>
          <w:color w:val="000000"/>
          <w:sz w:val="20"/>
          <w:szCs w:val="20"/>
        </w:rPr>
        <w:fldChar w:fldCharType="begin"/>
      </w:r>
      <w:r w:rsidR="001F2977">
        <w:rPr>
          <w:b/>
          <w:color w:val="000000"/>
          <w:sz w:val="20"/>
          <w:szCs w:val="20"/>
        </w:rPr>
        <w:instrText xml:space="preserve"> TC  "</w:instrText>
      </w:r>
      <w:bookmarkStart w:id="79" w:name="_Toc55289552"/>
      <w:r w:rsidR="001F2977" w:rsidRPr="001F2977">
        <w:rPr>
          <w:color w:val="000000"/>
          <w:sz w:val="20"/>
          <w:szCs w:val="20"/>
        </w:rPr>
        <w:instrText>DILUTION</w:instrText>
      </w:r>
      <w:bookmarkEnd w:id="79"/>
      <w:r w:rsidR="001F2977">
        <w:rPr>
          <w:b/>
          <w:color w:val="000000"/>
          <w:sz w:val="20"/>
          <w:szCs w:val="20"/>
        </w:rPr>
        <w:instrText>"\l1</w:instrText>
      </w:r>
      <w:r w:rsidR="00FF17EC">
        <w:rPr>
          <w:b/>
          <w:color w:val="000000"/>
          <w:sz w:val="20"/>
          <w:szCs w:val="20"/>
        </w:rPr>
        <w:fldChar w:fldCharType="end"/>
      </w:r>
    </w:p>
    <w:p w:rsidR="0075647C" w:rsidRDefault="0075647C">
      <w:pPr>
        <w:rPr>
          <w:color w:val="000000"/>
          <w:sz w:val="20"/>
          <w:szCs w:val="20"/>
        </w:rPr>
      </w:pPr>
    </w:p>
    <w:p w:rsidR="00377430" w:rsidRDefault="0076168D" w:rsidP="00E04613">
      <w:pPr>
        <w:jc w:val="both"/>
        <w:rPr>
          <w:color w:val="000000"/>
          <w:sz w:val="20"/>
          <w:szCs w:val="20"/>
        </w:rPr>
      </w:pPr>
      <w:r>
        <w:rPr>
          <w:color w:val="000000"/>
          <w:sz w:val="20"/>
          <w:szCs w:val="20"/>
        </w:rPr>
        <w:tab/>
      </w:r>
      <w:r w:rsidR="00791B58">
        <w:rPr>
          <w:color w:val="000000"/>
          <w:sz w:val="20"/>
          <w:szCs w:val="20"/>
        </w:rPr>
        <w:t>For ease of computation, t</w:t>
      </w:r>
      <w:r>
        <w:rPr>
          <w:color w:val="000000"/>
          <w:sz w:val="20"/>
          <w:szCs w:val="20"/>
        </w:rPr>
        <w:t xml:space="preserve">he Company’s Net Tangible Book Value as of </w:t>
      </w:r>
      <w:r w:rsidR="00791B58">
        <w:rPr>
          <w:color w:val="000000"/>
          <w:sz w:val="20"/>
          <w:szCs w:val="20"/>
        </w:rPr>
        <w:t>August 15</w:t>
      </w:r>
      <w:r w:rsidR="00D039D6">
        <w:rPr>
          <w:color w:val="000000"/>
          <w:sz w:val="20"/>
          <w:szCs w:val="20"/>
        </w:rPr>
        <w:t>, 2009</w:t>
      </w:r>
      <w:r>
        <w:rPr>
          <w:color w:val="000000"/>
          <w:sz w:val="20"/>
          <w:szCs w:val="20"/>
        </w:rPr>
        <w:t xml:space="preserve"> was $(</w:t>
      </w:r>
      <w:r w:rsidR="00D039D6">
        <w:rPr>
          <w:color w:val="000000"/>
          <w:sz w:val="20"/>
          <w:szCs w:val="20"/>
        </w:rPr>
        <w:t>0</w:t>
      </w:r>
      <w:r>
        <w:rPr>
          <w:color w:val="000000"/>
          <w:sz w:val="20"/>
          <w:szCs w:val="20"/>
        </w:rPr>
        <w:t xml:space="preserve">), </w:t>
      </w:r>
      <w:r w:rsidR="00D039D6">
        <w:rPr>
          <w:color w:val="000000"/>
          <w:sz w:val="20"/>
          <w:szCs w:val="20"/>
        </w:rPr>
        <w:t>because there have been no operating activities of the company to</w:t>
      </w:r>
      <w:r w:rsidR="00791B58">
        <w:rPr>
          <w:color w:val="000000"/>
          <w:sz w:val="20"/>
          <w:szCs w:val="20"/>
        </w:rPr>
        <w:t xml:space="preserve"> generate any losses, and the $2</w:t>
      </w:r>
      <w:r w:rsidR="00D039D6">
        <w:rPr>
          <w:color w:val="000000"/>
          <w:sz w:val="20"/>
          <w:szCs w:val="20"/>
        </w:rPr>
        <w:t>0,000 loan to the company on the liability side is offset by the cash in the company’s checking account and the book value of the software being developed.</w:t>
      </w:r>
      <w:r w:rsidR="00791B58">
        <w:rPr>
          <w:color w:val="000000"/>
          <w:sz w:val="20"/>
          <w:szCs w:val="20"/>
        </w:rPr>
        <w:t xml:space="preserve">These figures do not reflect the $35,000 grant from the Regional Growth Partnership.  </w:t>
      </w:r>
      <w:r w:rsidR="00D039D6">
        <w:rPr>
          <w:color w:val="000000"/>
          <w:sz w:val="20"/>
          <w:szCs w:val="20"/>
        </w:rPr>
        <w:t xml:space="preserve">Thus, </w:t>
      </w:r>
      <w:r w:rsidR="00CA39C0">
        <w:rPr>
          <w:color w:val="000000"/>
          <w:sz w:val="20"/>
          <w:szCs w:val="20"/>
        </w:rPr>
        <w:t>“Net Tangible Book Value” represents the Company’s total tangible assets less its total liabilities</w:t>
      </w:r>
      <w:r w:rsidR="0075647C">
        <w:rPr>
          <w:color w:val="000000"/>
          <w:sz w:val="20"/>
          <w:szCs w:val="20"/>
        </w:rPr>
        <w:t xml:space="preserve">.  </w:t>
      </w:r>
      <w:r w:rsidR="00AB5589">
        <w:rPr>
          <w:color w:val="000000"/>
          <w:sz w:val="20"/>
          <w:szCs w:val="20"/>
        </w:rPr>
        <w:t>After giving effect to the sale</w:t>
      </w:r>
      <w:r w:rsidR="0075647C">
        <w:rPr>
          <w:color w:val="000000"/>
          <w:sz w:val="20"/>
          <w:szCs w:val="20"/>
        </w:rPr>
        <w:t xml:space="preserve"> of the Shares offered hereby, the Company’s Net Tangible Book Value as of </w:t>
      </w:r>
      <w:r w:rsidR="00791B58">
        <w:rPr>
          <w:color w:val="000000"/>
          <w:sz w:val="20"/>
          <w:szCs w:val="20"/>
        </w:rPr>
        <w:t>August 15</w:t>
      </w:r>
      <w:r w:rsidR="00D039D6">
        <w:rPr>
          <w:color w:val="000000"/>
          <w:sz w:val="20"/>
          <w:szCs w:val="20"/>
        </w:rPr>
        <w:t>, 2007</w:t>
      </w:r>
      <w:r w:rsidR="0075647C">
        <w:rPr>
          <w:color w:val="000000"/>
          <w:sz w:val="20"/>
          <w:szCs w:val="20"/>
        </w:rPr>
        <w:t xml:space="preserve"> would have been $</w:t>
      </w:r>
      <w:r w:rsidR="00791B58">
        <w:rPr>
          <w:color w:val="000000"/>
          <w:sz w:val="20"/>
          <w:szCs w:val="20"/>
        </w:rPr>
        <w:t>5</w:t>
      </w:r>
      <w:r w:rsidR="00D039D6">
        <w:rPr>
          <w:color w:val="000000"/>
          <w:sz w:val="20"/>
          <w:szCs w:val="20"/>
        </w:rPr>
        <w:t>00,000</w:t>
      </w:r>
      <w:r w:rsidR="0075647C">
        <w:rPr>
          <w:color w:val="000000"/>
          <w:sz w:val="20"/>
          <w:szCs w:val="20"/>
        </w:rPr>
        <w:t xml:space="preserve">per </w:t>
      </w:r>
      <w:r w:rsidR="00D039D6">
        <w:rPr>
          <w:color w:val="000000"/>
          <w:sz w:val="20"/>
          <w:szCs w:val="20"/>
        </w:rPr>
        <w:t xml:space="preserve">the </w:t>
      </w:r>
      <w:r w:rsidR="0075647C">
        <w:rPr>
          <w:color w:val="000000"/>
          <w:sz w:val="20"/>
          <w:szCs w:val="20"/>
        </w:rPr>
        <w:t>Common Share</w:t>
      </w:r>
      <w:r w:rsidR="00D039D6">
        <w:rPr>
          <w:color w:val="000000"/>
          <w:sz w:val="20"/>
          <w:szCs w:val="20"/>
        </w:rPr>
        <w:t>s</w:t>
      </w:r>
      <w:r w:rsidR="0075647C">
        <w:rPr>
          <w:color w:val="000000"/>
          <w:sz w:val="20"/>
          <w:szCs w:val="20"/>
        </w:rPr>
        <w:t xml:space="preserve">, assuming the sale of </w:t>
      </w:r>
      <w:r w:rsidR="00D039D6">
        <w:rPr>
          <w:color w:val="000000"/>
          <w:sz w:val="20"/>
          <w:szCs w:val="20"/>
        </w:rPr>
        <w:t>2</w:t>
      </w:r>
      <w:r w:rsidR="00CC4C0E">
        <w:rPr>
          <w:color w:val="000000"/>
          <w:sz w:val="20"/>
          <w:szCs w:val="20"/>
        </w:rPr>
        <w:t>5</w:t>
      </w:r>
      <w:r w:rsidR="0075647C">
        <w:rPr>
          <w:color w:val="000000"/>
          <w:sz w:val="20"/>
          <w:szCs w:val="20"/>
        </w:rPr>
        <w:t>0</w:t>
      </w:r>
      <w:r w:rsidR="00337A31">
        <w:rPr>
          <w:color w:val="000000"/>
          <w:sz w:val="20"/>
          <w:szCs w:val="20"/>
        </w:rPr>
        <w:t>,000</w:t>
      </w:r>
      <w:r w:rsidR="0075647C">
        <w:rPr>
          <w:color w:val="000000"/>
          <w:sz w:val="20"/>
          <w:szCs w:val="20"/>
        </w:rPr>
        <w:t xml:space="preserve"> Shares in this Offering for proceeds of $</w:t>
      </w:r>
      <w:r w:rsidR="00791B58">
        <w:rPr>
          <w:color w:val="000000"/>
          <w:sz w:val="20"/>
          <w:szCs w:val="20"/>
        </w:rPr>
        <w:t>5</w:t>
      </w:r>
      <w:r w:rsidR="00331CF8">
        <w:rPr>
          <w:color w:val="000000"/>
          <w:sz w:val="20"/>
          <w:szCs w:val="20"/>
        </w:rPr>
        <w:t>00,000</w:t>
      </w:r>
      <w:r w:rsidR="0075647C">
        <w:rPr>
          <w:color w:val="000000"/>
          <w:sz w:val="20"/>
          <w:szCs w:val="20"/>
        </w:rPr>
        <w:t xml:space="preserve">.  This represents an </w:t>
      </w:r>
      <w:r w:rsidR="00D039D6">
        <w:rPr>
          <w:color w:val="000000"/>
          <w:sz w:val="20"/>
          <w:szCs w:val="20"/>
        </w:rPr>
        <w:t>$2</w:t>
      </w:r>
      <w:r w:rsidR="00CC4C0E">
        <w:rPr>
          <w:color w:val="000000"/>
          <w:sz w:val="20"/>
          <w:szCs w:val="20"/>
        </w:rPr>
        <w:t>.0</w:t>
      </w:r>
      <w:r w:rsidR="00791B58">
        <w:rPr>
          <w:color w:val="000000"/>
          <w:sz w:val="20"/>
          <w:szCs w:val="20"/>
        </w:rPr>
        <w:t>0</w:t>
      </w:r>
      <w:r w:rsidR="00D039D6">
        <w:rPr>
          <w:color w:val="000000"/>
          <w:sz w:val="20"/>
          <w:szCs w:val="20"/>
        </w:rPr>
        <w:t xml:space="preserve"> net</w:t>
      </w:r>
      <w:r w:rsidR="0075647C">
        <w:rPr>
          <w:color w:val="000000"/>
          <w:sz w:val="20"/>
          <w:szCs w:val="20"/>
        </w:rPr>
        <w:t xml:space="preserve"> increase in the Net Tangible Book Value per Common Share to existing shareholders, and </w:t>
      </w:r>
      <w:r w:rsidR="00D039D6">
        <w:rPr>
          <w:color w:val="000000"/>
          <w:sz w:val="20"/>
          <w:szCs w:val="20"/>
        </w:rPr>
        <w:t xml:space="preserve">an </w:t>
      </w:r>
      <w:r w:rsidR="00D83BB4">
        <w:rPr>
          <w:color w:val="000000"/>
          <w:sz w:val="20"/>
          <w:szCs w:val="20"/>
        </w:rPr>
        <w:t>$</w:t>
      </w:r>
      <w:r w:rsidR="00845C66">
        <w:rPr>
          <w:color w:val="000000"/>
          <w:sz w:val="20"/>
          <w:szCs w:val="20"/>
        </w:rPr>
        <w:t>1.34 per share</w:t>
      </w:r>
      <w:r w:rsidR="0075647C">
        <w:rPr>
          <w:color w:val="000000"/>
          <w:sz w:val="20"/>
          <w:szCs w:val="20"/>
        </w:rPr>
        <w:t>immediate dilution to investors purchasing Shares in the Offering at the of</w:t>
      </w:r>
      <w:r w:rsidR="00D83BB4">
        <w:rPr>
          <w:color w:val="000000"/>
          <w:sz w:val="20"/>
          <w:szCs w:val="20"/>
        </w:rPr>
        <w:t xml:space="preserve">fering price of </w:t>
      </w:r>
      <w:r w:rsidR="00845C66">
        <w:rPr>
          <w:color w:val="000000"/>
          <w:sz w:val="20"/>
          <w:szCs w:val="20"/>
        </w:rPr>
        <w:t>$2.00</w:t>
      </w:r>
      <w:r w:rsidR="00331CF8">
        <w:rPr>
          <w:color w:val="000000"/>
          <w:sz w:val="20"/>
          <w:szCs w:val="20"/>
        </w:rPr>
        <w:t xml:space="preserve"> per share.  The following table illustrates this dilution in Net Tangible Book Value to new investors:</w:t>
      </w:r>
    </w:p>
    <w:p w:rsidR="00331CF8" w:rsidRDefault="00331CF8" w:rsidP="00E04613">
      <w:pPr>
        <w:rPr>
          <w:color w:val="000000"/>
          <w:sz w:val="20"/>
          <w:szCs w:val="20"/>
        </w:rPr>
      </w:pPr>
    </w:p>
    <w:p w:rsidR="00331CF8" w:rsidRDefault="00796657" w:rsidP="00E04613">
      <w:pPr>
        <w:tabs>
          <w:tab w:val="decimal" w:leader="dot" w:pos="5040"/>
        </w:tabs>
        <w:rPr>
          <w:color w:val="000000"/>
          <w:sz w:val="20"/>
          <w:szCs w:val="20"/>
        </w:rPr>
      </w:pPr>
      <w:r>
        <w:rPr>
          <w:color w:val="000000"/>
          <w:sz w:val="20"/>
          <w:szCs w:val="20"/>
        </w:rPr>
        <w:t>Offering Price</w:t>
      </w:r>
      <w:r>
        <w:rPr>
          <w:color w:val="000000"/>
          <w:sz w:val="20"/>
          <w:szCs w:val="20"/>
        </w:rPr>
        <w:tab/>
        <w:t>$2.0</w:t>
      </w:r>
      <w:r w:rsidR="00331CF8">
        <w:rPr>
          <w:color w:val="000000"/>
          <w:sz w:val="20"/>
          <w:szCs w:val="20"/>
        </w:rPr>
        <w:t>0</w:t>
      </w:r>
    </w:p>
    <w:p w:rsidR="00331CF8" w:rsidRDefault="00331CF8" w:rsidP="00E04613">
      <w:pPr>
        <w:tabs>
          <w:tab w:val="decimal" w:leader="dot" w:pos="5040"/>
        </w:tabs>
        <w:rPr>
          <w:color w:val="000000"/>
          <w:sz w:val="20"/>
          <w:szCs w:val="20"/>
        </w:rPr>
      </w:pPr>
    </w:p>
    <w:p w:rsidR="00331CF8" w:rsidRDefault="00331CF8" w:rsidP="00E04613">
      <w:pPr>
        <w:tabs>
          <w:tab w:val="decimal" w:leader="dot" w:pos="5040"/>
        </w:tabs>
        <w:rPr>
          <w:color w:val="000000"/>
          <w:sz w:val="20"/>
          <w:szCs w:val="20"/>
        </w:rPr>
      </w:pPr>
      <w:r>
        <w:rPr>
          <w:color w:val="000000"/>
          <w:sz w:val="20"/>
          <w:szCs w:val="20"/>
        </w:rPr>
        <w:t>Net Tang</w:t>
      </w:r>
      <w:r w:rsidR="00EE082A">
        <w:rPr>
          <w:color w:val="000000"/>
          <w:sz w:val="20"/>
          <w:szCs w:val="20"/>
        </w:rPr>
        <w:t>i</w:t>
      </w:r>
      <w:r>
        <w:rPr>
          <w:color w:val="000000"/>
          <w:sz w:val="20"/>
          <w:szCs w:val="20"/>
        </w:rPr>
        <w:t>ble Book Value Per Common Share Be</w:t>
      </w:r>
      <w:r w:rsidR="003017D7">
        <w:rPr>
          <w:color w:val="000000"/>
          <w:sz w:val="20"/>
          <w:szCs w:val="20"/>
        </w:rPr>
        <w:t>fore</w:t>
      </w:r>
    </w:p>
    <w:p w:rsidR="003017D7" w:rsidRDefault="00D039D6" w:rsidP="00E04613">
      <w:pPr>
        <w:tabs>
          <w:tab w:val="decimal" w:leader="dot" w:pos="5040"/>
        </w:tabs>
        <w:rPr>
          <w:color w:val="000000"/>
          <w:sz w:val="20"/>
          <w:szCs w:val="20"/>
        </w:rPr>
      </w:pPr>
      <w:r>
        <w:rPr>
          <w:color w:val="000000"/>
          <w:sz w:val="20"/>
          <w:szCs w:val="20"/>
        </w:rPr>
        <w:t>Offering</w:t>
      </w:r>
      <w:r>
        <w:rPr>
          <w:color w:val="000000"/>
          <w:sz w:val="20"/>
          <w:szCs w:val="20"/>
        </w:rPr>
        <w:tab/>
        <w:t>$.00</w:t>
      </w:r>
    </w:p>
    <w:p w:rsidR="003017D7" w:rsidRDefault="003017D7" w:rsidP="00E04613">
      <w:pPr>
        <w:tabs>
          <w:tab w:val="decimal" w:leader="dot" w:pos="5040"/>
        </w:tabs>
        <w:rPr>
          <w:color w:val="000000"/>
          <w:sz w:val="20"/>
          <w:szCs w:val="20"/>
        </w:rPr>
      </w:pPr>
    </w:p>
    <w:p w:rsidR="003017D7" w:rsidRDefault="003017D7" w:rsidP="00E04613">
      <w:pPr>
        <w:tabs>
          <w:tab w:val="decimal" w:leader="dot" w:pos="5040"/>
        </w:tabs>
        <w:rPr>
          <w:color w:val="000000"/>
          <w:sz w:val="20"/>
          <w:szCs w:val="20"/>
        </w:rPr>
      </w:pPr>
      <w:r>
        <w:rPr>
          <w:color w:val="000000"/>
          <w:sz w:val="20"/>
          <w:szCs w:val="20"/>
        </w:rPr>
        <w:t xml:space="preserve">Increase Attributable To </w:t>
      </w:r>
      <w:smartTag w:uri="urn:schemas-microsoft-com:office:smarttags" w:element="City">
        <w:smartTag w:uri="urn:schemas-microsoft-com:office:smarttags" w:element="place">
          <w:r>
            <w:rPr>
              <w:color w:val="000000"/>
              <w:sz w:val="20"/>
              <w:szCs w:val="20"/>
            </w:rPr>
            <w:t>Sale</w:t>
          </w:r>
        </w:smartTag>
      </w:smartTag>
      <w:r>
        <w:rPr>
          <w:color w:val="000000"/>
          <w:sz w:val="20"/>
          <w:szCs w:val="20"/>
        </w:rPr>
        <w:t xml:space="preserve"> of the Shares, Assuming</w:t>
      </w:r>
    </w:p>
    <w:p w:rsidR="003017D7" w:rsidRDefault="00D039D6" w:rsidP="00E04613">
      <w:pPr>
        <w:tabs>
          <w:tab w:val="decimal" w:leader="dot" w:pos="5040"/>
        </w:tabs>
        <w:rPr>
          <w:color w:val="000000"/>
          <w:sz w:val="20"/>
          <w:szCs w:val="20"/>
        </w:rPr>
      </w:pPr>
      <w:r>
        <w:rPr>
          <w:color w:val="000000"/>
          <w:sz w:val="20"/>
          <w:szCs w:val="20"/>
        </w:rPr>
        <w:t>the Sale of 2</w:t>
      </w:r>
      <w:r w:rsidR="00791B58">
        <w:rPr>
          <w:color w:val="000000"/>
          <w:sz w:val="20"/>
          <w:szCs w:val="20"/>
        </w:rPr>
        <w:t>5</w:t>
      </w:r>
      <w:r w:rsidR="003017D7">
        <w:rPr>
          <w:color w:val="000000"/>
          <w:sz w:val="20"/>
          <w:szCs w:val="20"/>
        </w:rPr>
        <w:t>0</w:t>
      </w:r>
      <w:r w:rsidR="00765206">
        <w:rPr>
          <w:color w:val="000000"/>
          <w:sz w:val="20"/>
          <w:szCs w:val="20"/>
        </w:rPr>
        <w:t>,000</w:t>
      </w:r>
      <w:r w:rsidR="00796657">
        <w:rPr>
          <w:color w:val="000000"/>
          <w:sz w:val="20"/>
          <w:szCs w:val="20"/>
        </w:rPr>
        <w:t xml:space="preserve"> Shares</w:t>
      </w:r>
      <w:r w:rsidR="00796657">
        <w:rPr>
          <w:color w:val="000000"/>
          <w:sz w:val="20"/>
          <w:szCs w:val="20"/>
        </w:rPr>
        <w:tab/>
        <w:t>$2.0</w:t>
      </w:r>
      <w:r>
        <w:rPr>
          <w:color w:val="000000"/>
          <w:sz w:val="20"/>
          <w:szCs w:val="20"/>
        </w:rPr>
        <w:t>0</w:t>
      </w:r>
    </w:p>
    <w:p w:rsidR="003017D7" w:rsidRDefault="003017D7" w:rsidP="00E04613">
      <w:pPr>
        <w:tabs>
          <w:tab w:val="decimal" w:leader="dot" w:pos="5040"/>
        </w:tabs>
        <w:rPr>
          <w:color w:val="000000"/>
          <w:sz w:val="20"/>
          <w:szCs w:val="20"/>
        </w:rPr>
      </w:pPr>
    </w:p>
    <w:p w:rsidR="003017D7" w:rsidRDefault="003017D7" w:rsidP="00E04613">
      <w:pPr>
        <w:tabs>
          <w:tab w:val="decimal" w:leader="dot" w:pos="5040"/>
        </w:tabs>
        <w:rPr>
          <w:color w:val="000000"/>
          <w:sz w:val="20"/>
          <w:szCs w:val="20"/>
        </w:rPr>
      </w:pPr>
      <w:r>
        <w:rPr>
          <w:color w:val="000000"/>
          <w:sz w:val="20"/>
          <w:szCs w:val="20"/>
        </w:rPr>
        <w:t>As Adjusted Net Tangible Book Value Per Common Share</w:t>
      </w:r>
    </w:p>
    <w:p w:rsidR="003017D7" w:rsidRDefault="003017D7" w:rsidP="00E04613">
      <w:pPr>
        <w:tabs>
          <w:tab w:val="decimal" w:leader="dot" w:pos="5040"/>
        </w:tabs>
        <w:rPr>
          <w:color w:val="000000"/>
          <w:sz w:val="20"/>
          <w:szCs w:val="20"/>
        </w:rPr>
      </w:pPr>
      <w:r>
        <w:rPr>
          <w:color w:val="000000"/>
          <w:sz w:val="20"/>
          <w:szCs w:val="20"/>
        </w:rPr>
        <w:t xml:space="preserve">After the </w:t>
      </w:r>
      <w:r w:rsidR="00D039D6">
        <w:rPr>
          <w:color w:val="000000"/>
          <w:sz w:val="20"/>
          <w:szCs w:val="20"/>
        </w:rPr>
        <w:t>Offering, Assuming the Sale of 2</w:t>
      </w:r>
      <w:r w:rsidR="00791B58">
        <w:rPr>
          <w:color w:val="000000"/>
          <w:sz w:val="20"/>
          <w:szCs w:val="20"/>
        </w:rPr>
        <w:t>5</w:t>
      </w:r>
      <w:r>
        <w:rPr>
          <w:color w:val="000000"/>
          <w:sz w:val="20"/>
          <w:szCs w:val="20"/>
        </w:rPr>
        <w:t>0</w:t>
      </w:r>
      <w:r w:rsidR="00765206">
        <w:rPr>
          <w:color w:val="000000"/>
          <w:sz w:val="20"/>
          <w:szCs w:val="20"/>
        </w:rPr>
        <w:t>,000</w:t>
      </w:r>
      <w:r w:rsidR="00D039D6">
        <w:rPr>
          <w:color w:val="000000"/>
          <w:sz w:val="20"/>
          <w:szCs w:val="20"/>
        </w:rPr>
        <w:t xml:space="preserve"> Shares</w:t>
      </w:r>
      <w:r w:rsidR="00D039D6">
        <w:rPr>
          <w:color w:val="000000"/>
          <w:sz w:val="20"/>
          <w:szCs w:val="20"/>
        </w:rPr>
        <w:tab/>
        <w:t>$.</w:t>
      </w:r>
      <w:r w:rsidR="002327FE">
        <w:rPr>
          <w:color w:val="000000"/>
          <w:sz w:val="20"/>
          <w:szCs w:val="20"/>
        </w:rPr>
        <w:t>66</w:t>
      </w:r>
    </w:p>
    <w:p w:rsidR="003017D7" w:rsidRDefault="003017D7" w:rsidP="00E04613">
      <w:pPr>
        <w:tabs>
          <w:tab w:val="decimal" w:leader="dot" w:pos="5040"/>
        </w:tabs>
        <w:rPr>
          <w:color w:val="000000"/>
          <w:sz w:val="20"/>
          <w:szCs w:val="20"/>
        </w:rPr>
      </w:pPr>
    </w:p>
    <w:p w:rsidR="003017D7" w:rsidRDefault="003017D7" w:rsidP="00E04613">
      <w:pPr>
        <w:tabs>
          <w:tab w:val="decimal" w:leader="dot" w:pos="5040"/>
        </w:tabs>
        <w:rPr>
          <w:color w:val="000000"/>
          <w:sz w:val="20"/>
          <w:szCs w:val="20"/>
        </w:rPr>
      </w:pPr>
      <w:r>
        <w:rPr>
          <w:color w:val="000000"/>
          <w:sz w:val="20"/>
          <w:szCs w:val="20"/>
        </w:rPr>
        <w:t xml:space="preserve">Dilution of New Investors Per Share, Assuming Sale </w:t>
      </w:r>
    </w:p>
    <w:p w:rsidR="003017D7" w:rsidRDefault="00D039D6" w:rsidP="00E04613">
      <w:pPr>
        <w:tabs>
          <w:tab w:val="decimal" w:leader="dot" w:pos="5040"/>
        </w:tabs>
        <w:rPr>
          <w:color w:val="000000"/>
          <w:sz w:val="20"/>
          <w:szCs w:val="20"/>
        </w:rPr>
      </w:pPr>
      <w:r>
        <w:rPr>
          <w:color w:val="000000"/>
          <w:sz w:val="20"/>
          <w:szCs w:val="20"/>
        </w:rPr>
        <w:t>of 2</w:t>
      </w:r>
      <w:r w:rsidR="00791B58">
        <w:rPr>
          <w:color w:val="000000"/>
          <w:sz w:val="20"/>
          <w:szCs w:val="20"/>
        </w:rPr>
        <w:t>5</w:t>
      </w:r>
      <w:r w:rsidR="003017D7">
        <w:rPr>
          <w:color w:val="000000"/>
          <w:sz w:val="20"/>
          <w:szCs w:val="20"/>
        </w:rPr>
        <w:t>0</w:t>
      </w:r>
      <w:r w:rsidR="00765206">
        <w:rPr>
          <w:color w:val="000000"/>
          <w:sz w:val="20"/>
          <w:szCs w:val="20"/>
        </w:rPr>
        <w:t>,000</w:t>
      </w:r>
      <w:r w:rsidR="003017D7">
        <w:rPr>
          <w:color w:val="000000"/>
          <w:sz w:val="20"/>
          <w:szCs w:val="20"/>
        </w:rPr>
        <w:t xml:space="preserve"> Shares</w:t>
      </w:r>
      <w:r w:rsidR="003017D7">
        <w:rPr>
          <w:color w:val="000000"/>
          <w:sz w:val="20"/>
          <w:szCs w:val="20"/>
        </w:rPr>
        <w:tab/>
        <w:t>$1.</w:t>
      </w:r>
      <w:r w:rsidR="002327FE">
        <w:rPr>
          <w:color w:val="000000"/>
          <w:sz w:val="20"/>
          <w:szCs w:val="20"/>
        </w:rPr>
        <w:t>34</w:t>
      </w:r>
    </w:p>
    <w:p w:rsidR="00E04613" w:rsidRDefault="00E04613" w:rsidP="00E04613">
      <w:pPr>
        <w:tabs>
          <w:tab w:val="left" w:pos="720"/>
        </w:tabs>
        <w:jc w:val="both"/>
        <w:rPr>
          <w:color w:val="000000"/>
          <w:sz w:val="20"/>
          <w:szCs w:val="20"/>
        </w:rPr>
      </w:pPr>
    </w:p>
    <w:p w:rsidR="003017D7" w:rsidRDefault="00E04613" w:rsidP="00CE6CB3">
      <w:pPr>
        <w:tabs>
          <w:tab w:val="left" w:pos="720"/>
        </w:tabs>
        <w:jc w:val="both"/>
        <w:rPr>
          <w:color w:val="000000"/>
          <w:sz w:val="20"/>
          <w:szCs w:val="20"/>
        </w:rPr>
      </w:pPr>
      <w:r>
        <w:rPr>
          <w:color w:val="000000"/>
          <w:sz w:val="20"/>
          <w:szCs w:val="20"/>
        </w:rPr>
        <w:br w:type="page"/>
      </w:r>
      <w:r w:rsidR="003017D7">
        <w:rPr>
          <w:color w:val="000000"/>
          <w:sz w:val="20"/>
          <w:szCs w:val="20"/>
        </w:rPr>
        <w:t>The following table sets forth the number of Common Shares purchased from the Company, the effective total contribution made and the average price per share paid by existing shareholders and by purchasers of the Shares offered hereby (at the offering price o</w:t>
      </w:r>
      <w:r w:rsidR="00CC4C0E">
        <w:rPr>
          <w:color w:val="000000"/>
          <w:sz w:val="20"/>
          <w:szCs w:val="20"/>
        </w:rPr>
        <w:t>f $2.0</w:t>
      </w:r>
      <w:r w:rsidR="00D039D6">
        <w:rPr>
          <w:color w:val="000000"/>
          <w:sz w:val="20"/>
          <w:szCs w:val="20"/>
        </w:rPr>
        <w:t>0 for an assumed sale of 2</w:t>
      </w:r>
      <w:r w:rsidR="00CC4C0E">
        <w:rPr>
          <w:color w:val="000000"/>
          <w:sz w:val="20"/>
          <w:szCs w:val="20"/>
        </w:rPr>
        <w:t>5</w:t>
      </w:r>
      <w:r w:rsidR="003017D7">
        <w:rPr>
          <w:color w:val="000000"/>
          <w:sz w:val="20"/>
          <w:szCs w:val="20"/>
        </w:rPr>
        <w:t>0</w:t>
      </w:r>
      <w:r w:rsidR="00337A31">
        <w:rPr>
          <w:color w:val="000000"/>
          <w:sz w:val="20"/>
          <w:szCs w:val="20"/>
        </w:rPr>
        <w:t>,000</w:t>
      </w:r>
      <w:r w:rsidR="003017D7">
        <w:rPr>
          <w:color w:val="000000"/>
          <w:sz w:val="20"/>
          <w:szCs w:val="20"/>
        </w:rPr>
        <w:t xml:space="preserve"> shares).</w:t>
      </w:r>
    </w:p>
    <w:p w:rsidR="00377430" w:rsidRDefault="00377430">
      <w:pPr>
        <w:jc w:val="both"/>
        <w:rPr>
          <w:color w:val="000000"/>
          <w:sz w:val="20"/>
          <w:szCs w:val="20"/>
        </w:rPr>
      </w:pPr>
    </w:p>
    <w:tbl>
      <w:tblPr>
        <w:tblW w:w="10135" w:type="dxa"/>
        <w:tblInd w:w="93" w:type="dxa"/>
        <w:tblLook w:val="04A0"/>
      </w:tblPr>
      <w:tblGrid>
        <w:gridCol w:w="1905"/>
        <w:gridCol w:w="1710"/>
        <w:gridCol w:w="960"/>
        <w:gridCol w:w="1920"/>
        <w:gridCol w:w="960"/>
        <w:gridCol w:w="1720"/>
        <w:gridCol w:w="960"/>
      </w:tblGrid>
      <w:tr w:rsidR="00845C66" w:rsidRPr="00845C66" w:rsidTr="00F5590F">
        <w:trPr>
          <w:trHeight w:val="300"/>
        </w:trPr>
        <w:tc>
          <w:tcPr>
            <w:tcW w:w="1905"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rPr>
            </w:pPr>
          </w:p>
        </w:tc>
        <w:tc>
          <w:tcPr>
            <w:tcW w:w="1710" w:type="dxa"/>
            <w:tcBorders>
              <w:top w:val="nil"/>
              <w:left w:val="nil"/>
              <w:bottom w:val="nil"/>
              <w:right w:val="nil"/>
            </w:tcBorders>
            <w:shd w:val="clear" w:color="auto" w:fill="auto"/>
            <w:noWrap/>
            <w:vAlign w:val="bottom"/>
            <w:hideMark/>
          </w:tcPr>
          <w:p w:rsidR="00845C66" w:rsidRPr="00845C66" w:rsidRDefault="00845C66" w:rsidP="00845C66">
            <w:pPr>
              <w:jc w:val="right"/>
              <w:rPr>
                <w:color w:val="000000"/>
                <w:sz w:val="20"/>
                <w:szCs w:val="20"/>
                <w:u w:val="single"/>
              </w:rPr>
            </w:pPr>
            <w:r w:rsidRPr="00845C66">
              <w:rPr>
                <w:color w:val="000000"/>
                <w:sz w:val="20"/>
                <w:szCs w:val="20"/>
                <w:u w:val="single"/>
              </w:rPr>
              <w:t>Units (Shares) Held</w:t>
            </w:r>
          </w:p>
        </w:tc>
        <w:tc>
          <w:tcPr>
            <w:tcW w:w="960" w:type="dxa"/>
            <w:tcBorders>
              <w:top w:val="nil"/>
              <w:left w:val="nil"/>
              <w:bottom w:val="nil"/>
              <w:right w:val="nil"/>
            </w:tcBorders>
            <w:shd w:val="clear" w:color="auto" w:fill="auto"/>
            <w:noWrap/>
            <w:vAlign w:val="bottom"/>
            <w:hideMark/>
          </w:tcPr>
          <w:p w:rsidR="00845C66" w:rsidRPr="00845C66" w:rsidRDefault="00845C66" w:rsidP="00845C66">
            <w:pPr>
              <w:jc w:val="right"/>
              <w:rPr>
                <w:color w:val="000000"/>
                <w:sz w:val="20"/>
                <w:szCs w:val="20"/>
                <w:u w:val="single"/>
              </w:rPr>
            </w:pPr>
          </w:p>
        </w:tc>
        <w:tc>
          <w:tcPr>
            <w:tcW w:w="1920"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u w:val="single"/>
              </w:rPr>
            </w:pPr>
            <w:r w:rsidRPr="00845C66">
              <w:rPr>
                <w:color w:val="000000"/>
                <w:sz w:val="20"/>
                <w:szCs w:val="20"/>
                <w:u w:val="single"/>
              </w:rPr>
              <w:t>Total Consideration Paid</w:t>
            </w:r>
          </w:p>
        </w:tc>
        <w:tc>
          <w:tcPr>
            <w:tcW w:w="960" w:type="dxa"/>
            <w:tcBorders>
              <w:top w:val="nil"/>
              <w:left w:val="nil"/>
              <w:bottom w:val="nil"/>
              <w:right w:val="nil"/>
            </w:tcBorders>
            <w:shd w:val="clear" w:color="auto" w:fill="auto"/>
            <w:noWrap/>
            <w:vAlign w:val="bottom"/>
            <w:hideMark/>
          </w:tcPr>
          <w:p w:rsidR="00845C66" w:rsidRPr="00845C66" w:rsidRDefault="00845C66" w:rsidP="00845C66">
            <w:pPr>
              <w:jc w:val="right"/>
              <w:rPr>
                <w:color w:val="000000"/>
                <w:sz w:val="20"/>
                <w:szCs w:val="20"/>
                <w:u w:val="single"/>
              </w:rPr>
            </w:pPr>
          </w:p>
        </w:tc>
        <w:tc>
          <w:tcPr>
            <w:tcW w:w="1720" w:type="dxa"/>
            <w:tcBorders>
              <w:top w:val="nil"/>
              <w:left w:val="nil"/>
              <w:bottom w:val="nil"/>
              <w:right w:val="nil"/>
            </w:tcBorders>
            <w:shd w:val="clear" w:color="auto" w:fill="auto"/>
            <w:noWrap/>
            <w:vAlign w:val="bottom"/>
            <w:hideMark/>
          </w:tcPr>
          <w:p w:rsidR="00845C66" w:rsidRPr="00845C66" w:rsidRDefault="00845C66" w:rsidP="00845C66">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845C66" w:rsidRPr="00845C66" w:rsidRDefault="00845C66" w:rsidP="00845C66">
            <w:pPr>
              <w:jc w:val="right"/>
              <w:rPr>
                <w:rFonts w:ascii="Calibri" w:hAnsi="Calibri"/>
                <w:color w:val="000000"/>
                <w:sz w:val="22"/>
                <w:szCs w:val="22"/>
              </w:rPr>
            </w:pPr>
          </w:p>
        </w:tc>
      </w:tr>
      <w:tr w:rsidR="00845C66" w:rsidRPr="00845C66" w:rsidTr="00F5590F">
        <w:trPr>
          <w:trHeight w:val="330"/>
        </w:trPr>
        <w:tc>
          <w:tcPr>
            <w:tcW w:w="1905"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rPr>
            </w:pPr>
          </w:p>
        </w:tc>
        <w:tc>
          <w:tcPr>
            <w:tcW w:w="1710"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u w:val="single"/>
              </w:rPr>
            </w:pPr>
            <w:r w:rsidRPr="00845C66">
              <w:rPr>
                <w:color w:val="000000"/>
                <w:sz w:val="20"/>
                <w:szCs w:val="20"/>
                <w:u w:val="single"/>
              </w:rPr>
              <w:t>Number</w:t>
            </w:r>
          </w:p>
        </w:tc>
        <w:tc>
          <w:tcPr>
            <w:tcW w:w="960"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u w:val="single"/>
              </w:rPr>
            </w:pPr>
            <w:r w:rsidRPr="00845C66">
              <w:rPr>
                <w:color w:val="000000"/>
                <w:sz w:val="20"/>
                <w:szCs w:val="20"/>
                <w:u w:val="single"/>
              </w:rPr>
              <w:t>Percent</w:t>
            </w:r>
          </w:p>
        </w:tc>
        <w:tc>
          <w:tcPr>
            <w:tcW w:w="1920"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u w:val="single"/>
              </w:rPr>
            </w:pPr>
            <w:r w:rsidRPr="00845C66">
              <w:rPr>
                <w:color w:val="000000"/>
                <w:sz w:val="20"/>
                <w:szCs w:val="20"/>
                <w:u w:val="single"/>
              </w:rPr>
              <w:t>Amount</w:t>
            </w:r>
          </w:p>
        </w:tc>
        <w:tc>
          <w:tcPr>
            <w:tcW w:w="960"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u w:val="single"/>
              </w:rPr>
            </w:pPr>
            <w:r w:rsidRPr="00845C66">
              <w:rPr>
                <w:color w:val="000000"/>
                <w:sz w:val="20"/>
                <w:szCs w:val="20"/>
                <w:u w:val="single"/>
              </w:rPr>
              <w:t>Percent</w:t>
            </w:r>
          </w:p>
        </w:tc>
        <w:tc>
          <w:tcPr>
            <w:tcW w:w="1720"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u w:val="single"/>
              </w:rPr>
            </w:pPr>
            <w:r w:rsidRPr="00845C66">
              <w:rPr>
                <w:color w:val="000000"/>
                <w:sz w:val="20"/>
                <w:szCs w:val="20"/>
                <w:u w:val="single"/>
              </w:rPr>
              <w:t>Avg. Price Per Share</w:t>
            </w:r>
          </w:p>
        </w:tc>
        <w:tc>
          <w:tcPr>
            <w:tcW w:w="960" w:type="dxa"/>
            <w:tcBorders>
              <w:top w:val="nil"/>
              <w:left w:val="nil"/>
              <w:bottom w:val="nil"/>
              <w:right w:val="nil"/>
            </w:tcBorders>
            <w:shd w:val="clear" w:color="auto" w:fill="auto"/>
            <w:noWrap/>
            <w:vAlign w:val="bottom"/>
            <w:hideMark/>
          </w:tcPr>
          <w:p w:rsidR="00845C66" w:rsidRPr="00845C66" w:rsidRDefault="00845C66" w:rsidP="00845C66">
            <w:pPr>
              <w:jc w:val="right"/>
              <w:rPr>
                <w:rFonts w:ascii="Calibri" w:hAnsi="Calibri"/>
                <w:color w:val="000000"/>
                <w:sz w:val="22"/>
                <w:szCs w:val="22"/>
              </w:rPr>
            </w:pPr>
          </w:p>
        </w:tc>
      </w:tr>
      <w:tr w:rsidR="00845C66" w:rsidRPr="00845C66" w:rsidTr="00F5590F">
        <w:trPr>
          <w:trHeight w:val="345"/>
        </w:trPr>
        <w:tc>
          <w:tcPr>
            <w:tcW w:w="1905" w:type="dxa"/>
            <w:tcBorders>
              <w:top w:val="nil"/>
              <w:left w:val="nil"/>
              <w:bottom w:val="nil"/>
              <w:right w:val="nil"/>
            </w:tcBorders>
            <w:shd w:val="clear" w:color="auto" w:fill="auto"/>
            <w:vAlign w:val="bottom"/>
            <w:hideMark/>
          </w:tcPr>
          <w:p w:rsidR="00845C66" w:rsidRPr="00845C66" w:rsidRDefault="00845C66" w:rsidP="00845C66">
            <w:pPr>
              <w:rPr>
                <w:color w:val="000000"/>
                <w:sz w:val="20"/>
                <w:szCs w:val="20"/>
              </w:rPr>
            </w:pPr>
            <w:r w:rsidRPr="00845C66">
              <w:rPr>
                <w:color w:val="000000"/>
                <w:sz w:val="20"/>
                <w:szCs w:val="20"/>
              </w:rPr>
              <w:t>Existing Shareholders</w:t>
            </w:r>
          </w:p>
        </w:tc>
        <w:tc>
          <w:tcPr>
            <w:tcW w:w="1710"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rPr>
            </w:pPr>
            <w:r w:rsidRPr="00845C66">
              <w:rPr>
                <w:color w:val="000000"/>
                <w:sz w:val="20"/>
                <w:szCs w:val="20"/>
              </w:rPr>
              <w:t xml:space="preserve">                                   500,000 </w:t>
            </w:r>
          </w:p>
        </w:tc>
        <w:tc>
          <w:tcPr>
            <w:tcW w:w="960"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rPr>
            </w:pPr>
            <w:r w:rsidRPr="00845C66">
              <w:rPr>
                <w:color w:val="000000"/>
                <w:sz w:val="20"/>
                <w:szCs w:val="20"/>
              </w:rPr>
              <w:t>50%</w:t>
            </w:r>
          </w:p>
        </w:tc>
        <w:tc>
          <w:tcPr>
            <w:tcW w:w="1920"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rPr>
            </w:pPr>
            <w:r w:rsidRPr="00845C66">
              <w:rPr>
                <w:color w:val="000000"/>
                <w:sz w:val="20"/>
                <w:szCs w:val="20"/>
              </w:rPr>
              <w:t xml:space="preserve">$500 </w:t>
            </w:r>
          </w:p>
        </w:tc>
        <w:tc>
          <w:tcPr>
            <w:tcW w:w="960"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rPr>
            </w:pPr>
            <w:r w:rsidRPr="00845C66">
              <w:rPr>
                <w:color w:val="000000"/>
                <w:sz w:val="20"/>
                <w:szCs w:val="20"/>
              </w:rPr>
              <w:t>0.08%</w:t>
            </w:r>
          </w:p>
        </w:tc>
        <w:tc>
          <w:tcPr>
            <w:tcW w:w="1720" w:type="dxa"/>
            <w:tcBorders>
              <w:top w:val="nil"/>
              <w:left w:val="nil"/>
              <w:bottom w:val="nil"/>
              <w:right w:val="nil"/>
            </w:tcBorders>
            <w:shd w:val="clear" w:color="auto" w:fill="auto"/>
            <w:vAlign w:val="bottom"/>
            <w:hideMark/>
          </w:tcPr>
          <w:p w:rsidR="00845C66" w:rsidRPr="00845C66" w:rsidRDefault="00845C66" w:rsidP="00845C66">
            <w:pPr>
              <w:jc w:val="right"/>
              <w:rPr>
                <w:color w:val="000000"/>
                <w:sz w:val="20"/>
                <w:szCs w:val="20"/>
              </w:rPr>
            </w:pPr>
            <w:r w:rsidRPr="00845C66">
              <w:rPr>
                <w:color w:val="000000"/>
                <w:sz w:val="20"/>
                <w:szCs w:val="20"/>
              </w:rPr>
              <w:t xml:space="preserve">$0.00 </w:t>
            </w:r>
          </w:p>
        </w:tc>
        <w:tc>
          <w:tcPr>
            <w:tcW w:w="960" w:type="dxa"/>
            <w:tcBorders>
              <w:top w:val="nil"/>
              <w:left w:val="nil"/>
              <w:bottom w:val="nil"/>
              <w:right w:val="nil"/>
            </w:tcBorders>
            <w:shd w:val="clear" w:color="auto" w:fill="auto"/>
            <w:noWrap/>
            <w:vAlign w:val="bottom"/>
            <w:hideMark/>
          </w:tcPr>
          <w:p w:rsidR="00845C66" w:rsidRPr="00845C66" w:rsidRDefault="00845C66" w:rsidP="00845C66">
            <w:pPr>
              <w:rPr>
                <w:rFonts w:ascii="Calibri" w:hAnsi="Calibri"/>
                <w:color w:val="000000"/>
                <w:sz w:val="22"/>
                <w:szCs w:val="22"/>
              </w:rPr>
            </w:pPr>
          </w:p>
        </w:tc>
      </w:tr>
      <w:tr w:rsidR="00845C66" w:rsidRPr="00845C66" w:rsidTr="00F5590F">
        <w:trPr>
          <w:trHeight w:val="300"/>
        </w:trPr>
        <w:tc>
          <w:tcPr>
            <w:tcW w:w="1905" w:type="dxa"/>
            <w:tcBorders>
              <w:top w:val="nil"/>
              <w:left w:val="nil"/>
              <w:bottom w:val="nil"/>
              <w:right w:val="nil"/>
            </w:tcBorders>
            <w:shd w:val="clear" w:color="auto" w:fill="auto"/>
            <w:hideMark/>
          </w:tcPr>
          <w:p w:rsidR="00845C66" w:rsidRPr="00845C66" w:rsidRDefault="00845C66" w:rsidP="00845C66">
            <w:pPr>
              <w:rPr>
                <w:color w:val="000000"/>
                <w:sz w:val="20"/>
                <w:szCs w:val="20"/>
              </w:rPr>
            </w:pPr>
            <w:r w:rsidRPr="00845C66">
              <w:rPr>
                <w:color w:val="000000"/>
                <w:sz w:val="20"/>
                <w:szCs w:val="20"/>
              </w:rPr>
              <w:t>New Investors</w:t>
            </w:r>
          </w:p>
        </w:tc>
        <w:tc>
          <w:tcPr>
            <w:tcW w:w="1710" w:type="dxa"/>
            <w:tcBorders>
              <w:top w:val="nil"/>
              <w:left w:val="nil"/>
              <w:bottom w:val="nil"/>
              <w:right w:val="nil"/>
            </w:tcBorders>
            <w:shd w:val="clear" w:color="auto" w:fill="auto"/>
            <w:hideMark/>
          </w:tcPr>
          <w:p w:rsidR="00845C66" w:rsidRPr="00845C66" w:rsidRDefault="00845C66" w:rsidP="00F5590F">
            <w:pPr>
              <w:rPr>
                <w:color w:val="000000"/>
                <w:sz w:val="20"/>
                <w:szCs w:val="20"/>
              </w:rPr>
            </w:pPr>
            <w:r w:rsidRPr="00845C66">
              <w:rPr>
                <w:color w:val="000000"/>
                <w:sz w:val="20"/>
                <w:szCs w:val="20"/>
              </w:rPr>
              <w:t>250,000</w:t>
            </w:r>
          </w:p>
        </w:tc>
        <w:tc>
          <w:tcPr>
            <w:tcW w:w="96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25%</w:t>
            </w:r>
          </w:p>
        </w:tc>
        <w:tc>
          <w:tcPr>
            <w:tcW w:w="192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 xml:space="preserve">$500,000 </w:t>
            </w:r>
          </w:p>
        </w:tc>
        <w:tc>
          <w:tcPr>
            <w:tcW w:w="96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99.02%</w:t>
            </w:r>
          </w:p>
        </w:tc>
        <w:tc>
          <w:tcPr>
            <w:tcW w:w="172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 xml:space="preserve">$2.00 </w:t>
            </w:r>
          </w:p>
        </w:tc>
        <w:tc>
          <w:tcPr>
            <w:tcW w:w="960" w:type="dxa"/>
            <w:tcBorders>
              <w:top w:val="nil"/>
              <w:left w:val="nil"/>
              <w:bottom w:val="nil"/>
              <w:right w:val="nil"/>
            </w:tcBorders>
            <w:shd w:val="clear" w:color="auto" w:fill="auto"/>
            <w:noWrap/>
            <w:vAlign w:val="bottom"/>
            <w:hideMark/>
          </w:tcPr>
          <w:p w:rsidR="00845C66" w:rsidRPr="00845C66" w:rsidRDefault="00845C66" w:rsidP="00845C66">
            <w:pPr>
              <w:rPr>
                <w:rFonts w:ascii="Calibri" w:hAnsi="Calibri"/>
                <w:color w:val="000000"/>
                <w:sz w:val="22"/>
                <w:szCs w:val="22"/>
              </w:rPr>
            </w:pPr>
            <w:r w:rsidRPr="00845C66">
              <w:rPr>
                <w:rFonts w:ascii="Calibri" w:hAnsi="Calibri"/>
                <w:color w:val="000000"/>
                <w:sz w:val="22"/>
                <w:szCs w:val="22"/>
              </w:rPr>
              <w:t>*</w:t>
            </w:r>
          </w:p>
        </w:tc>
      </w:tr>
      <w:tr w:rsidR="00845C66" w:rsidRPr="00845C66" w:rsidTr="00F5590F">
        <w:trPr>
          <w:trHeight w:val="300"/>
        </w:trPr>
        <w:tc>
          <w:tcPr>
            <w:tcW w:w="1905" w:type="dxa"/>
            <w:tcBorders>
              <w:top w:val="nil"/>
              <w:left w:val="nil"/>
              <w:bottom w:val="nil"/>
              <w:right w:val="nil"/>
            </w:tcBorders>
            <w:shd w:val="clear" w:color="auto" w:fill="auto"/>
            <w:hideMark/>
          </w:tcPr>
          <w:p w:rsidR="00845C66" w:rsidRPr="00845C66" w:rsidRDefault="00845C66" w:rsidP="00845C66">
            <w:pPr>
              <w:rPr>
                <w:color w:val="000000"/>
                <w:sz w:val="20"/>
                <w:szCs w:val="20"/>
              </w:rPr>
            </w:pPr>
            <w:r w:rsidRPr="00845C66">
              <w:rPr>
                <w:color w:val="000000"/>
                <w:sz w:val="20"/>
                <w:szCs w:val="20"/>
              </w:rPr>
              <w:t>Treasury</w:t>
            </w:r>
          </w:p>
        </w:tc>
        <w:tc>
          <w:tcPr>
            <w:tcW w:w="171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 xml:space="preserve">250,000 </w:t>
            </w:r>
          </w:p>
        </w:tc>
        <w:tc>
          <w:tcPr>
            <w:tcW w:w="96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25%</w:t>
            </w:r>
          </w:p>
        </w:tc>
        <w:tc>
          <w:tcPr>
            <w:tcW w:w="192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 xml:space="preserve">$0 </w:t>
            </w:r>
          </w:p>
        </w:tc>
        <w:tc>
          <w:tcPr>
            <w:tcW w:w="96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0.00%</w:t>
            </w:r>
          </w:p>
        </w:tc>
        <w:tc>
          <w:tcPr>
            <w:tcW w:w="172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 xml:space="preserve">$0.00 </w:t>
            </w:r>
          </w:p>
        </w:tc>
        <w:tc>
          <w:tcPr>
            <w:tcW w:w="960" w:type="dxa"/>
            <w:tcBorders>
              <w:top w:val="nil"/>
              <w:left w:val="nil"/>
              <w:bottom w:val="nil"/>
              <w:right w:val="nil"/>
            </w:tcBorders>
            <w:shd w:val="clear" w:color="auto" w:fill="auto"/>
            <w:noWrap/>
            <w:vAlign w:val="bottom"/>
            <w:hideMark/>
          </w:tcPr>
          <w:p w:rsidR="00845C66" w:rsidRPr="00845C66" w:rsidRDefault="00845C66" w:rsidP="00845C66">
            <w:pPr>
              <w:rPr>
                <w:rFonts w:ascii="Calibri" w:hAnsi="Calibri"/>
                <w:color w:val="000000"/>
                <w:sz w:val="22"/>
                <w:szCs w:val="22"/>
              </w:rPr>
            </w:pPr>
            <w:r w:rsidRPr="00845C66">
              <w:rPr>
                <w:rFonts w:ascii="Calibri" w:hAnsi="Calibri"/>
                <w:color w:val="000000"/>
                <w:sz w:val="22"/>
                <w:szCs w:val="22"/>
              </w:rPr>
              <w:t>*</w:t>
            </w:r>
          </w:p>
        </w:tc>
      </w:tr>
      <w:tr w:rsidR="00845C66" w:rsidRPr="00845C66" w:rsidTr="00F5590F">
        <w:trPr>
          <w:trHeight w:val="300"/>
        </w:trPr>
        <w:tc>
          <w:tcPr>
            <w:tcW w:w="1905"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Total</w:t>
            </w:r>
          </w:p>
        </w:tc>
        <w:tc>
          <w:tcPr>
            <w:tcW w:w="171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1,000,000</w:t>
            </w:r>
          </w:p>
        </w:tc>
        <w:tc>
          <w:tcPr>
            <w:tcW w:w="96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100%</w:t>
            </w:r>
          </w:p>
        </w:tc>
        <w:tc>
          <w:tcPr>
            <w:tcW w:w="192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 xml:space="preserve">$500,500 </w:t>
            </w:r>
          </w:p>
        </w:tc>
        <w:tc>
          <w:tcPr>
            <w:tcW w:w="96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100%</w:t>
            </w:r>
          </w:p>
        </w:tc>
        <w:tc>
          <w:tcPr>
            <w:tcW w:w="1720" w:type="dxa"/>
            <w:tcBorders>
              <w:top w:val="nil"/>
              <w:left w:val="nil"/>
              <w:bottom w:val="nil"/>
              <w:right w:val="nil"/>
            </w:tcBorders>
            <w:shd w:val="clear" w:color="auto" w:fill="auto"/>
            <w:hideMark/>
          </w:tcPr>
          <w:p w:rsidR="00845C66" w:rsidRPr="00845C66" w:rsidRDefault="00845C66" w:rsidP="00845C66">
            <w:pPr>
              <w:jc w:val="right"/>
              <w:rPr>
                <w:color w:val="000000"/>
                <w:sz w:val="20"/>
                <w:szCs w:val="20"/>
              </w:rPr>
            </w:pPr>
            <w:r w:rsidRPr="00845C66">
              <w:rPr>
                <w:color w:val="000000"/>
                <w:sz w:val="20"/>
                <w:szCs w:val="20"/>
              </w:rPr>
              <w:t xml:space="preserve">$0.667 </w:t>
            </w:r>
          </w:p>
        </w:tc>
        <w:tc>
          <w:tcPr>
            <w:tcW w:w="960" w:type="dxa"/>
            <w:tcBorders>
              <w:top w:val="nil"/>
              <w:left w:val="nil"/>
              <w:bottom w:val="nil"/>
              <w:right w:val="nil"/>
            </w:tcBorders>
            <w:shd w:val="clear" w:color="auto" w:fill="auto"/>
            <w:noWrap/>
            <w:vAlign w:val="bottom"/>
            <w:hideMark/>
          </w:tcPr>
          <w:p w:rsidR="00845C66" w:rsidRPr="00845C66" w:rsidRDefault="00845C66" w:rsidP="00845C66">
            <w:pPr>
              <w:rPr>
                <w:rFonts w:ascii="Calibri" w:hAnsi="Calibri"/>
                <w:color w:val="000000"/>
                <w:sz w:val="22"/>
                <w:szCs w:val="22"/>
              </w:rPr>
            </w:pPr>
            <w:r w:rsidRPr="00845C66">
              <w:rPr>
                <w:rFonts w:ascii="Calibri" w:hAnsi="Calibri"/>
                <w:color w:val="000000"/>
                <w:sz w:val="22"/>
                <w:szCs w:val="22"/>
              </w:rPr>
              <w:t>*</w:t>
            </w:r>
          </w:p>
        </w:tc>
      </w:tr>
      <w:tr w:rsidR="00845C66" w:rsidRPr="00845C66" w:rsidTr="00F5590F">
        <w:trPr>
          <w:trHeight w:val="300"/>
        </w:trPr>
        <w:tc>
          <w:tcPr>
            <w:tcW w:w="10135" w:type="dxa"/>
            <w:gridSpan w:val="7"/>
            <w:tcBorders>
              <w:top w:val="nil"/>
              <w:left w:val="nil"/>
              <w:bottom w:val="nil"/>
              <w:right w:val="nil"/>
            </w:tcBorders>
            <w:shd w:val="clear" w:color="auto" w:fill="auto"/>
            <w:noWrap/>
            <w:hideMark/>
          </w:tcPr>
          <w:p w:rsidR="00845C66" w:rsidRPr="00845C66" w:rsidRDefault="00845C66" w:rsidP="00845C66">
            <w:pPr>
              <w:rPr>
                <w:color w:val="000000"/>
                <w:sz w:val="20"/>
                <w:szCs w:val="20"/>
              </w:rPr>
            </w:pPr>
            <w:r w:rsidRPr="00845C66">
              <w:rPr>
                <w:color w:val="000000"/>
                <w:sz w:val="20"/>
                <w:szCs w:val="20"/>
              </w:rPr>
              <w:t>*Against 750,000 shares only, does not factor in Treasury, full dilution including Treasury at no consideration:  $.50 per share.</w:t>
            </w:r>
          </w:p>
        </w:tc>
      </w:tr>
      <w:tr w:rsidR="00845C66" w:rsidRPr="00845C66" w:rsidTr="00F5590F">
        <w:trPr>
          <w:trHeight w:val="300"/>
        </w:trPr>
        <w:tc>
          <w:tcPr>
            <w:tcW w:w="6495" w:type="dxa"/>
            <w:gridSpan w:val="4"/>
            <w:tcBorders>
              <w:top w:val="nil"/>
              <w:left w:val="nil"/>
              <w:bottom w:val="nil"/>
              <w:right w:val="nil"/>
            </w:tcBorders>
            <w:shd w:val="clear" w:color="auto" w:fill="auto"/>
            <w:noWrap/>
            <w:vAlign w:val="bottom"/>
            <w:hideMark/>
          </w:tcPr>
          <w:p w:rsidR="00845C66" w:rsidRPr="00845C66" w:rsidRDefault="00845C66" w:rsidP="00845C66">
            <w:pPr>
              <w:rPr>
                <w:color w:val="000000"/>
                <w:sz w:val="20"/>
                <w:szCs w:val="20"/>
              </w:rPr>
            </w:pPr>
            <w:r w:rsidRPr="00845C66">
              <w:rPr>
                <w:color w:val="000000"/>
                <w:sz w:val="20"/>
                <w:szCs w:val="20"/>
              </w:rPr>
              <w:t>** Again, for the purposes of this table, Company assumes that only Shares are sold.</w:t>
            </w:r>
          </w:p>
        </w:tc>
        <w:tc>
          <w:tcPr>
            <w:tcW w:w="960" w:type="dxa"/>
            <w:tcBorders>
              <w:top w:val="nil"/>
              <w:left w:val="nil"/>
              <w:bottom w:val="nil"/>
              <w:right w:val="nil"/>
            </w:tcBorders>
            <w:shd w:val="clear" w:color="auto" w:fill="auto"/>
            <w:noWrap/>
            <w:vAlign w:val="bottom"/>
            <w:hideMark/>
          </w:tcPr>
          <w:p w:rsidR="00845C66" w:rsidRPr="00845C66" w:rsidRDefault="00845C66" w:rsidP="00845C66">
            <w:pPr>
              <w:rPr>
                <w:rFonts w:ascii="Calibri" w:hAnsi="Calibri"/>
                <w:color w:val="000000"/>
                <w:sz w:val="22"/>
                <w:szCs w:val="22"/>
              </w:rPr>
            </w:pPr>
          </w:p>
        </w:tc>
        <w:tc>
          <w:tcPr>
            <w:tcW w:w="1720" w:type="dxa"/>
            <w:tcBorders>
              <w:top w:val="nil"/>
              <w:left w:val="nil"/>
              <w:bottom w:val="nil"/>
              <w:right w:val="nil"/>
            </w:tcBorders>
            <w:shd w:val="clear" w:color="auto" w:fill="auto"/>
            <w:hideMark/>
          </w:tcPr>
          <w:p w:rsidR="00845C66" w:rsidRPr="00845C66" w:rsidRDefault="00845C66" w:rsidP="00845C66">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845C66" w:rsidRPr="00845C66" w:rsidRDefault="00845C66" w:rsidP="00845C66">
            <w:pPr>
              <w:rPr>
                <w:rFonts w:ascii="Calibri" w:hAnsi="Calibri"/>
                <w:color w:val="000000"/>
                <w:sz w:val="22"/>
                <w:szCs w:val="22"/>
              </w:rPr>
            </w:pPr>
          </w:p>
        </w:tc>
      </w:tr>
    </w:tbl>
    <w:p w:rsidR="00CC4C0E" w:rsidRDefault="00CC4C0E">
      <w:pPr>
        <w:jc w:val="both"/>
        <w:rPr>
          <w:color w:val="000000"/>
          <w:sz w:val="20"/>
          <w:szCs w:val="20"/>
        </w:rPr>
      </w:pPr>
    </w:p>
    <w:p w:rsidR="00CC4C0E" w:rsidRPr="00E72C7F" w:rsidRDefault="00CC4C0E">
      <w:pPr>
        <w:jc w:val="both"/>
        <w:rPr>
          <w:color w:val="000000"/>
          <w:sz w:val="20"/>
          <w:szCs w:val="20"/>
        </w:rPr>
      </w:pPr>
    </w:p>
    <w:p w:rsidR="00377430" w:rsidRPr="00FA1CF5" w:rsidRDefault="00377430" w:rsidP="00FA1CF5">
      <w:pPr>
        <w:pStyle w:val="BodyText2"/>
        <w:jc w:val="center"/>
        <w:rPr>
          <w:b/>
        </w:rPr>
      </w:pPr>
      <w:bookmarkStart w:id="80" w:name="_Toc506631996"/>
      <w:bookmarkStart w:id="81" w:name="_Toc506632106"/>
      <w:bookmarkStart w:id="82" w:name="_Toc506632164"/>
      <w:r w:rsidRPr="00FA1CF5">
        <w:rPr>
          <w:b/>
        </w:rPr>
        <w:t>USE OF PROCEEDS</w:t>
      </w:r>
      <w:bookmarkEnd w:id="80"/>
      <w:bookmarkEnd w:id="81"/>
      <w:bookmarkEnd w:id="82"/>
      <w:r w:rsidR="00FF17EC">
        <w:rPr>
          <w:b/>
        </w:rPr>
        <w:fldChar w:fldCharType="begin"/>
      </w:r>
      <w:r w:rsidR="00BE3CFF">
        <w:rPr>
          <w:b/>
        </w:rPr>
        <w:instrText xml:space="preserve"> TC  "</w:instrText>
      </w:r>
      <w:bookmarkStart w:id="83" w:name="_Toc55209502"/>
      <w:bookmarkStart w:id="84" w:name="_Toc55289553"/>
      <w:r w:rsidR="00BE3CFF" w:rsidRPr="00BE3CFF">
        <w:instrText>USE OF PROCEEDS</w:instrText>
      </w:r>
      <w:bookmarkEnd w:id="83"/>
      <w:bookmarkEnd w:id="84"/>
      <w:r w:rsidR="00BE3CFF">
        <w:rPr>
          <w:b/>
        </w:rPr>
        <w:instrText>"\l1</w:instrText>
      </w:r>
      <w:r w:rsidR="00FF17EC">
        <w:rPr>
          <w:b/>
        </w:rPr>
        <w:fldChar w:fldCharType="end"/>
      </w:r>
    </w:p>
    <w:p w:rsidR="00377430" w:rsidRDefault="00377430">
      <w:pPr>
        <w:jc w:val="center"/>
        <w:rPr>
          <w:sz w:val="20"/>
        </w:rPr>
      </w:pPr>
    </w:p>
    <w:p w:rsidR="00377430" w:rsidRDefault="00377430" w:rsidP="00163088">
      <w:pPr>
        <w:jc w:val="both"/>
        <w:rPr>
          <w:sz w:val="20"/>
        </w:rPr>
      </w:pPr>
      <w:r>
        <w:rPr>
          <w:sz w:val="20"/>
        </w:rPr>
        <w:tab/>
        <w:t xml:space="preserve">The </w:t>
      </w:r>
      <w:r w:rsidR="00916F36">
        <w:rPr>
          <w:sz w:val="20"/>
        </w:rPr>
        <w:t xml:space="preserve">estimated </w:t>
      </w:r>
      <w:r>
        <w:rPr>
          <w:sz w:val="20"/>
        </w:rPr>
        <w:t xml:space="preserve">net proceeds to the Company </w:t>
      </w:r>
      <w:r w:rsidR="00916F36">
        <w:rPr>
          <w:sz w:val="20"/>
        </w:rPr>
        <w:t>from the sale of the</w:t>
      </w:r>
      <w:r>
        <w:rPr>
          <w:sz w:val="20"/>
        </w:rPr>
        <w:t xml:space="preserve"> Shares </w:t>
      </w:r>
      <w:r w:rsidR="00916F36">
        <w:rPr>
          <w:sz w:val="20"/>
        </w:rPr>
        <w:t xml:space="preserve">offered hereby will depend upon the number of Shares that are </w:t>
      </w:r>
      <w:r>
        <w:rPr>
          <w:sz w:val="20"/>
        </w:rPr>
        <w:t xml:space="preserve">sold.  </w:t>
      </w:r>
      <w:r w:rsidR="00916F36">
        <w:rPr>
          <w:sz w:val="20"/>
        </w:rPr>
        <w:t>If all of the Shares are sold, the estimated net proceeds to the Company, after deducting e</w:t>
      </w:r>
      <w:r w:rsidR="008D2CC9">
        <w:rPr>
          <w:sz w:val="20"/>
        </w:rPr>
        <w:t>stimated Offering expenses of $25</w:t>
      </w:r>
      <w:r w:rsidR="00916F36">
        <w:rPr>
          <w:sz w:val="20"/>
        </w:rPr>
        <w:t>,000</w:t>
      </w:r>
      <w:r w:rsidR="00163088">
        <w:rPr>
          <w:sz w:val="20"/>
        </w:rPr>
        <w:t xml:space="preserve">, </w:t>
      </w:r>
      <w:r w:rsidR="00916F36">
        <w:rPr>
          <w:sz w:val="20"/>
        </w:rPr>
        <w:t>will be approximately $</w:t>
      </w:r>
      <w:r w:rsidR="008D2CC9">
        <w:rPr>
          <w:sz w:val="20"/>
        </w:rPr>
        <w:t>475</w:t>
      </w:r>
      <w:r w:rsidR="00916F36">
        <w:rPr>
          <w:sz w:val="20"/>
        </w:rPr>
        <w:t>,000.  No minimum number of Shares must be subscribed for in this Offering.</w:t>
      </w:r>
    </w:p>
    <w:p w:rsidR="00916F36" w:rsidRDefault="00916F36">
      <w:pPr>
        <w:rPr>
          <w:sz w:val="20"/>
        </w:rPr>
      </w:pPr>
    </w:p>
    <w:p w:rsidR="00916F36" w:rsidRDefault="00916F36">
      <w:pPr>
        <w:rPr>
          <w:sz w:val="20"/>
        </w:rPr>
      </w:pPr>
      <w:r>
        <w:rPr>
          <w:sz w:val="20"/>
        </w:rPr>
        <w:tab/>
        <w:t xml:space="preserve">If all </w:t>
      </w:r>
      <w:r w:rsidR="008D2CC9">
        <w:rPr>
          <w:sz w:val="20"/>
        </w:rPr>
        <w:t>250</w:t>
      </w:r>
      <w:r w:rsidR="00337A31">
        <w:rPr>
          <w:sz w:val="20"/>
        </w:rPr>
        <w:t>,000</w:t>
      </w:r>
      <w:r>
        <w:rPr>
          <w:sz w:val="20"/>
        </w:rPr>
        <w:t xml:space="preserve"> Shares are sold in the Offering for estimated net proceeds of $</w:t>
      </w:r>
      <w:r w:rsidR="008D2CC9">
        <w:rPr>
          <w:sz w:val="20"/>
        </w:rPr>
        <w:t>47</w:t>
      </w:r>
      <w:r w:rsidR="00967845">
        <w:rPr>
          <w:sz w:val="20"/>
        </w:rPr>
        <w:t>5</w:t>
      </w:r>
      <w:r>
        <w:rPr>
          <w:sz w:val="20"/>
        </w:rPr>
        <w:t>,000, the Company anticipates that the estimated net proceeds will be used as follows:</w:t>
      </w:r>
    </w:p>
    <w:p w:rsidR="00377430" w:rsidRDefault="00377430">
      <w:pPr>
        <w:rPr>
          <w:sz w:val="20"/>
        </w:rPr>
      </w:pPr>
    </w:p>
    <w:p w:rsidR="00377430" w:rsidRDefault="00377430">
      <w:pPr>
        <w:rPr>
          <w:sz w:val="20"/>
        </w:rPr>
      </w:pPr>
    </w:p>
    <w:p w:rsidR="004243AB" w:rsidRDefault="004243AB">
      <w:pPr>
        <w:rPr>
          <w:sz w:val="20"/>
        </w:rPr>
      </w:pPr>
      <w:r>
        <w:rPr>
          <w:sz w:val="20"/>
        </w:rPr>
        <w:t xml:space="preserve">Working </w:t>
      </w:r>
      <w:r w:rsidR="00163088">
        <w:rPr>
          <w:sz w:val="20"/>
        </w:rPr>
        <w:t>c</w:t>
      </w:r>
      <w:r>
        <w:rPr>
          <w:sz w:val="20"/>
        </w:rPr>
        <w:t xml:space="preserve">apital to </w:t>
      </w:r>
      <w:r w:rsidR="00163088">
        <w:rPr>
          <w:sz w:val="20"/>
        </w:rPr>
        <w:t>f</w:t>
      </w:r>
      <w:r>
        <w:rPr>
          <w:sz w:val="20"/>
        </w:rPr>
        <w:t xml:space="preserve">und the </w:t>
      </w:r>
      <w:r w:rsidR="00163088">
        <w:rPr>
          <w:sz w:val="20"/>
        </w:rPr>
        <w:t>m</w:t>
      </w:r>
      <w:r>
        <w:rPr>
          <w:sz w:val="20"/>
        </w:rPr>
        <w:t>arketing and selling of the Company’sservices………………………………………..</w:t>
      </w:r>
      <w:r w:rsidR="00377430">
        <w:rPr>
          <w:sz w:val="20"/>
        </w:rPr>
        <w:t>…………………</w:t>
      </w:r>
      <w:r w:rsidR="00377430">
        <w:rPr>
          <w:sz w:val="20"/>
        </w:rPr>
        <w:tab/>
      </w:r>
      <w:r>
        <w:rPr>
          <w:sz w:val="20"/>
        </w:rPr>
        <w:tab/>
      </w:r>
      <w:r w:rsidR="00377430">
        <w:rPr>
          <w:sz w:val="20"/>
        </w:rPr>
        <w:t>$</w:t>
      </w:r>
      <w:r w:rsidR="008D2CC9">
        <w:rPr>
          <w:sz w:val="20"/>
        </w:rPr>
        <w:t>29</w:t>
      </w:r>
      <w:r w:rsidR="00AF175A">
        <w:rPr>
          <w:sz w:val="20"/>
        </w:rPr>
        <w:t>0,000</w:t>
      </w:r>
    </w:p>
    <w:p w:rsidR="00377430" w:rsidRDefault="00377430">
      <w:pPr>
        <w:rPr>
          <w:sz w:val="20"/>
        </w:rPr>
      </w:pPr>
    </w:p>
    <w:p w:rsidR="004243AB" w:rsidRDefault="004243AB">
      <w:pPr>
        <w:rPr>
          <w:sz w:val="20"/>
        </w:rPr>
      </w:pPr>
      <w:r>
        <w:rPr>
          <w:sz w:val="20"/>
        </w:rPr>
        <w:t>B</w:t>
      </w:r>
      <w:r w:rsidR="00163088">
        <w:rPr>
          <w:sz w:val="20"/>
        </w:rPr>
        <w:t>uild</w:t>
      </w:r>
      <w:r>
        <w:rPr>
          <w:sz w:val="20"/>
        </w:rPr>
        <w:t xml:space="preserve"> out of the Company’s infrastructure, including new hardware</w:t>
      </w:r>
    </w:p>
    <w:p w:rsidR="004243AB" w:rsidRDefault="004243AB">
      <w:pPr>
        <w:rPr>
          <w:sz w:val="20"/>
        </w:rPr>
      </w:pPr>
      <w:r>
        <w:rPr>
          <w:sz w:val="20"/>
        </w:rPr>
        <w:t xml:space="preserve">and equipment to </w:t>
      </w:r>
      <w:r w:rsidR="00967845">
        <w:rPr>
          <w:sz w:val="20"/>
        </w:rPr>
        <w:t>house data……….</w:t>
      </w:r>
      <w:r>
        <w:rPr>
          <w:sz w:val="20"/>
        </w:rPr>
        <w:t>……………………………</w:t>
      </w:r>
      <w:r>
        <w:rPr>
          <w:sz w:val="20"/>
        </w:rPr>
        <w:tab/>
      </w:r>
      <w:r>
        <w:rPr>
          <w:sz w:val="20"/>
        </w:rPr>
        <w:tab/>
        <w:t>$</w:t>
      </w:r>
      <w:r w:rsidR="00967845">
        <w:rPr>
          <w:sz w:val="20"/>
        </w:rPr>
        <w:t>125</w:t>
      </w:r>
      <w:r w:rsidR="00AF175A">
        <w:rPr>
          <w:sz w:val="20"/>
        </w:rPr>
        <w:t>,000</w:t>
      </w:r>
    </w:p>
    <w:p w:rsidR="00377430" w:rsidRDefault="00377430">
      <w:pPr>
        <w:rPr>
          <w:sz w:val="20"/>
        </w:rPr>
      </w:pPr>
    </w:p>
    <w:p w:rsidR="00377430" w:rsidRDefault="00163088">
      <w:pPr>
        <w:rPr>
          <w:sz w:val="20"/>
        </w:rPr>
      </w:pPr>
      <w:r>
        <w:rPr>
          <w:sz w:val="20"/>
        </w:rPr>
        <w:t>Creating</w:t>
      </w:r>
      <w:r w:rsidR="004243AB">
        <w:rPr>
          <w:sz w:val="20"/>
        </w:rPr>
        <w:t xml:space="preserve"> new proprietary software for the Company’s</w:t>
      </w:r>
    </w:p>
    <w:p w:rsidR="004243AB" w:rsidRDefault="00967845">
      <w:pPr>
        <w:rPr>
          <w:sz w:val="20"/>
        </w:rPr>
      </w:pPr>
      <w:r>
        <w:rPr>
          <w:sz w:val="20"/>
        </w:rPr>
        <w:t xml:space="preserve">Hosted </w:t>
      </w:r>
      <w:r w:rsidR="004243AB">
        <w:rPr>
          <w:sz w:val="20"/>
        </w:rPr>
        <w:t>services…………………………………………………..…….</w:t>
      </w:r>
      <w:r w:rsidR="004243AB">
        <w:rPr>
          <w:sz w:val="20"/>
        </w:rPr>
        <w:tab/>
      </w:r>
      <w:r w:rsidR="004243AB">
        <w:rPr>
          <w:sz w:val="20"/>
        </w:rPr>
        <w:tab/>
      </w:r>
      <w:r w:rsidR="004243AB" w:rsidRPr="00AF175A">
        <w:rPr>
          <w:sz w:val="20"/>
          <w:u w:val="single"/>
        </w:rPr>
        <w:t>$</w:t>
      </w:r>
      <w:r>
        <w:rPr>
          <w:sz w:val="20"/>
          <w:u w:val="single"/>
        </w:rPr>
        <w:t>6</w:t>
      </w:r>
      <w:r w:rsidR="00AF175A" w:rsidRPr="00AF175A">
        <w:rPr>
          <w:sz w:val="20"/>
          <w:u w:val="single"/>
        </w:rPr>
        <w:t>0,000</w:t>
      </w:r>
    </w:p>
    <w:p w:rsidR="00377430" w:rsidRDefault="00377430">
      <w:pPr>
        <w:rPr>
          <w:sz w:val="20"/>
        </w:rPr>
      </w:pPr>
    </w:p>
    <w:p w:rsidR="004243AB" w:rsidRPr="00FA1CF5" w:rsidRDefault="004243AB">
      <w:pPr>
        <w:rPr>
          <w:sz w:val="20"/>
        </w:rPr>
      </w:pPr>
      <w:r>
        <w:rPr>
          <w:sz w:val="20"/>
        </w:rPr>
        <w:tab/>
        <w:t>Total……………………………………………………….…..</w:t>
      </w:r>
      <w:r>
        <w:rPr>
          <w:sz w:val="20"/>
        </w:rPr>
        <w:tab/>
      </w:r>
      <w:r>
        <w:rPr>
          <w:sz w:val="20"/>
        </w:rPr>
        <w:tab/>
        <w:t>$</w:t>
      </w:r>
      <w:r w:rsidR="008D2CC9">
        <w:rPr>
          <w:sz w:val="20"/>
          <w:u w:val="double"/>
        </w:rPr>
        <w:t>47</w:t>
      </w:r>
      <w:r w:rsidR="00F263CC">
        <w:rPr>
          <w:sz w:val="20"/>
          <w:u w:val="double"/>
        </w:rPr>
        <w:t>5</w:t>
      </w:r>
      <w:r w:rsidR="004A7D85">
        <w:rPr>
          <w:sz w:val="20"/>
          <w:u w:val="double"/>
        </w:rPr>
        <w:t>,000</w:t>
      </w:r>
    </w:p>
    <w:p w:rsidR="0085191B" w:rsidRDefault="0085191B">
      <w:pPr>
        <w:rPr>
          <w:sz w:val="20"/>
        </w:rPr>
      </w:pPr>
    </w:p>
    <w:p w:rsidR="00377430" w:rsidRDefault="00377430">
      <w:pPr>
        <w:pStyle w:val="BodyText3"/>
        <w:rPr>
          <w:color w:val="000000"/>
          <w:szCs w:val="20"/>
        </w:rPr>
      </w:pPr>
    </w:p>
    <w:p w:rsidR="004A2519" w:rsidRDefault="004A2519">
      <w:pPr>
        <w:pStyle w:val="BodyText3"/>
        <w:rPr>
          <w:color w:val="000000"/>
          <w:szCs w:val="20"/>
        </w:rPr>
      </w:pPr>
      <w:r>
        <w:rPr>
          <w:color w:val="000000"/>
          <w:szCs w:val="20"/>
        </w:rPr>
        <w:tab/>
        <w:t xml:space="preserve">Pending such uses, the Company intends to invest the net proceeds of the Offering in short-term securities or money market funds.  The Company does not require that any specific minimum investment criteria be used in selecting such short-term investments, but will select such investments as it deems appropriate, taking into consideration such factors as liquidity, return on </w:t>
      </w:r>
      <w:r w:rsidR="00E663D2">
        <w:rPr>
          <w:color w:val="000000"/>
          <w:szCs w:val="20"/>
        </w:rPr>
        <w:t xml:space="preserve">and safety of investment.  </w:t>
      </w:r>
    </w:p>
    <w:p w:rsidR="00377430" w:rsidRDefault="00377430">
      <w:pPr>
        <w:pStyle w:val="BodyText3"/>
        <w:rPr>
          <w:color w:val="000000"/>
          <w:szCs w:val="20"/>
        </w:rPr>
      </w:pPr>
    </w:p>
    <w:p w:rsidR="00377430" w:rsidRPr="00B6718F" w:rsidRDefault="00377430">
      <w:pPr>
        <w:pStyle w:val="BodyText3"/>
        <w:rPr>
          <w:color w:val="000000"/>
          <w:szCs w:val="20"/>
        </w:rPr>
      </w:pPr>
      <w:r w:rsidRPr="00B6718F">
        <w:rPr>
          <w:color w:val="000000"/>
          <w:szCs w:val="20"/>
        </w:rPr>
        <w:tab/>
        <w:t>While the above allocations represent the Company’s most probable use of the proceeds, the amounts actually spent for each specified purpose may v</w:t>
      </w:r>
      <w:r w:rsidR="00E663D2">
        <w:rPr>
          <w:color w:val="000000"/>
          <w:szCs w:val="20"/>
        </w:rPr>
        <w:t>a</w:t>
      </w:r>
      <w:r w:rsidRPr="00B6718F">
        <w:rPr>
          <w:color w:val="000000"/>
          <w:szCs w:val="20"/>
        </w:rPr>
        <w:t>ry significantly from the allocations as represented above.  Any variations to the above allocations will depend on various factors</w:t>
      </w:r>
      <w:r w:rsidR="006F4DC0">
        <w:rPr>
          <w:color w:val="000000"/>
          <w:szCs w:val="20"/>
        </w:rPr>
        <w:t>,</w:t>
      </w:r>
      <w:r w:rsidRPr="00B6718F">
        <w:rPr>
          <w:color w:val="000000"/>
          <w:szCs w:val="20"/>
        </w:rPr>
        <w:t xml:space="preserve"> including changes in micro or macro economic conditions</w:t>
      </w:r>
      <w:r w:rsidR="006F4DC0">
        <w:rPr>
          <w:color w:val="000000"/>
          <w:szCs w:val="20"/>
        </w:rPr>
        <w:t xml:space="preserve">,the </w:t>
      </w:r>
      <w:r w:rsidRPr="00B6718F">
        <w:rPr>
          <w:color w:val="000000"/>
          <w:szCs w:val="20"/>
        </w:rPr>
        <w:t>success</w:t>
      </w:r>
      <w:r w:rsidR="006F4DC0">
        <w:rPr>
          <w:color w:val="000000"/>
          <w:szCs w:val="20"/>
        </w:rPr>
        <w:t xml:space="preserve"> or</w:t>
      </w:r>
      <w:r w:rsidRPr="00B6718F">
        <w:rPr>
          <w:color w:val="000000"/>
          <w:szCs w:val="20"/>
        </w:rPr>
        <w:t xml:space="preserve"> lack of success of the Company’s marketing plans</w:t>
      </w:r>
      <w:r w:rsidR="006F4DC0">
        <w:rPr>
          <w:color w:val="000000"/>
          <w:szCs w:val="20"/>
        </w:rPr>
        <w:t>,and</w:t>
      </w:r>
      <w:r w:rsidRPr="00B6718F">
        <w:rPr>
          <w:color w:val="000000"/>
          <w:szCs w:val="20"/>
        </w:rPr>
        <w:t xml:space="preserve"> the amount of funds raised.  </w:t>
      </w:r>
      <w:r w:rsidR="00E663D2" w:rsidRPr="00B6718F">
        <w:rPr>
          <w:color w:val="000000"/>
          <w:szCs w:val="20"/>
        </w:rPr>
        <w:t xml:space="preserve">The Company’s </w:t>
      </w:r>
      <w:r w:rsidR="00E663D2">
        <w:rPr>
          <w:color w:val="000000"/>
          <w:szCs w:val="20"/>
        </w:rPr>
        <w:t>w</w:t>
      </w:r>
      <w:r w:rsidR="00E663D2" w:rsidRPr="00B6718F">
        <w:rPr>
          <w:color w:val="000000"/>
          <w:szCs w:val="20"/>
        </w:rPr>
        <w:t xml:space="preserve">orking </w:t>
      </w:r>
      <w:r w:rsidR="00E663D2">
        <w:rPr>
          <w:color w:val="000000"/>
          <w:szCs w:val="20"/>
        </w:rPr>
        <w:t>c</w:t>
      </w:r>
      <w:r w:rsidR="00E663D2" w:rsidRPr="00B6718F">
        <w:rPr>
          <w:color w:val="000000"/>
          <w:szCs w:val="20"/>
        </w:rPr>
        <w:t>apital requirements are a function of its future sales growth and expansion, neither of which can be predicted with any reasonable degree of certainty.</w:t>
      </w:r>
      <w:r w:rsidRPr="00B6718F">
        <w:rPr>
          <w:color w:val="000000"/>
          <w:szCs w:val="20"/>
        </w:rPr>
        <w:t xml:space="preserve">Any reallocation of the net proceeds of the Offering will be made at the discretion of the Company’s executives </w:t>
      </w:r>
      <w:r w:rsidR="00163088">
        <w:rPr>
          <w:color w:val="000000"/>
          <w:szCs w:val="20"/>
        </w:rPr>
        <w:t xml:space="preserve">under the direction of </w:t>
      </w:r>
      <w:r w:rsidRPr="00B6718F">
        <w:rPr>
          <w:color w:val="000000"/>
          <w:szCs w:val="20"/>
        </w:rPr>
        <w:t xml:space="preserve">the Board of Directors, but will be in furtherance of the Company’s strategy to achieve growth and profitable operations. </w:t>
      </w:r>
    </w:p>
    <w:p w:rsidR="00377430" w:rsidRDefault="00377430">
      <w:pPr>
        <w:rPr>
          <w:sz w:val="20"/>
        </w:rPr>
      </w:pPr>
      <w:r>
        <w:rPr>
          <w:sz w:val="20"/>
        </w:rPr>
        <w:br w:type="page"/>
      </w:r>
    </w:p>
    <w:p w:rsidR="00377430" w:rsidRDefault="00377430">
      <w:pPr>
        <w:pStyle w:val="Heading1"/>
        <w:rPr>
          <w:sz w:val="20"/>
        </w:rPr>
      </w:pPr>
      <w:bookmarkStart w:id="85" w:name="_Toc506631997"/>
      <w:bookmarkStart w:id="86" w:name="_Toc506632107"/>
      <w:bookmarkStart w:id="87" w:name="_Toc506632165"/>
      <w:bookmarkStart w:id="88" w:name="_Toc503791073"/>
      <w:r>
        <w:rPr>
          <w:sz w:val="20"/>
        </w:rPr>
        <w:t>THE COMPANY</w:t>
      </w:r>
      <w:bookmarkEnd w:id="85"/>
      <w:bookmarkEnd w:id="86"/>
      <w:bookmarkEnd w:id="87"/>
      <w:r w:rsidR="00FF17EC">
        <w:rPr>
          <w:sz w:val="20"/>
        </w:rPr>
        <w:fldChar w:fldCharType="begin"/>
      </w:r>
      <w:r w:rsidR="005C1CF6">
        <w:rPr>
          <w:sz w:val="20"/>
        </w:rPr>
        <w:instrText xml:space="preserve"> TC  "</w:instrText>
      </w:r>
      <w:bookmarkStart w:id="89" w:name="_Toc55209503"/>
      <w:bookmarkStart w:id="90" w:name="_Toc55289554"/>
      <w:r w:rsidR="005C1CF6" w:rsidRPr="005C1CF6">
        <w:rPr>
          <w:b w:val="0"/>
          <w:sz w:val="20"/>
        </w:rPr>
        <w:instrText>THE COMPANY</w:instrText>
      </w:r>
      <w:bookmarkEnd w:id="89"/>
      <w:bookmarkEnd w:id="90"/>
      <w:r w:rsidR="005C1CF6">
        <w:rPr>
          <w:sz w:val="20"/>
        </w:rPr>
        <w:instrText>"\l1</w:instrText>
      </w:r>
      <w:r w:rsidR="00FF17EC">
        <w:rPr>
          <w:sz w:val="20"/>
        </w:rPr>
        <w:fldChar w:fldCharType="end"/>
      </w:r>
    </w:p>
    <w:bookmarkEnd w:id="88"/>
    <w:p w:rsidR="00377430" w:rsidRDefault="00377430">
      <w:pPr>
        <w:pStyle w:val="Heading1"/>
        <w:jc w:val="both"/>
      </w:pPr>
    </w:p>
    <w:p w:rsidR="00377430" w:rsidRDefault="00377430">
      <w:pPr>
        <w:jc w:val="both"/>
        <w:rPr>
          <w:i/>
          <w:iCs/>
          <w:sz w:val="20"/>
        </w:rPr>
      </w:pPr>
      <w:r>
        <w:rPr>
          <w:i/>
          <w:iCs/>
          <w:sz w:val="20"/>
        </w:rPr>
        <w:t>The following summary is qualified in its entirety by, and should be read in conjunction with the more detailed information appearing elsewhere in this Memorandum.  This Memorandum contains, in addition to historical information, forward-looking statements that involve risks and uncertainties.  The Company’s actual results or experience could differ significantly from those discussed in the forward-looking statements.  Factors that could cause or contribute to such differences include, but are not limited to, those discussed in “Risk Factors” as well as those discussed elsewhere in this Memorandum.</w:t>
      </w:r>
    </w:p>
    <w:p w:rsidR="00BB272A" w:rsidRDefault="00BB272A" w:rsidP="00BB272A">
      <w:pPr>
        <w:jc w:val="both"/>
        <w:rPr>
          <w:b/>
          <w:bCs/>
        </w:rPr>
      </w:pPr>
    </w:p>
    <w:p w:rsidR="00CB5105" w:rsidRPr="002B22E8" w:rsidRDefault="00CB5105" w:rsidP="00CB5105">
      <w:pPr>
        <w:jc w:val="both"/>
        <w:rPr>
          <w:rFonts w:asciiTheme="minorHAnsi" w:hAnsiTheme="minorHAnsi"/>
          <w:b/>
          <w:sz w:val="22"/>
          <w:szCs w:val="22"/>
        </w:rPr>
      </w:pPr>
      <w:r w:rsidRPr="002B22E8">
        <w:rPr>
          <w:rFonts w:asciiTheme="minorHAnsi" w:hAnsiTheme="minorHAnsi"/>
          <w:b/>
          <w:sz w:val="22"/>
          <w:szCs w:val="22"/>
        </w:rPr>
        <w:t>EXECUTIVE SUMMARY</w:t>
      </w:r>
    </w:p>
    <w:p w:rsidR="00CB5105" w:rsidRDefault="00CB5105" w:rsidP="00CB5105">
      <w:pPr>
        <w:jc w:val="both"/>
        <w:rPr>
          <w:rFonts w:asciiTheme="minorHAnsi" w:hAnsiTheme="minorHAnsi" w:cs="Arial"/>
          <w:b/>
          <w:sz w:val="22"/>
          <w:szCs w:val="22"/>
          <w:u w:val="single"/>
        </w:rPr>
      </w:pPr>
    </w:p>
    <w:p w:rsidR="00CB5105" w:rsidRPr="00403045" w:rsidRDefault="00CB5105" w:rsidP="00CB5105">
      <w:pPr>
        <w:jc w:val="both"/>
        <w:rPr>
          <w:rFonts w:asciiTheme="minorHAnsi" w:hAnsiTheme="minorHAnsi" w:cs="Arial"/>
          <w:b/>
          <w:sz w:val="22"/>
          <w:szCs w:val="22"/>
          <w:u w:val="single"/>
        </w:rPr>
      </w:pPr>
      <w:r>
        <w:rPr>
          <w:rFonts w:asciiTheme="minorHAnsi" w:hAnsiTheme="minorHAnsi" w:cs="Arial"/>
          <w:b/>
          <w:noProof/>
          <w:sz w:val="22"/>
          <w:szCs w:val="22"/>
          <w:u w:val="single"/>
        </w:rPr>
        <w:drawing>
          <wp:anchor distT="0" distB="0" distL="114300" distR="114300" simplePos="0" relativeHeight="251662336" behindDoc="0" locked="0" layoutInCell="1" allowOverlap="1">
            <wp:simplePos x="0" y="0"/>
            <wp:positionH relativeFrom="column">
              <wp:posOffset>4123055</wp:posOffset>
            </wp:positionH>
            <wp:positionV relativeFrom="paragraph">
              <wp:posOffset>62865</wp:posOffset>
            </wp:positionV>
            <wp:extent cx="1830705" cy="1031240"/>
            <wp:effectExtent l="19050" t="19050" r="17145" b="16510"/>
            <wp:wrapSquare wrapText="bothSides"/>
            <wp:docPr id="27" name="Picture 2" descr="http://cybershack.com/img/2008/News/December/consoles472512x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ybershack.com/img/2008/News/December/consoles472512x288.jpg"/>
                    <pic:cNvPicPr>
                      <a:picLocks noChangeAspect="1" noChangeArrowheads="1"/>
                    </pic:cNvPicPr>
                  </pic:nvPicPr>
                  <pic:blipFill>
                    <a:blip r:embed="rId12" cstate="print"/>
                    <a:srcRect/>
                    <a:stretch>
                      <a:fillRect/>
                    </a:stretch>
                  </pic:blipFill>
                  <pic:spPr bwMode="auto">
                    <a:xfrm>
                      <a:off x="0" y="0"/>
                      <a:ext cx="1830705" cy="1031240"/>
                    </a:xfrm>
                    <a:prstGeom prst="rect">
                      <a:avLst/>
                    </a:prstGeom>
                    <a:noFill/>
                    <a:ln w="9525">
                      <a:solidFill>
                        <a:schemeClr val="tx1"/>
                      </a:solidFill>
                      <a:miter lim="800000"/>
                      <a:headEnd/>
                      <a:tailEnd/>
                    </a:ln>
                  </pic:spPr>
                </pic:pic>
              </a:graphicData>
            </a:graphic>
          </wp:anchor>
        </w:drawing>
      </w:r>
      <w:r w:rsidRPr="00403045">
        <w:rPr>
          <w:rFonts w:asciiTheme="minorHAnsi" w:hAnsiTheme="minorHAnsi" w:cs="Arial"/>
          <w:b/>
          <w:sz w:val="22"/>
          <w:szCs w:val="22"/>
          <w:u w:val="single"/>
        </w:rPr>
        <w:t>Value Proposition</w:t>
      </w:r>
    </w:p>
    <w:p w:rsidR="00CB5105" w:rsidRPr="00D16F92" w:rsidRDefault="00CB5105" w:rsidP="00CB5105">
      <w:pPr>
        <w:tabs>
          <w:tab w:val="left" w:pos="0"/>
        </w:tabs>
        <w:jc w:val="both"/>
        <w:rPr>
          <w:rFonts w:asciiTheme="minorHAnsi" w:hAnsiTheme="minorHAnsi"/>
          <w:b/>
          <w:sz w:val="22"/>
          <w:szCs w:val="22"/>
        </w:rPr>
      </w:pPr>
      <w:r w:rsidRPr="00D16F92">
        <w:rPr>
          <w:rFonts w:asciiTheme="minorHAnsi" w:hAnsiTheme="minorHAnsi" w:cs="Arial"/>
          <w:i/>
          <w:sz w:val="20"/>
          <w:szCs w:val="20"/>
        </w:rPr>
        <w:t xml:space="preserve">Beyond Gaming, LLC exists to </w:t>
      </w:r>
      <w:r w:rsidRPr="009271FC">
        <w:rPr>
          <w:rFonts w:asciiTheme="minorHAnsi" w:hAnsiTheme="minorHAnsi" w:cs="Arial"/>
          <w:b/>
          <w:i/>
          <w:sz w:val="20"/>
          <w:szCs w:val="20"/>
        </w:rPr>
        <w:t>offer competitive console gamers</w:t>
      </w:r>
      <w:r w:rsidRPr="00D16F92">
        <w:rPr>
          <w:rFonts w:asciiTheme="minorHAnsi" w:hAnsiTheme="minorHAnsi" w:cs="Arial"/>
          <w:i/>
          <w:sz w:val="20"/>
          <w:szCs w:val="20"/>
        </w:rPr>
        <w:t xml:space="preserve"> newways to enjoy their gaming experience. By leveraging its proprietary technology, Beyond Gaming offers paying members the ability to participate in </w:t>
      </w:r>
      <w:r w:rsidRPr="00D262D2">
        <w:rPr>
          <w:rFonts w:asciiTheme="minorHAnsi" w:hAnsiTheme="minorHAnsi" w:cs="Arial"/>
          <w:b/>
          <w:i/>
          <w:sz w:val="20"/>
          <w:szCs w:val="20"/>
        </w:rPr>
        <w:t>stakes based competitive gaming action</w:t>
      </w:r>
      <w:r>
        <w:rPr>
          <w:rFonts w:asciiTheme="minorHAnsi" w:hAnsiTheme="minorHAnsi" w:cs="Arial"/>
          <w:b/>
          <w:i/>
          <w:sz w:val="20"/>
          <w:szCs w:val="20"/>
        </w:rPr>
        <w:t>,</w:t>
      </w:r>
      <w:r>
        <w:rPr>
          <w:rFonts w:asciiTheme="minorHAnsi" w:hAnsiTheme="minorHAnsi" w:cs="Arial"/>
          <w:i/>
          <w:sz w:val="20"/>
          <w:szCs w:val="20"/>
        </w:rPr>
        <w:t xml:space="preserve">on their favorite console game titles </w:t>
      </w:r>
      <w:r w:rsidRPr="00D16F92">
        <w:rPr>
          <w:rFonts w:asciiTheme="minorHAnsi" w:hAnsiTheme="minorHAnsi" w:cs="Arial"/>
          <w:i/>
          <w:sz w:val="20"/>
          <w:szCs w:val="20"/>
        </w:rPr>
        <w:t xml:space="preserve">against each other regardless of time or </w:t>
      </w:r>
      <w:r>
        <w:rPr>
          <w:rFonts w:asciiTheme="minorHAnsi" w:hAnsiTheme="minorHAnsi" w:cs="Arial"/>
          <w:i/>
          <w:sz w:val="20"/>
          <w:szCs w:val="20"/>
        </w:rPr>
        <w:t xml:space="preserve">geographic </w:t>
      </w:r>
      <w:r w:rsidRPr="00D16F92">
        <w:rPr>
          <w:rFonts w:asciiTheme="minorHAnsi" w:hAnsiTheme="minorHAnsi" w:cs="Arial"/>
          <w:i/>
          <w:sz w:val="20"/>
          <w:szCs w:val="20"/>
        </w:rPr>
        <w:t>location in a safe, secure and legal environment.</w:t>
      </w:r>
    </w:p>
    <w:p w:rsidR="00CB5105" w:rsidRPr="0021279D" w:rsidRDefault="00CB5105" w:rsidP="00CB5105">
      <w:pPr>
        <w:pStyle w:val="Pa17"/>
        <w:jc w:val="both"/>
        <w:rPr>
          <w:rFonts w:asciiTheme="minorHAnsi" w:hAnsiTheme="minorHAnsi" w:cs="Arial"/>
          <w:b/>
          <w:sz w:val="20"/>
          <w:szCs w:val="20"/>
          <w:u w:val="single"/>
        </w:rPr>
      </w:pPr>
    </w:p>
    <w:p w:rsidR="00CB5105" w:rsidRPr="00403045" w:rsidRDefault="00CB5105" w:rsidP="00CB5105">
      <w:pPr>
        <w:pStyle w:val="Pa17"/>
        <w:jc w:val="both"/>
        <w:rPr>
          <w:rFonts w:asciiTheme="minorHAnsi" w:hAnsiTheme="minorHAnsi" w:cs="Arial"/>
          <w:b/>
          <w:sz w:val="22"/>
          <w:szCs w:val="22"/>
          <w:u w:val="single"/>
        </w:rPr>
      </w:pPr>
      <w:r w:rsidRPr="00403045">
        <w:rPr>
          <w:rFonts w:asciiTheme="minorHAnsi" w:hAnsiTheme="minorHAnsi" w:cs="Arial"/>
          <w:b/>
          <w:sz w:val="22"/>
          <w:szCs w:val="22"/>
          <w:u w:val="single"/>
        </w:rPr>
        <w:t xml:space="preserve">Problem Statement </w:t>
      </w:r>
    </w:p>
    <w:p w:rsidR="00CB5105" w:rsidRDefault="00CB5105" w:rsidP="00CB5105">
      <w:pPr>
        <w:pStyle w:val="Pa17"/>
        <w:spacing w:line="240" w:lineRule="auto"/>
        <w:rPr>
          <w:rFonts w:asciiTheme="minorHAnsi" w:hAnsiTheme="minorHAnsi" w:cs="Arial"/>
          <w:b/>
          <w:sz w:val="20"/>
          <w:szCs w:val="20"/>
        </w:rPr>
      </w:pPr>
      <w:r w:rsidRPr="00292249">
        <w:rPr>
          <w:rFonts w:asciiTheme="minorHAnsi" w:hAnsiTheme="minorHAnsi" w:cs="Arial"/>
          <w:b/>
          <w:sz w:val="20"/>
          <w:szCs w:val="20"/>
        </w:rPr>
        <w:t>The online console gaming community does not have a destination which provides means for safe, secure and legal cash competitions and tournaments for their supported titles which gives users the ability to play for real money.</w:t>
      </w:r>
      <w:r>
        <w:rPr>
          <w:rFonts w:asciiTheme="minorHAnsi" w:hAnsiTheme="minorHAnsi" w:cs="Arial"/>
          <w:b/>
          <w:sz w:val="20"/>
          <w:szCs w:val="20"/>
        </w:rPr>
        <w:t xml:space="preserve"> There are over 238 </w:t>
      </w:r>
      <w:r w:rsidRPr="00292249">
        <w:rPr>
          <w:rFonts w:asciiTheme="minorHAnsi" w:hAnsiTheme="minorHAnsi" w:cs="Arial"/>
          <w:b/>
          <w:sz w:val="20"/>
          <w:szCs w:val="20"/>
        </w:rPr>
        <w:t xml:space="preserve">Million gaming consoles registered online whose users enjoy the capability of engaging in competitive gaming action with others users across the globe.  While online capabilities allow users to interact and compete against users with similar experience and skill levels, many users are looking for ways to monetize their video gaming skills. </w:t>
      </w:r>
    </w:p>
    <w:p w:rsidR="00CB5105" w:rsidRPr="0021279D" w:rsidRDefault="00CB5105" w:rsidP="00CB5105">
      <w:pPr>
        <w:rPr>
          <w:rFonts w:asciiTheme="minorHAnsi" w:hAnsiTheme="minorHAnsi"/>
          <w:sz w:val="20"/>
          <w:szCs w:val="20"/>
        </w:rPr>
      </w:pPr>
    </w:p>
    <w:p w:rsidR="00CB5105" w:rsidRPr="00691FC2" w:rsidRDefault="00CB5105" w:rsidP="00CB5105">
      <w:pPr>
        <w:rPr>
          <w:rStyle w:val="apple-style-span"/>
          <w:rFonts w:asciiTheme="minorHAnsi" w:hAnsiTheme="minorHAnsi" w:cs="Helvetica"/>
          <w:sz w:val="20"/>
          <w:szCs w:val="20"/>
        </w:rPr>
      </w:pPr>
      <w:r w:rsidRPr="00691FC2">
        <w:rPr>
          <w:rStyle w:val="apple-style-span"/>
          <w:rFonts w:asciiTheme="minorHAnsi" w:hAnsiTheme="minorHAnsi" w:cs="Helvetica"/>
          <w:sz w:val="20"/>
          <w:szCs w:val="20"/>
        </w:rPr>
        <w:t>Spurred by the new generation of consoles and handhelds</w:t>
      </w:r>
      <w:r>
        <w:rPr>
          <w:rStyle w:val="apple-style-span"/>
          <w:rFonts w:asciiTheme="minorHAnsi" w:hAnsiTheme="minorHAnsi" w:cs="Helvetica"/>
          <w:sz w:val="20"/>
          <w:szCs w:val="20"/>
        </w:rPr>
        <w:t xml:space="preserve"> with integrated internet capabilities</w:t>
      </w:r>
      <w:r w:rsidRPr="00691FC2">
        <w:rPr>
          <w:rStyle w:val="apple-style-span"/>
          <w:rFonts w:asciiTheme="minorHAnsi" w:hAnsiTheme="minorHAnsi" w:cs="Helvetica"/>
          <w:sz w:val="20"/>
          <w:szCs w:val="20"/>
        </w:rPr>
        <w:t xml:space="preserve">, and by increased penetration of broadband and wireless technologies, the video game industry is </w:t>
      </w:r>
      <w:r>
        <w:rPr>
          <w:rStyle w:val="apple-style-span"/>
          <w:rFonts w:asciiTheme="minorHAnsi" w:hAnsiTheme="minorHAnsi" w:cs="Helvetica"/>
          <w:sz w:val="20"/>
          <w:szCs w:val="20"/>
        </w:rPr>
        <w:t>under constant pressure to further engage and support its generally technology embracing user base</w:t>
      </w:r>
      <w:r w:rsidRPr="00691FC2">
        <w:rPr>
          <w:rStyle w:val="apple-style-span"/>
          <w:rFonts w:asciiTheme="minorHAnsi" w:hAnsiTheme="minorHAnsi" w:cs="Helvetica"/>
          <w:sz w:val="20"/>
          <w:szCs w:val="20"/>
        </w:rPr>
        <w:t>.</w:t>
      </w:r>
      <w:r>
        <w:rPr>
          <w:rStyle w:val="apple-style-span"/>
          <w:rFonts w:asciiTheme="minorHAnsi" w:hAnsiTheme="minorHAnsi" w:cs="Helvetica"/>
          <w:sz w:val="20"/>
          <w:szCs w:val="20"/>
        </w:rPr>
        <w:t xml:space="preserve"> Additional web functionality and the growth in popularity of online gaming which allows any user to connect and compete with other players, colleagues and friends anywhere has opened the opportunity support new ways to connect video game competitors in diverse ways.  </w:t>
      </w:r>
    </w:p>
    <w:p w:rsidR="00CB5105" w:rsidRDefault="00CB5105" w:rsidP="00CB5105">
      <w:pPr>
        <w:rPr>
          <w:rFonts w:asciiTheme="minorHAnsi" w:hAnsiTheme="minorHAnsi" w:cs="Arial"/>
          <w:b/>
          <w:sz w:val="22"/>
          <w:szCs w:val="22"/>
          <w:u w:val="single"/>
        </w:rPr>
      </w:pPr>
    </w:p>
    <w:p w:rsidR="00CB5105" w:rsidRPr="00403045" w:rsidRDefault="00CB5105" w:rsidP="00CB5105">
      <w:pPr>
        <w:rPr>
          <w:rFonts w:asciiTheme="minorHAnsi" w:hAnsiTheme="minorHAnsi" w:cs="Arial"/>
          <w:b/>
          <w:sz w:val="22"/>
          <w:szCs w:val="22"/>
          <w:u w:val="single"/>
        </w:rPr>
      </w:pPr>
      <w:r>
        <w:rPr>
          <w:rFonts w:asciiTheme="minorHAnsi" w:hAnsiTheme="minorHAnsi" w:cs="Arial"/>
          <w:b/>
          <w:noProof/>
          <w:sz w:val="22"/>
          <w:szCs w:val="22"/>
          <w:u w:val="single"/>
        </w:rPr>
        <w:drawing>
          <wp:anchor distT="0" distB="0" distL="114300" distR="114300" simplePos="0" relativeHeight="251660288" behindDoc="0" locked="0" layoutInCell="1" allowOverlap="1">
            <wp:simplePos x="0" y="0"/>
            <wp:positionH relativeFrom="column">
              <wp:posOffset>-13335</wp:posOffset>
            </wp:positionH>
            <wp:positionV relativeFrom="paragraph">
              <wp:posOffset>-4445</wp:posOffset>
            </wp:positionV>
            <wp:extent cx="1740535" cy="2390140"/>
            <wp:effectExtent l="19050" t="19050" r="12065" b="10160"/>
            <wp:wrapSquare wrapText="bothSides"/>
            <wp:docPr id="28" name="Picture 1"/>
            <wp:cNvGraphicFramePr/>
            <a:graphic xmlns:a="http://schemas.openxmlformats.org/drawingml/2006/main">
              <a:graphicData uri="http://schemas.openxmlformats.org/drawingml/2006/picture">
                <pic:pic xmlns:pic="http://schemas.openxmlformats.org/drawingml/2006/picture">
                  <pic:nvPicPr>
                    <pic:cNvPr id="59393" name="Picture 1"/>
                    <pic:cNvPicPr>
                      <a:picLocks noChangeAspect="1" noChangeArrowheads="1"/>
                    </pic:cNvPicPr>
                  </pic:nvPicPr>
                  <pic:blipFill>
                    <a:blip r:embed="rId13" cstate="print"/>
                    <a:srcRect l="7622" r="10774" b="31296"/>
                    <a:stretch>
                      <a:fillRect/>
                    </a:stretch>
                  </pic:blipFill>
                  <pic:spPr bwMode="auto">
                    <a:xfrm>
                      <a:off x="0" y="0"/>
                      <a:ext cx="1740535" cy="2390140"/>
                    </a:xfrm>
                    <a:prstGeom prst="rect">
                      <a:avLst/>
                    </a:prstGeom>
                    <a:noFill/>
                    <a:ln w="9525">
                      <a:solidFill>
                        <a:schemeClr val="tx1"/>
                      </a:solidFill>
                      <a:miter lim="800000"/>
                      <a:headEnd/>
                      <a:tailEnd/>
                    </a:ln>
                  </pic:spPr>
                </pic:pic>
              </a:graphicData>
            </a:graphic>
          </wp:anchor>
        </w:drawing>
      </w:r>
      <w:r w:rsidRPr="00403045">
        <w:rPr>
          <w:rFonts w:asciiTheme="minorHAnsi" w:hAnsiTheme="minorHAnsi" w:cs="Arial"/>
          <w:b/>
          <w:sz w:val="22"/>
          <w:szCs w:val="22"/>
          <w:u w:val="single"/>
        </w:rPr>
        <w:t>Solution</w:t>
      </w:r>
    </w:p>
    <w:p w:rsidR="00CB5105" w:rsidRPr="00FB7457" w:rsidRDefault="00CB5105" w:rsidP="00CB5105">
      <w:pPr>
        <w:pStyle w:val="NormalWeb"/>
        <w:spacing w:before="0" w:beforeAutospacing="0" w:after="0" w:afterAutospacing="0"/>
        <w:textAlignment w:val="baseline"/>
        <w:rPr>
          <w:rFonts w:asciiTheme="minorHAnsi" w:hAnsiTheme="minorHAnsi"/>
        </w:rPr>
      </w:pPr>
      <w:r w:rsidRPr="00292249">
        <w:rPr>
          <w:rFonts w:asciiTheme="minorHAnsi" w:hAnsiTheme="minorHAnsi"/>
        </w:rPr>
        <w:t xml:space="preserve">Beyond Gaming, LLC offers a dynamic online portal, www.beyondgaming.net, which provides members the ability to interact with each other, compete and win cash </w:t>
      </w:r>
      <w:r>
        <w:rPr>
          <w:rFonts w:asciiTheme="minorHAnsi" w:hAnsiTheme="minorHAnsi"/>
        </w:rPr>
        <w:t xml:space="preserve">from inter-member competitions </w:t>
      </w:r>
      <w:r w:rsidRPr="00292249">
        <w:rPr>
          <w:rFonts w:asciiTheme="minorHAnsi" w:hAnsiTheme="minorHAnsi"/>
        </w:rPr>
        <w:t xml:space="preserve">while playing their favorite </w:t>
      </w:r>
      <w:r>
        <w:rPr>
          <w:rFonts w:asciiTheme="minorHAnsi" w:hAnsiTheme="minorHAnsi"/>
        </w:rPr>
        <w:t xml:space="preserve">next generation online capable </w:t>
      </w:r>
      <w:r w:rsidRPr="00292249">
        <w:rPr>
          <w:rFonts w:asciiTheme="minorHAnsi" w:hAnsiTheme="minorHAnsi"/>
        </w:rPr>
        <w:t>console game</w:t>
      </w:r>
      <w:r>
        <w:rPr>
          <w:rFonts w:asciiTheme="minorHAnsi" w:hAnsiTheme="minorHAnsi"/>
        </w:rPr>
        <w:t xml:space="preserve">s. </w:t>
      </w:r>
      <w:r w:rsidRPr="00292249">
        <w:rPr>
          <w:rFonts w:asciiTheme="minorHAnsi" w:hAnsiTheme="minorHAnsi"/>
        </w:rPr>
        <w:t xml:space="preserve">All of the competitive action provided by Beyond Gaming is </w:t>
      </w:r>
      <w:r>
        <w:rPr>
          <w:rFonts w:asciiTheme="minorHAnsi" w:hAnsiTheme="minorHAnsi"/>
        </w:rPr>
        <w:t xml:space="preserve">predicated </w:t>
      </w:r>
      <w:r w:rsidRPr="00292249">
        <w:rPr>
          <w:rFonts w:asciiTheme="minorHAnsi" w:hAnsiTheme="minorHAnsi"/>
        </w:rPr>
        <w:t>on "Games of Skill" competitions. Games of Skill are games where the outcome is determined mainly by mental and/or physical skill, rather than by pure chance like traditional casino games.</w:t>
      </w:r>
      <w:r w:rsidRPr="00292249">
        <w:rPr>
          <w:rStyle w:val="apple-style-span"/>
          <w:rFonts w:asciiTheme="minorHAnsi" w:hAnsiTheme="minorHAnsi"/>
        </w:rPr>
        <w:t xml:space="preserve"> Because of this unique </w:t>
      </w:r>
      <w:r>
        <w:rPr>
          <w:rStyle w:val="apple-style-span"/>
          <w:rFonts w:asciiTheme="minorHAnsi" w:hAnsiTheme="minorHAnsi"/>
        </w:rPr>
        <w:t xml:space="preserve">membership based </w:t>
      </w:r>
      <w:r w:rsidRPr="00292249">
        <w:rPr>
          <w:rStyle w:val="apple-style-span"/>
          <w:rFonts w:asciiTheme="minorHAnsi" w:hAnsiTheme="minorHAnsi"/>
        </w:rPr>
        <w:t xml:space="preserve">operating structure Beyond </w:t>
      </w:r>
      <w:r w:rsidRPr="00292249">
        <w:rPr>
          <w:rFonts w:asciiTheme="minorHAnsi" w:hAnsiTheme="minorHAnsi"/>
        </w:rPr>
        <w:t>Gaming does not function as a gambling arenaand is legal in the United States and many areas across the globe.</w:t>
      </w:r>
      <w:r w:rsidRPr="00FB7457">
        <w:rPr>
          <w:rFonts w:asciiTheme="minorHAnsi" w:hAnsiTheme="minorHAnsi"/>
        </w:rPr>
        <w:t xml:space="preserve"> Beyondgaming.net is the platform which competitive gamers can arrange matches and verifies their results. Revenue for Beyond Gaming is developed through</w:t>
      </w:r>
      <w:r>
        <w:rPr>
          <w:rFonts w:asciiTheme="minorHAnsi" w:hAnsiTheme="minorHAnsi"/>
        </w:rPr>
        <w:t xml:space="preserve"> paid memberships and advertising and is in no way tied to competitions or tournaments</w:t>
      </w:r>
      <w:r w:rsidRPr="00FB7457">
        <w:rPr>
          <w:rFonts w:asciiTheme="minorHAnsi" w:hAnsiTheme="minorHAnsi"/>
        </w:rPr>
        <w:t>.</w:t>
      </w: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r w:rsidRPr="006E5A63">
        <w:rPr>
          <w:rFonts w:asciiTheme="minorHAnsi" w:hAnsiTheme="minorHAnsi" w:cs="Arial"/>
          <w:b/>
          <w:sz w:val="22"/>
          <w:szCs w:val="22"/>
          <w:u w:val="single"/>
        </w:rPr>
        <w:t>Market Size</w:t>
      </w:r>
      <w:r>
        <w:rPr>
          <w:rFonts w:asciiTheme="minorHAnsi" w:hAnsiTheme="minorHAnsi" w:cs="Arial"/>
          <w:b/>
          <w:sz w:val="22"/>
          <w:szCs w:val="22"/>
          <w:u w:val="single"/>
        </w:rPr>
        <w:t>/ Trends</w:t>
      </w:r>
    </w:p>
    <w:p w:rsidR="00CB5105" w:rsidRDefault="00CB5105" w:rsidP="00CB5105">
      <w:pPr>
        <w:jc w:val="both"/>
        <w:rPr>
          <w:rFonts w:asciiTheme="minorHAnsi" w:hAnsiTheme="minorHAnsi" w:cs="Arial"/>
          <w:sz w:val="20"/>
          <w:szCs w:val="20"/>
        </w:rPr>
      </w:pPr>
    </w:p>
    <w:p w:rsidR="00CB5105" w:rsidRDefault="00CB5105" w:rsidP="00CB5105">
      <w:pPr>
        <w:jc w:val="both"/>
        <w:rPr>
          <w:rFonts w:asciiTheme="minorHAnsi" w:hAnsiTheme="minorHAnsi" w:cs="Arial"/>
          <w:sz w:val="20"/>
          <w:szCs w:val="20"/>
        </w:rPr>
      </w:pPr>
      <w:r w:rsidRPr="00644993">
        <w:rPr>
          <w:rFonts w:asciiTheme="minorHAnsi" w:hAnsiTheme="minorHAnsi" w:cs="Arial"/>
          <w:sz w:val="20"/>
          <w:szCs w:val="20"/>
        </w:rPr>
        <w:t>Beyond Gaming</w:t>
      </w:r>
      <w:r>
        <w:rPr>
          <w:rFonts w:asciiTheme="minorHAnsi" w:hAnsiTheme="minorHAnsi" w:cs="Arial"/>
          <w:sz w:val="20"/>
          <w:szCs w:val="20"/>
        </w:rPr>
        <w:t>, LLCplans</w:t>
      </w:r>
      <w:r w:rsidRPr="00644993">
        <w:rPr>
          <w:rFonts w:asciiTheme="minorHAnsi" w:hAnsiTheme="minorHAnsi" w:cs="Arial"/>
          <w:sz w:val="20"/>
          <w:szCs w:val="20"/>
        </w:rPr>
        <w:t xml:space="preserve"> to leverage </w:t>
      </w:r>
      <w:r>
        <w:rPr>
          <w:rFonts w:asciiTheme="minorHAnsi" w:hAnsiTheme="minorHAnsi" w:cs="Arial"/>
          <w:sz w:val="20"/>
          <w:szCs w:val="20"/>
        </w:rPr>
        <w:t>the</w:t>
      </w:r>
      <w:r w:rsidRPr="00644993">
        <w:rPr>
          <w:rFonts w:asciiTheme="minorHAnsi" w:hAnsiTheme="minorHAnsi" w:cs="Arial"/>
          <w:sz w:val="20"/>
          <w:szCs w:val="20"/>
        </w:rPr>
        <w:t xml:space="preserve"> large cross section of the population </w:t>
      </w:r>
      <w:r>
        <w:rPr>
          <w:rFonts w:asciiTheme="minorHAnsi" w:hAnsiTheme="minorHAnsi" w:cs="Arial"/>
          <w:sz w:val="20"/>
          <w:szCs w:val="20"/>
        </w:rPr>
        <w:t xml:space="preserve">who play video games online </w:t>
      </w:r>
      <w:r w:rsidRPr="00644993">
        <w:rPr>
          <w:rFonts w:asciiTheme="minorHAnsi" w:hAnsiTheme="minorHAnsi" w:cs="Arial"/>
          <w:sz w:val="20"/>
          <w:szCs w:val="20"/>
        </w:rPr>
        <w:t>and offer a platform specifically for console gamers who play</w:t>
      </w:r>
      <w:r>
        <w:rPr>
          <w:rFonts w:asciiTheme="minorHAnsi" w:hAnsiTheme="minorHAnsi" w:cs="Arial"/>
          <w:sz w:val="20"/>
          <w:szCs w:val="20"/>
        </w:rPr>
        <w:t>,</w:t>
      </w:r>
      <w:r w:rsidRPr="00644993">
        <w:rPr>
          <w:rFonts w:asciiTheme="minorHAnsi" w:hAnsiTheme="minorHAnsi" w:cs="Arial"/>
          <w:sz w:val="20"/>
          <w:szCs w:val="20"/>
        </w:rPr>
        <w:t xml:space="preserve"> interact </w:t>
      </w:r>
      <w:r>
        <w:rPr>
          <w:rFonts w:asciiTheme="minorHAnsi" w:hAnsiTheme="minorHAnsi" w:cs="Arial"/>
          <w:sz w:val="20"/>
          <w:szCs w:val="20"/>
        </w:rPr>
        <w:t xml:space="preserve">and compete </w:t>
      </w:r>
      <w:r w:rsidRPr="00644993">
        <w:rPr>
          <w:rFonts w:asciiTheme="minorHAnsi" w:hAnsiTheme="minorHAnsi" w:cs="Arial"/>
          <w:sz w:val="20"/>
          <w:szCs w:val="20"/>
        </w:rPr>
        <w:t xml:space="preserve">with eachother online.  </w:t>
      </w:r>
      <w:r>
        <w:rPr>
          <w:rFonts w:asciiTheme="minorHAnsi" w:hAnsiTheme="minorHAnsi" w:cs="Arial"/>
          <w:sz w:val="20"/>
          <w:szCs w:val="20"/>
        </w:rPr>
        <w:t>Online gaming is a popular trend in the United Sates with an estimated 200 million active users monthly.</w:t>
      </w: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tbl>
      <w:tblPr>
        <w:tblW w:w="4732" w:type="pct"/>
        <w:tblCellSpacing w:w="15" w:type="dxa"/>
        <w:tblInd w:w="435" w:type="dxa"/>
        <w:tblCellMar>
          <w:left w:w="0" w:type="dxa"/>
          <w:right w:w="0" w:type="dxa"/>
        </w:tblCellMar>
        <w:tblLook w:val="00A0"/>
      </w:tblPr>
      <w:tblGrid>
        <w:gridCol w:w="9000"/>
      </w:tblGrid>
      <w:tr w:rsidR="00CB5105" w:rsidRPr="002E06BF" w:rsidTr="004039F8">
        <w:trPr>
          <w:tblCellSpacing w:w="15" w:type="dxa"/>
        </w:trPr>
        <w:tc>
          <w:tcPr>
            <w:tcW w:w="4967" w:type="pct"/>
            <w:shd w:val="clear" w:color="auto" w:fill="1F497D" w:themeFill="text2"/>
            <w:tcMar>
              <w:top w:w="45" w:type="dxa"/>
              <w:left w:w="45" w:type="dxa"/>
              <w:bottom w:w="45" w:type="dxa"/>
              <w:right w:w="45" w:type="dxa"/>
            </w:tcMar>
            <w:vAlign w:val="center"/>
          </w:tcPr>
          <w:p w:rsidR="00CB5105" w:rsidRPr="00673699" w:rsidRDefault="00CB5105" w:rsidP="004039F8">
            <w:pPr>
              <w:ind w:firstLine="285"/>
              <w:jc w:val="center"/>
              <w:rPr>
                <w:rFonts w:asciiTheme="minorHAnsi" w:hAnsiTheme="minorHAnsi"/>
                <w:b/>
                <w:color w:val="FFFFFF" w:themeColor="background1"/>
                <w:sz w:val="20"/>
                <w:szCs w:val="20"/>
                <w:u w:val="single"/>
              </w:rPr>
            </w:pPr>
            <w:r w:rsidRPr="00673699">
              <w:rPr>
                <w:rFonts w:asciiTheme="minorHAnsi" w:hAnsiTheme="minorHAnsi"/>
                <w:b/>
                <w:color w:val="FFFFFF" w:themeColor="background1"/>
                <w:sz w:val="20"/>
                <w:szCs w:val="20"/>
                <w:u w:val="single"/>
              </w:rPr>
              <w:t xml:space="preserve"> According to The ESA (Electronic Software Association):</w:t>
            </w:r>
          </w:p>
        </w:tc>
      </w:tr>
      <w:tr w:rsidR="00CB5105" w:rsidRPr="002E06BF" w:rsidTr="004039F8">
        <w:trPr>
          <w:tblCellSpacing w:w="15" w:type="dxa"/>
        </w:trPr>
        <w:tc>
          <w:tcPr>
            <w:tcW w:w="4967" w:type="pct"/>
            <w:shd w:val="clear" w:color="auto" w:fill="E7E4E2"/>
            <w:tcMar>
              <w:top w:w="45" w:type="dxa"/>
              <w:left w:w="45" w:type="dxa"/>
              <w:bottom w:w="45" w:type="dxa"/>
              <w:right w:w="45" w:type="dxa"/>
            </w:tcMar>
            <w:vAlign w:val="center"/>
          </w:tcPr>
          <w:p w:rsidR="00CB5105" w:rsidRPr="000D7322" w:rsidRDefault="00CB5105" w:rsidP="004039F8">
            <w:pPr>
              <w:pStyle w:val="BulletedList"/>
              <w:numPr>
                <w:ilvl w:val="0"/>
                <w:numId w:val="0"/>
              </w:numPr>
              <w:spacing w:after="0"/>
              <w:ind w:left="285"/>
              <w:rPr>
                <w:rFonts w:asciiTheme="minorHAnsi" w:hAnsiTheme="minorHAnsi"/>
                <w:sz w:val="20"/>
                <w:szCs w:val="20"/>
              </w:rPr>
            </w:pPr>
            <w:r w:rsidRPr="000D7322">
              <w:rPr>
                <w:rFonts w:asciiTheme="minorHAnsi" w:hAnsiTheme="minorHAnsi"/>
                <w:sz w:val="20"/>
                <w:szCs w:val="20"/>
              </w:rPr>
              <w:t xml:space="preserve"> Total Market</w:t>
            </w:r>
            <w:r>
              <w:rPr>
                <w:rFonts w:asciiTheme="minorHAnsi" w:hAnsiTheme="minorHAnsi"/>
                <w:sz w:val="20"/>
                <w:szCs w:val="20"/>
              </w:rPr>
              <w:t xml:space="preserve"> size</w:t>
            </w:r>
            <w:r w:rsidRPr="000D7322">
              <w:rPr>
                <w:rFonts w:asciiTheme="minorHAnsi" w:hAnsiTheme="minorHAnsi"/>
                <w:sz w:val="20"/>
                <w:szCs w:val="20"/>
              </w:rPr>
              <w:t>: 211.08 Million</w:t>
            </w:r>
            <w:r>
              <w:rPr>
                <w:rFonts w:asciiTheme="minorHAnsi" w:hAnsiTheme="minorHAnsi"/>
                <w:sz w:val="20"/>
                <w:szCs w:val="20"/>
              </w:rPr>
              <w:t xml:space="preserve"> Internet capable</w:t>
            </w:r>
            <w:r w:rsidRPr="000D7322">
              <w:rPr>
                <w:rFonts w:asciiTheme="minorHAnsi" w:hAnsiTheme="minorHAnsi"/>
                <w:sz w:val="20"/>
                <w:szCs w:val="20"/>
              </w:rPr>
              <w:t xml:space="preserve"> Gaming Consoles</w:t>
            </w:r>
            <w:r>
              <w:rPr>
                <w:rFonts w:asciiTheme="minorHAnsi" w:hAnsiTheme="minorHAnsi"/>
                <w:sz w:val="20"/>
                <w:szCs w:val="20"/>
              </w:rPr>
              <w:t xml:space="preserve"> (7/09)</w:t>
            </w:r>
          </w:p>
        </w:tc>
      </w:tr>
      <w:tr w:rsidR="00CB5105" w:rsidRPr="002E06BF" w:rsidTr="004039F8">
        <w:trPr>
          <w:tblCellSpacing w:w="15" w:type="dxa"/>
        </w:trPr>
        <w:tc>
          <w:tcPr>
            <w:tcW w:w="4967" w:type="pct"/>
            <w:shd w:val="clear" w:color="auto" w:fill="FFFFFF"/>
            <w:tcMar>
              <w:top w:w="45" w:type="dxa"/>
              <w:left w:w="45" w:type="dxa"/>
              <w:bottom w:w="45" w:type="dxa"/>
              <w:right w:w="45" w:type="dxa"/>
            </w:tcMar>
            <w:vAlign w:val="center"/>
          </w:tcPr>
          <w:p w:rsidR="00CB5105" w:rsidRPr="009859D2" w:rsidRDefault="00CB5105" w:rsidP="004039F8">
            <w:pPr>
              <w:ind w:firstLine="285"/>
              <w:rPr>
                <w:rFonts w:ascii="Calibri" w:hAnsi="Calibri"/>
                <w:sz w:val="20"/>
                <w:szCs w:val="20"/>
              </w:rPr>
            </w:pPr>
            <w:r w:rsidRPr="009859D2">
              <w:rPr>
                <w:rFonts w:ascii="Calibri" w:hAnsi="Calibri"/>
                <w:sz w:val="20"/>
                <w:szCs w:val="20"/>
              </w:rPr>
              <w:t xml:space="preserve">68 Million registered </w:t>
            </w:r>
            <w:r>
              <w:rPr>
                <w:rFonts w:ascii="Calibri" w:hAnsi="Calibri"/>
                <w:sz w:val="20"/>
                <w:szCs w:val="20"/>
              </w:rPr>
              <w:t xml:space="preserve">console gamers </w:t>
            </w:r>
            <w:r w:rsidRPr="009859D2">
              <w:rPr>
                <w:rFonts w:ascii="Calibri" w:hAnsi="Calibri"/>
                <w:sz w:val="20"/>
                <w:szCs w:val="20"/>
              </w:rPr>
              <w:t xml:space="preserve">online </w:t>
            </w:r>
            <w:r>
              <w:rPr>
                <w:rFonts w:ascii="Calibri" w:hAnsi="Calibri"/>
                <w:sz w:val="20"/>
                <w:szCs w:val="20"/>
              </w:rPr>
              <w:t>under various services</w:t>
            </w:r>
            <w:r w:rsidRPr="009859D2">
              <w:rPr>
                <w:rFonts w:ascii="Calibri" w:hAnsi="Calibri"/>
                <w:sz w:val="20"/>
                <w:szCs w:val="20"/>
              </w:rPr>
              <w:t>(12/09)</w:t>
            </w:r>
          </w:p>
        </w:tc>
      </w:tr>
      <w:tr w:rsidR="00CB5105" w:rsidRPr="002E06BF" w:rsidTr="004039F8">
        <w:trPr>
          <w:tblCellSpacing w:w="15" w:type="dxa"/>
        </w:trPr>
        <w:tc>
          <w:tcPr>
            <w:tcW w:w="4967" w:type="pct"/>
            <w:shd w:val="clear" w:color="auto" w:fill="E7E4E2"/>
            <w:tcMar>
              <w:top w:w="45" w:type="dxa"/>
              <w:left w:w="45" w:type="dxa"/>
              <w:bottom w:w="45" w:type="dxa"/>
              <w:right w:w="45" w:type="dxa"/>
            </w:tcMar>
            <w:vAlign w:val="center"/>
          </w:tcPr>
          <w:p w:rsidR="00CB5105" w:rsidRPr="00780D6C" w:rsidRDefault="00CB5105" w:rsidP="004039F8">
            <w:pPr>
              <w:ind w:firstLine="285"/>
              <w:rPr>
                <w:rFonts w:ascii="Calibri" w:hAnsi="Calibri"/>
                <w:sz w:val="18"/>
                <w:szCs w:val="18"/>
              </w:rPr>
            </w:pPr>
            <w:r>
              <w:rPr>
                <w:rFonts w:asciiTheme="minorHAnsi" w:hAnsiTheme="minorHAnsi"/>
                <w:sz w:val="20"/>
                <w:szCs w:val="20"/>
              </w:rPr>
              <w:t>65% (73 million)</w:t>
            </w:r>
            <w:r w:rsidRPr="00D16F92">
              <w:rPr>
                <w:rFonts w:asciiTheme="minorHAnsi" w:hAnsiTheme="minorHAnsi"/>
                <w:sz w:val="20"/>
                <w:szCs w:val="20"/>
              </w:rPr>
              <w:t xml:space="preserve"> of </w:t>
            </w:r>
            <w:r>
              <w:rPr>
                <w:rFonts w:asciiTheme="minorHAnsi" w:hAnsiTheme="minorHAnsi"/>
                <w:sz w:val="20"/>
                <w:szCs w:val="20"/>
              </w:rPr>
              <w:t xml:space="preserve">the over 113 million </w:t>
            </w:r>
            <w:r w:rsidRPr="00D16F92">
              <w:rPr>
                <w:rFonts w:asciiTheme="minorHAnsi" w:hAnsiTheme="minorHAnsi"/>
                <w:sz w:val="20"/>
                <w:szCs w:val="20"/>
              </w:rPr>
              <w:t>American households play computer or video games</w:t>
            </w:r>
          </w:p>
        </w:tc>
      </w:tr>
      <w:tr w:rsidR="00CB5105" w:rsidRPr="002E06BF" w:rsidTr="004039F8">
        <w:trPr>
          <w:tblCellSpacing w:w="15" w:type="dxa"/>
        </w:trPr>
        <w:tc>
          <w:tcPr>
            <w:tcW w:w="4967" w:type="pct"/>
            <w:shd w:val="clear" w:color="auto" w:fill="auto"/>
            <w:tcMar>
              <w:top w:w="45" w:type="dxa"/>
              <w:left w:w="45" w:type="dxa"/>
              <w:bottom w:w="45" w:type="dxa"/>
              <w:right w:w="45" w:type="dxa"/>
            </w:tcMar>
            <w:vAlign w:val="center"/>
          </w:tcPr>
          <w:p w:rsidR="00CB5105" w:rsidRPr="005023CD" w:rsidRDefault="00CB5105" w:rsidP="004039F8">
            <w:pPr>
              <w:pStyle w:val="BulletedList"/>
              <w:numPr>
                <w:ilvl w:val="0"/>
                <w:numId w:val="0"/>
              </w:numPr>
              <w:spacing w:after="0"/>
              <w:ind w:left="990" w:hanging="705"/>
              <w:rPr>
                <w:rFonts w:asciiTheme="minorHAnsi" w:hAnsiTheme="minorHAnsi"/>
                <w:sz w:val="20"/>
                <w:szCs w:val="20"/>
              </w:rPr>
            </w:pPr>
            <w:r w:rsidRPr="005023CD">
              <w:rPr>
                <w:rFonts w:asciiTheme="minorHAnsi" w:hAnsiTheme="minorHAnsi"/>
                <w:sz w:val="20"/>
                <w:szCs w:val="20"/>
              </w:rPr>
              <w:t>The average game player is 35 years old and has been playing games for 13 years.</w:t>
            </w:r>
          </w:p>
        </w:tc>
      </w:tr>
      <w:tr w:rsidR="00CB5105" w:rsidRPr="002E06BF" w:rsidTr="004039F8">
        <w:trPr>
          <w:tblCellSpacing w:w="15" w:type="dxa"/>
        </w:trPr>
        <w:tc>
          <w:tcPr>
            <w:tcW w:w="4967" w:type="pct"/>
            <w:shd w:val="clear" w:color="auto" w:fill="E7E4E2"/>
            <w:tcMar>
              <w:top w:w="45" w:type="dxa"/>
              <w:left w:w="45" w:type="dxa"/>
              <w:bottom w:w="45" w:type="dxa"/>
              <w:right w:w="45" w:type="dxa"/>
            </w:tcMar>
            <w:vAlign w:val="center"/>
          </w:tcPr>
          <w:p w:rsidR="00CB5105" w:rsidRPr="005023CD" w:rsidRDefault="00CB5105" w:rsidP="004039F8">
            <w:pPr>
              <w:pStyle w:val="BulletedList"/>
              <w:numPr>
                <w:ilvl w:val="0"/>
                <w:numId w:val="0"/>
              </w:numPr>
              <w:spacing w:after="0"/>
              <w:ind w:left="990" w:hanging="705"/>
              <w:rPr>
                <w:rFonts w:asciiTheme="minorHAnsi" w:hAnsiTheme="minorHAnsi"/>
                <w:sz w:val="20"/>
                <w:szCs w:val="20"/>
              </w:rPr>
            </w:pPr>
            <w:r w:rsidRPr="00D16F92">
              <w:rPr>
                <w:rFonts w:asciiTheme="minorHAnsi" w:hAnsiTheme="minorHAnsi"/>
                <w:sz w:val="20"/>
                <w:szCs w:val="20"/>
              </w:rPr>
              <w:t>49% of console gamers are age 18-49, 26% are over 50 yrs old and only 25% are under the age of 18.</w:t>
            </w:r>
          </w:p>
        </w:tc>
      </w:tr>
    </w:tbl>
    <w:p w:rsidR="00CB5105" w:rsidRDefault="00CB5105" w:rsidP="00CB5105">
      <w:pPr>
        <w:jc w:val="both"/>
        <w:rPr>
          <w:rFonts w:asciiTheme="minorHAnsi" w:hAnsiTheme="minorHAnsi" w:cs="Arial"/>
          <w:b/>
          <w:sz w:val="22"/>
          <w:szCs w:val="22"/>
          <w:u w:val="single"/>
        </w:rPr>
      </w:pPr>
    </w:p>
    <w:p w:rsidR="00CB5105" w:rsidRDefault="00CB5105" w:rsidP="00CB5105">
      <w:pPr>
        <w:tabs>
          <w:tab w:val="left" w:pos="0"/>
        </w:tabs>
        <w:jc w:val="both"/>
        <w:rPr>
          <w:rFonts w:asciiTheme="minorHAnsi" w:hAnsiTheme="minorHAnsi" w:cs="Arial"/>
          <w:sz w:val="20"/>
          <w:szCs w:val="20"/>
        </w:rPr>
      </w:pPr>
    </w:p>
    <w:p w:rsidR="00CB5105" w:rsidRPr="00D16F92" w:rsidRDefault="00CB5105" w:rsidP="00CB5105">
      <w:pPr>
        <w:tabs>
          <w:tab w:val="left" w:pos="0"/>
        </w:tabs>
        <w:jc w:val="both"/>
        <w:rPr>
          <w:rFonts w:asciiTheme="minorHAnsi" w:hAnsiTheme="minorHAnsi" w:cs="Arial"/>
          <w:sz w:val="20"/>
          <w:szCs w:val="20"/>
        </w:rPr>
      </w:pPr>
      <w:r>
        <w:rPr>
          <w:rFonts w:asciiTheme="minorHAnsi" w:hAnsiTheme="minorHAnsi" w:cs="Arial"/>
          <w:noProof/>
          <w:sz w:val="20"/>
          <w:szCs w:val="20"/>
        </w:rPr>
        <w:drawing>
          <wp:anchor distT="0" distB="0" distL="114300" distR="114300" simplePos="0" relativeHeight="251661312" behindDoc="0" locked="0" layoutInCell="1" allowOverlap="1">
            <wp:simplePos x="0" y="0"/>
            <wp:positionH relativeFrom="column">
              <wp:posOffset>2396490</wp:posOffset>
            </wp:positionH>
            <wp:positionV relativeFrom="paragraph">
              <wp:posOffset>662940</wp:posOffset>
            </wp:positionV>
            <wp:extent cx="3564890" cy="2389505"/>
            <wp:effectExtent l="19050" t="0" r="0" b="0"/>
            <wp:wrapSquare wrapText="bothSides"/>
            <wp:docPr id="29" name="Picture 10" descr="http://www.hollywoodreporter.com/hr/photos/stylus/6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ollywoodreporter.com/hr/photos/stylus/6694.jpg"/>
                    <pic:cNvPicPr>
                      <a:picLocks noChangeAspect="1" noChangeArrowheads="1"/>
                    </pic:cNvPicPr>
                  </pic:nvPicPr>
                  <pic:blipFill>
                    <a:blip r:embed="rId14" cstate="print"/>
                    <a:srcRect/>
                    <a:stretch>
                      <a:fillRect/>
                    </a:stretch>
                  </pic:blipFill>
                  <pic:spPr bwMode="auto">
                    <a:xfrm>
                      <a:off x="0" y="0"/>
                      <a:ext cx="3564890" cy="2389505"/>
                    </a:xfrm>
                    <a:prstGeom prst="rect">
                      <a:avLst/>
                    </a:prstGeom>
                    <a:noFill/>
                    <a:ln w="9525">
                      <a:noFill/>
                      <a:miter lim="800000"/>
                      <a:headEnd/>
                      <a:tailEnd/>
                    </a:ln>
                  </pic:spPr>
                </pic:pic>
              </a:graphicData>
            </a:graphic>
          </wp:anchor>
        </w:drawing>
      </w:r>
      <w:r>
        <w:rPr>
          <w:rFonts w:asciiTheme="minorHAnsi" w:hAnsiTheme="minorHAnsi" w:cs="Arial"/>
          <w:sz w:val="20"/>
          <w:szCs w:val="20"/>
        </w:rPr>
        <w:t>Consumers</w:t>
      </w:r>
      <w:r w:rsidRPr="00D16F92">
        <w:rPr>
          <w:rFonts w:asciiTheme="minorHAnsi" w:hAnsiTheme="minorHAnsi" w:cs="Arial"/>
          <w:sz w:val="20"/>
          <w:szCs w:val="20"/>
        </w:rPr>
        <w:t xml:space="preserve"> are spending </w:t>
      </w:r>
      <w:r>
        <w:rPr>
          <w:rFonts w:asciiTheme="minorHAnsi" w:hAnsiTheme="minorHAnsi" w:cs="Arial"/>
          <w:sz w:val="20"/>
          <w:szCs w:val="20"/>
        </w:rPr>
        <w:t xml:space="preserve">a larger percentage of </w:t>
      </w:r>
      <w:r w:rsidRPr="00D16F92">
        <w:rPr>
          <w:rFonts w:asciiTheme="minorHAnsi" w:hAnsiTheme="minorHAnsi" w:cs="Arial"/>
          <w:sz w:val="20"/>
          <w:szCs w:val="20"/>
        </w:rPr>
        <w:t xml:space="preserve">their expendable income on gaming consoles and games which </w:t>
      </w:r>
      <w:r>
        <w:rPr>
          <w:rFonts w:asciiTheme="minorHAnsi" w:hAnsiTheme="minorHAnsi" w:cs="Arial"/>
          <w:sz w:val="20"/>
          <w:szCs w:val="20"/>
        </w:rPr>
        <w:t xml:space="preserve">are viewed to </w:t>
      </w:r>
      <w:r w:rsidRPr="00D16F92">
        <w:rPr>
          <w:rFonts w:asciiTheme="minorHAnsi" w:hAnsiTheme="minorHAnsi" w:cs="Arial"/>
          <w:sz w:val="20"/>
          <w:szCs w:val="20"/>
        </w:rPr>
        <w:t xml:space="preserve">produce </w:t>
      </w:r>
      <w:r>
        <w:rPr>
          <w:rFonts w:asciiTheme="minorHAnsi" w:hAnsiTheme="minorHAnsi" w:cs="Arial"/>
          <w:sz w:val="20"/>
          <w:szCs w:val="20"/>
        </w:rPr>
        <w:t xml:space="preserve">more </w:t>
      </w:r>
      <w:r w:rsidRPr="00D16F92">
        <w:rPr>
          <w:rFonts w:asciiTheme="minorHAnsi" w:hAnsiTheme="minorHAnsi" w:cs="Arial"/>
          <w:sz w:val="20"/>
          <w:szCs w:val="20"/>
        </w:rPr>
        <w:t xml:space="preserve">hours of </w:t>
      </w:r>
      <w:r>
        <w:rPr>
          <w:rFonts w:asciiTheme="minorHAnsi" w:hAnsiTheme="minorHAnsi" w:cs="Arial"/>
          <w:sz w:val="20"/>
          <w:szCs w:val="20"/>
        </w:rPr>
        <w:t xml:space="preserve">activitythan other forms of entertainment.  In addition, new games and platforms are being pursued which seek to engage users not only in older age groups but with a focus on wellness.  These users are engaging in gaming action both at home and virtually online verse a diverse group of competitors.  The amount of online gaming that is taking place among console game market is growing and the users who are participating in online gaming    </w:t>
      </w:r>
    </w:p>
    <w:p w:rsidR="00CB5105" w:rsidRPr="00D16F92" w:rsidRDefault="00CB5105" w:rsidP="00CB5105">
      <w:pPr>
        <w:pStyle w:val="BulletedList"/>
        <w:numPr>
          <w:ilvl w:val="0"/>
          <w:numId w:val="0"/>
        </w:numPr>
        <w:spacing w:after="0"/>
        <w:ind w:left="990"/>
        <w:rPr>
          <w:rFonts w:asciiTheme="minorHAnsi" w:hAnsiTheme="minorHAnsi"/>
          <w:sz w:val="20"/>
          <w:szCs w:val="20"/>
        </w:rPr>
      </w:pPr>
    </w:p>
    <w:p w:rsidR="00CB5105" w:rsidRPr="001525D3" w:rsidRDefault="00CB5105" w:rsidP="00CB5105">
      <w:pPr>
        <w:pStyle w:val="NormalWeb"/>
        <w:spacing w:before="0" w:beforeAutospacing="0" w:after="150" w:afterAutospacing="0"/>
        <w:rPr>
          <w:rFonts w:asciiTheme="minorHAnsi" w:hAnsiTheme="minorHAnsi"/>
        </w:rPr>
      </w:pPr>
      <w:r w:rsidRPr="001525D3">
        <w:rPr>
          <w:rFonts w:asciiTheme="minorHAnsi" w:hAnsiTheme="minorHAnsi"/>
        </w:rPr>
        <w:t xml:space="preserve">By 2011, the worldwide gaming market will be worth $48.9 billion </w:t>
      </w:r>
      <w:r>
        <w:rPr>
          <w:rFonts w:asciiTheme="minorHAnsi" w:hAnsiTheme="minorHAnsi"/>
        </w:rPr>
        <w:t xml:space="preserve">according to PriceWaterHouse Cooper (PwC) </w:t>
      </w:r>
      <w:r w:rsidRPr="001525D3">
        <w:rPr>
          <w:rFonts w:asciiTheme="minorHAnsi" w:hAnsiTheme="minorHAnsi"/>
        </w:rPr>
        <w:t>at a compound annual growth rate of 9.1% during the five-year period, with gains slowing every year because of the maturation of the current generation of consoles, according to the report. The compound gains handily exceed the 6.4% advance that PwC eyes for the overall entertainment economy during the period.</w:t>
      </w:r>
    </w:p>
    <w:p w:rsidR="00CB5105" w:rsidRDefault="00CB5105" w:rsidP="00CB5105">
      <w:pPr>
        <w:rPr>
          <w:rFonts w:asciiTheme="minorHAnsi" w:hAnsiTheme="minorHAnsi" w:cs="Arial"/>
          <w:b/>
          <w:sz w:val="22"/>
          <w:szCs w:val="22"/>
          <w:u w:val="single"/>
        </w:rPr>
      </w:pPr>
      <w:r>
        <w:rPr>
          <w:rFonts w:asciiTheme="minorHAnsi" w:hAnsiTheme="minorHAnsi" w:cs="Arial"/>
          <w:b/>
          <w:noProof/>
          <w:sz w:val="22"/>
          <w:szCs w:val="22"/>
          <w:u w:val="single"/>
        </w:rPr>
        <w:drawing>
          <wp:anchor distT="0" distB="0" distL="114300" distR="114300" simplePos="0" relativeHeight="251663360" behindDoc="0" locked="0" layoutInCell="1" allowOverlap="1">
            <wp:simplePos x="0" y="0"/>
            <wp:positionH relativeFrom="column">
              <wp:posOffset>5430520</wp:posOffset>
            </wp:positionH>
            <wp:positionV relativeFrom="paragraph">
              <wp:posOffset>123190</wp:posOffset>
            </wp:positionV>
            <wp:extent cx="650240" cy="2030730"/>
            <wp:effectExtent l="19050" t="0" r="0" b="0"/>
            <wp:wrapSquare wrapText="bothSides"/>
            <wp:docPr id="30" name="Picture 3"/>
            <wp:cNvGraphicFramePr/>
            <a:graphic xmlns:a="http://schemas.openxmlformats.org/drawingml/2006/main">
              <a:graphicData uri="http://schemas.openxmlformats.org/drawingml/2006/picture">
                <pic:pic xmlns:pic="http://schemas.openxmlformats.org/drawingml/2006/picture">
                  <pic:nvPicPr>
                    <pic:cNvPr id="59393" name="Picture 1"/>
                    <pic:cNvPicPr>
                      <a:picLocks noChangeAspect="1" noChangeArrowheads="1"/>
                    </pic:cNvPicPr>
                  </pic:nvPicPr>
                  <pic:blipFill>
                    <a:blip r:embed="rId15" cstate="print"/>
                    <a:srcRect/>
                    <a:stretch>
                      <a:fillRect/>
                    </a:stretch>
                  </pic:blipFill>
                  <pic:spPr bwMode="auto">
                    <a:xfrm>
                      <a:off x="0" y="0"/>
                      <a:ext cx="650240" cy="2030730"/>
                    </a:xfrm>
                    <a:prstGeom prst="rect">
                      <a:avLst/>
                    </a:prstGeom>
                    <a:noFill/>
                    <a:ln w="9525">
                      <a:noFill/>
                      <a:miter lim="800000"/>
                      <a:headEnd/>
                      <a:tailEnd/>
                    </a:ln>
                  </pic:spPr>
                </pic:pic>
              </a:graphicData>
            </a:graphic>
          </wp:anchor>
        </w:drawing>
      </w:r>
      <w:r>
        <w:rPr>
          <w:rFonts w:asciiTheme="minorHAnsi" w:hAnsiTheme="minorHAnsi" w:cs="Arial"/>
          <w:b/>
          <w:sz w:val="22"/>
          <w:szCs w:val="22"/>
          <w:u w:val="single"/>
        </w:rPr>
        <w:t>Operations</w:t>
      </w: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tbl>
      <w:tblPr>
        <w:tblStyle w:val="TableGrid"/>
        <w:tblW w:w="0" w:type="auto"/>
        <w:tblLook w:val="04A0"/>
      </w:tblPr>
      <w:tblGrid>
        <w:gridCol w:w="4788"/>
        <w:gridCol w:w="4788"/>
      </w:tblGrid>
      <w:tr w:rsidR="00CB5105" w:rsidTr="004039F8">
        <w:tc>
          <w:tcPr>
            <w:tcW w:w="9576" w:type="dxa"/>
            <w:gridSpan w:val="2"/>
            <w:shd w:val="clear" w:color="auto" w:fill="1F497D" w:themeFill="text2"/>
          </w:tcPr>
          <w:p w:rsidR="00CB5105" w:rsidRPr="00237D52" w:rsidRDefault="00CB5105" w:rsidP="004039F8">
            <w:pPr>
              <w:rPr>
                <w:rFonts w:asciiTheme="minorHAnsi" w:hAnsiTheme="minorHAnsi" w:cs="Arial"/>
                <w:b/>
                <w:color w:val="FFFFFF" w:themeColor="background1"/>
                <w:sz w:val="22"/>
                <w:szCs w:val="22"/>
                <w:u w:val="single"/>
              </w:rPr>
            </w:pPr>
            <w:r w:rsidRPr="00237D52">
              <w:rPr>
                <w:rFonts w:asciiTheme="minorHAnsi" w:hAnsiTheme="minorHAnsi" w:cs="Arial"/>
                <w:b/>
                <w:color w:val="FFFFFF" w:themeColor="background1"/>
                <w:sz w:val="22"/>
                <w:szCs w:val="22"/>
                <w:u w:val="single"/>
              </w:rPr>
              <w:t>Management Team</w:t>
            </w:r>
          </w:p>
        </w:tc>
      </w:tr>
      <w:tr w:rsidR="00CB5105" w:rsidTr="004039F8">
        <w:tc>
          <w:tcPr>
            <w:tcW w:w="4788" w:type="dxa"/>
          </w:tcPr>
          <w:p w:rsidR="00CB5105" w:rsidRPr="004B7F8E" w:rsidRDefault="00CB5105" w:rsidP="004039F8">
            <w:pPr>
              <w:ind w:left="270" w:hanging="270"/>
              <w:rPr>
                <w:rFonts w:asciiTheme="minorHAnsi" w:hAnsiTheme="minorHAnsi" w:cs="Arial"/>
                <w:b/>
                <w:sz w:val="22"/>
                <w:szCs w:val="22"/>
                <w:u w:val="single"/>
              </w:rPr>
            </w:pPr>
            <w:r w:rsidRPr="004B7F8E">
              <w:rPr>
                <w:rFonts w:asciiTheme="minorHAnsi" w:hAnsiTheme="minorHAnsi" w:cs="Arial"/>
                <w:b/>
                <w:sz w:val="22"/>
                <w:szCs w:val="22"/>
                <w:u w:val="single"/>
              </w:rPr>
              <w:t>Anthony J. Legeza: CEO/President</w:t>
            </w:r>
          </w:p>
          <w:p w:rsidR="00CB5105" w:rsidRPr="004B7F8E" w:rsidRDefault="00CB5105" w:rsidP="00CB5105">
            <w:pPr>
              <w:numPr>
                <w:ilvl w:val="1"/>
                <w:numId w:val="26"/>
              </w:numPr>
              <w:ind w:left="270" w:hanging="270"/>
              <w:rPr>
                <w:rFonts w:asciiTheme="minorHAnsi" w:hAnsiTheme="minorHAnsi" w:cs="Arial"/>
                <w:sz w:val="22"/>
                <w:szCs w:val="22"/>
              </w:rPr>
            </w:pPr>
            <w:r w:rsidRPr="004B7F8E">
              <w:rPr>
                <w:rFonts w:asciiTheme="minorHAnsi" w:hAnsiTheme="minorHAnsi" w:cs="Arial"/>
                <w:sz w:val="22"/>
                <w:szCs w:val="22"/>
              </w:rPr>
              <w:t>BSME, MBA (in-process), Six-Sigma Green Belt</w:t>
            </w:r>
          </w:p>
          <w:p w:rsidR="00CB5105" w:rsidRPr="004B7F8E" w:rsidRDefault="00CB5105" w:rsidP="00CB5105">
            <w:pPr>
              <w:numPr>
                <w:ilvl w:val="1"/>
                <w:numId w:val="26"/>
              </w:numPr>
              <w:ind w:left="270" w:hanging="270"/>
              <w:rPr>
                <w:rFonts w:asciiTheme="minorHAnsi" w:hAnsiTheme="minorHAnsi" w:cs="Arial"/>
                <w:sz w:val="22"/>
                <w:szCs w:val="22"/>
              </w:rPr>
            </w:pPr>
            <w:r w:rsidRPr="004B7F8E">
              <w:rPr>
                <w:rFonts w:asciiTheme="minorHAnsi" w:hAnsiTheme="minorHAnsi" w:cs="Arial"/>
                <w:sz w:val="22"/>
                <w:szCs w:val="22"/>
              </w:rPr>
              <w:t>9+ yrs Project Management, Engineering</w:t>
            </w:r>
          </w:p>
          <w:p w:rsidR="00CB5105" w:rsidRPr="004B7F8E" w:rsidRDefault="00CB5105" w:rsidP="00CB5105">
            <w:pPr>
              <w:numPr>
                <w:ilvl w:val="1"/>
                <w:numId w:val="26"/>
              </w:numPr>
              <w:ind w:left="270" w:hanging="270"/>
              <w:rPr>
                <w:rFonts w:asciiTheme="minorHAnsi" w:hAnsiTheme="minorHAnsi" w:cs="Arial"/>
                <w:sz w:val="22"/>
                <w:szCs w:val="22"/>
              </w:rPr>
            </w:pPr>
            <w:r w:rsidRPr="004B7F8E">
              <w:rPr>
                <w:rFonts w:asciiTheme="minorHAnsi" w:hAnsiTheme="minorHAnsi" w:cs="Arial"/>
                <w:sz w:val="22"/>
                <w:szCs w:val="22"/>
              </w:rPr>
              <w:t>World Class Problem Solving Skills</w:t>
            </w:r>
          </w:p>
          <w:p w:rsidR="00CB5105" w:rsidRPr="004B7F8E" w:rsidRDefault="00CB5105" w:rsidP="004039F8">
            <w:pPr>
              <w:rPr>
                <w:rFonts w:asciiTheme="minorHAnsi" w:hAnsiTheme="minorHAnsi" w:cs="Arial"/>
                <w:b/>
                <w:sz w:val="22"/>
                <w:szCs w:val="22"/>
                <w:highlight w:val="yellow"/>
                <w:u w:val="single"/>
              </w:rPr>
            </w:pPr>
          </w:p>
        </w:tc>
        <w:tc>
          <w:tcPr>
            <w:tcW w:w="4788" w:type="dxa"/>
          </w:tcPr>
          <w:p w:rsidR="00CB5105" w:rsidRPr="00CD2579" w:rsidRDefault="00CB5105" w:rsidP="004039F8">
            <w:pPr>
              <w:ind w:left="72" w:hanging="90"/>
              <w:rPr>
                <w:rFonts w:asciiTheme="minorHAnsi" w:hAnsiTheme="minorHAnsi" w:cs="Arial"/>
                <w:b/>
                <w:sz w:val="22"/>
                <w:szCs w:val="22"/>
                <w:u w:val="single"/>
              </w:rPr>
            </w:pPr>
            <w:r w:rsidRPr="00CD2579">
              <w:rPr>
                <w:rFonts w:asciiTheme="minorHAnsi" w:hAnsiTheme="minorHAnsi" w:cs="Arial"/>
                <w:b/>
                <w:sz w:val="22"/>
                <w:szCs w:val="22"/>
                <w:u w:val="single"/>
              </w:rPr>
              <w:t>Justin R. Yamek: Vice President</w:t>
            </w:r>
          </w:p>
          <w:p w:rsidR="00CB5105" w:rsidRPr="00CD2579" w:rsidRDefault="00CB5105" w:rsidP="00CB5105">
            <w:pPr>
              <w:numPr>
                <w:ilvl w:val="1"/>
                <w:numId w:val="26"/>
              </w:numPr>
              <w:ind w:left="162" w:hanging="180"/>
              <w:jc w:val="both"/>
              <w:rPr>
                <w:rFonts w:asciiTheme="minorHAnsi" w:hAnsiTheme="minorHAnsi" w:cs="Arial"/>
                <w:sz w:val="22"/>
                <w:szCs w:val="22"/>
              </w:rPr>
            </w:pPr>
            <w:r w:rsidRPr="00CD2579">
              <w:rPr>
                <w:rFonts w:asciiTheme="minorHAnsi" w:hAnsiTheme="minorHAnsi" w:cs="Arial"/>
                <w:sz w:val="22"/>
                <w:szCs w:val="22"/>
              </w:rPr>
              <w:t>7+ yrs Competitive Gaming, Major League Gaming Ranked Player</w:t>
            </w:r>
          </w:p>
          <w:p w:rsidR="00CB5105" w:rsidRPr="00CD2579" w:rsidRDefault="00CB5105" w:rsidP="00CB5105">
            <w:pPr>
              <w:pStyle w:val="ListParagraph"/>
              <w:numPr>
                <w:ilvl w:val="1"/>
                <w:numId w:val="26"/>
              </w:numPr>
              <w:tabs>
                <w:tab w:val="clear" w:pos="1440"/>
                <w:tab w:val="num" w:pos="162"/>
              </w:tabs>
              <w:ind w:hanging="1458"/>
              <w:rPr>
                <w:rFonts w:asciiTheme="minorHAnsi" w:hAnsiTheme="minorHAnsi" w:cs="Arial"/>
                <w:b/>
                <w:sz w:val="22"/>
                <w:szCs w:val="22"/>
                <w:u w:val="single"/>
              </w:rPr>
            </w:pPr>
            <w:r w:rsidRPr="00CD2579">
              <w:rPr>
                <w:rFonts w:asciiTheme="minorHAnsi" w:hAnsiTheme="minorHAnsi" w:cs="Arial"/>
                <w:sz w:val="22"/>
                <w:szCs w:val="22"/>
              </w:rPr>
              <w:t>Wealth of Industry Knowledge</w:t>
            </w:r>
          </w:p>
        </w:tc>
      </w:tr>
      <w:tr w:rsidR="00CB5105" w:rsidTr="004039F8">
        <w:trPr>
          <w:trHeight w:val="1388"/>
        </w:trPr>
        <w:tc>
          <w:tcPr>
            <w:tcW w:w="4788" w:type="dxa"/>
          </w:tcPr>
          <w:p w:rsidR="00CB5105" w:rsidRPr="00781C88" w:rsidRDefault="00CB5105" w:rsidP="004039F8">
            <w:pPr>
              <w:ind w:left="180" w:hanging="180"/>
              <w:rPr>
                <w:rFonts w:asciiTheme="minorHAnsi" w:hAnsiTheme="minorHAnsi" w:cs="Arial"/>
                <w:b/>
                <w:sz w:val="22"/>
                <w:szCs w:val="22"/>
                <w:u w:val="single"/>
              </w:rPr>
            </w:pPr>
            <w:r w:rsidRPr="00781C88">
              <w:rPr>
                <w:rFonts w:asciiTheme="minorHAnsi" w:hAnsiTheme="minorHAnsi" w:cs="Arial"/>
                <w:b/>
                <w:sz w:val="22"/>
                <w:szCs w:val="22"/>
                <w:u w:val="single"/>
              </w:rPr>
              <w:t>Dan M. Gross: CTO</w:t>
            </w:r>
          </w:p>
          <w:p w:rsidR="00CB5105" w:rsidRPr="004B7F8E" w:rsidRDefault="00CB5105" w:rsidP="00CB5105">
            <w:pPr>
              <w:numPr>
                <w:ilvl w:val="1"/>
                <w:numId w:val="26"/>
              </w:numPr>
              <w:ind w:left="180" w:hanging="180"/>
              <w:rPr>
                <w:rFonts w:asciiTheme="minorHAnsi" w:hAnsiTheme="minorHAnsi" w:cs="Arial"/>
                <w:sz w:val="22"/>
                <w:szCs w:val="22"/>
              </w:rPr>
            </w:pPr>
            <w:r w:rsidRPr="004B7F8E">
              <w:rPr>
                <w:rFonts w:asciiTheme="minorHAnsi" w:hAnsiTheme="minorHAnsi" w:cs="Arial"/>
                <w:sz w:val="22"/>
                <w:szCs w:val="22"/>
              </w:rPr>
              <w:t xml:space="preserve">Web-Design, DB Management, Network Protocols </w:t>
            </w:r>
          </w:p>
          <w:p w:rsidR="00CB5105" w:rsidRPr="004B7F8E" w:rsidRDefault="00CB5105" w:rsidP="00CB5105">
            <w:pPr>
              <w:numPr>
                <w:ilvl w:val="1"/>
                <w:numId w:val="26"/>
              </w:numPr>
              <w:ind w:left="180" w:hanging="180"/>
              <w:rPr>
                <w:rFonts w:asciiTheme="minorHAnsi" w:hAnsiTheme="minorHAnsi" w:cs="Arial"/>
                <w:sz w:val="22"/>
                <w:szCs w:val="22"/>
              </w:rPr>
            </w:pPr>
            <w:r w:rsidRPr="004B7F8E">
              <w:rPr>
                <w:rFonts w:asciiTheme="minorHAnsi" w:hAnsiTheme="minorHAnsi" w:cs="Arial"/>
                <w:sz w:val="22"/>
                <w:szCs w:val="22"/>
              </w:rPr>
              <w:t>Successful startup experience (Toledo Media)</w:t>
            </w:r>
          </w:p>
          <w:p w:rsidR="00CB5105" w:rsidRDefault="00CB5105" w:rsidP="004039F8">
            <w:pPr>
              <w:rPr>
                <w:rFonts w:asciiTheme="minorHAnsi" w:hAnsiTheme="minorHAnsi" w:cs="Arial"/>
                <w:b/>
                <w:sz w:val="22"/>
                <w:szCs w:val="22"/>
                <w:u w:val="single"/>
              </w:rPr>
            </w:pPr>
          </w:p>
        </w:tc>
        <w:tc>
          <w:tcPr>
            <w:tcW w:w="4788" w:type="dxa"/>
          </w:tcPr>
          <w:p w:rsidR="00CB5105" w:rsidRPr="00781C88" w:rsidRDefault="00CB5105" w:rsidP="004039F8">
            <w:pPr>
              <w:ind w:left="162" w:hanging="162"/>
              <w:rPr>
                <w:rFonts w:asciiTheme="minorHAnsi" w:hAnsiTheme="minorHAnsi" w:cs="Arial"/>
                <w:b/>
                <w:sz w:val="22"/>
                <w:szCs w:val="22"/>
                <w:u w:val="single"/>
              </w:rPr>
            </w:pPr>
            <w:r w:rsidRPr="00781C88">
              <w:rPr>
                <w:rFonts w:asciiTheme="minorHAnsi" w:hAnsiTheme="minorHAnsi" w:cs="Arial"/>
                <w:b/>
                <w:sz w:val="22"/>
                <w:szCs w:val="22"/>
                <w:u w:val="single"/>
              </w:rPr>
              <w:t>Brandon S. Cohen: Strategic Partner &amp; General Counsel</w:t>
            </w:r>
          </w:p>
          <w:p w:rsidR="00CB5105" w:rsidRPr="00FC3CBE" w:rsidRDefault="00CB5105" w:rsidP="00CB5105">
            <w:pPr>
              <w:numPr>
                <w:ilvl w:val="1"/>
                <w:numId w:val="26"/>
              </w:numPr>
              <w:ind w:left="162" w:hanging="162"/>
              <w:rPr>
                <w:rFonts w:asciiTheme="minorHAnsi" w:hAnsiTheme="minorHAnsi" w:cs="Arial"/>
                <w:sz w:val="22"/>
                <w:szCs w:val="22"/>
              </w:rPr>
            </w:pPr>
            <w:r w:rsidRPr="004B7F8E">
              <w:rPr>
                <w:rFonts w:asciiTheme="minorHAnsi" w:hAnsiTheme="minorHAnsi" w:cs="Arial"/>
                <w:sz w:val="22"/>
                <w:szCs w:val="22"/>
              </w:rPr>
              <w:t>Successful startup and exit experience with Gateway Defender, Inc. University of Toledo Lecturer &amp; Chair of Ohio’s IT Alliance</w:t>
            </w:r>
          </w:p>
        </w:tc>
      </w:tr>
    </w:tbl>
    <w:p w:rsidR="00CB5105" w:rsidRDefault="00CB5105" w:rsidP="00CB5105">
      <w:pPr>
        <w:rPr>
          <w:rFonts w:asciiTheme="minorHAnsi" w:hAnsiTheme="minorHAnsi" w:cs="Arial"/>
          <w:b/>
          <w:sz w:val="22"/>
          <w:szCs w:val="22"/>
          <w:u w:val="single"/>
        </w:rPr>
      </w:pPr>
    </w:p>
    <w:p w:rsidR="00CB5105" w:rsidRPr="006E5A63" w:rsidRDefault="00CB5105" w:rsidP="00CB5105">
      <w:pPr>
        <w:rPr>
          <w:rFonts w:asciiTheme="minorHAnsi" w:hAnsiTheme="minorHAnsi" w:cs="Arial"/>
          <w:b/>
          <w:sz w:val="22"/>
          <w:szCs w:val="22"/>
          <w:u w:val="single"/>
        </w:rPr>
      </w:pPr>
      <w:r w:rsidRPr="006E5A63">
        <w:rPr>
          <w:rFonts w:asciiTheme="minorHAnsi" w:hAnsiTheme="minorHAnsi" w:cs="Arial"/>
          <w:b/>
          <w:sz w:val="22"/>
          <w:szCs w:val="22"/>
          <w:u w:val="single"/>
        </w:rPr>
        <w:t>SuccessionPlan</w:t>
      </w:r>
    </w:p>
    <w:p w:rsidR="00CB5105" w:rsidRDefault="00CB5105" w:rsidP="00CB5105">
      <w:pPr>
        <w:rPr>
          <w:rFonts w:asciiTheme="minorHAnsi" w:hAnsiTheme="minorHAnsi" w:cs="Arial"/>
          <w:b/>
          <w:sz w:val="22"/>
          <w:szCs w:val="22"/>
          <w:u w:val="single"/>
        </w:rPr>
      </w:pPr>
    </w:p>
    <w:p w:rsidR="00CB5105" w:rsidRDefault="00CB5105" w:rsidP="00CB5105">
      <w:pPr>
        <w:jc w:val="cente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Default="00CB5105" w:rsidP="00CB5105">
      <w:pPr>
        <w:rPr>
          <w:rFonts w:asciiTheme="minorHAnsi" w:hAnsiTheme="minorHAnsi" w:cs="Arial"/>
          <w:b/>
          <w:sz w:val="22"/>
          <w:szCs w:val="22"/>
          <w:u w:val="single"/>
        </w:rPr>
      </w:pPr>
    </w:p>
    <w:p w:rsidR="00CB5105" w:rsidRPr="00F86C21" w:rsidRDefault="00CB5105" w:rsidP="00CB5105">
      <w:pPr>
        <w:rPr>
          <w:rFonts w:asciiTheme="minorHAnsi" w:hAnsiTheme="minorHAnsi" w:cs="Arial"/>
          <w:b/>
          <w:sz w:val="22"/>
          <w:szCs w:val="22"/>
          <w:u w:val="single"/>
        </w:rPr>
      </w:pPr>
      <w:r w:rsidRPr="00F86C21">
        <w:rPr>
          <w:rFonts w:asciiTheme="minorHAnsi" w:hAnsiTheme="minorHAnsi" w:cs="Arial"/>
          <w:b/>
          <w:sz w:val="22"/>
          <w:szCs w:val="22"/>
          <w:u w:val="single"/>
        </w:rPr>
        <w:t>Financials</w:t>
      </w:r>
    </w:p>
    <w:p w:rsidR="00CB5105" w:rsidRDefault="00CB5105" w:rsidP="00CB5105">
      <w:pPr>
        <w:rPr>
          <w:rFonts w:asciiTheme="minorHAnsi" w:hAnsiTheme="minorHAnsi" w:cs="Arial"/>
          <w:b/>
          <w:sz w:val="22"/>
          <w:szCs w:val="22"/>
          <w:u w:val="single"/>
        </w:rPr>
      </w:pPr>
    </w:p>
    <w:p w:rsidR="00CB5105" w:rsidRDefault="00CB5105" w:rsidP="00CB5105">
      <w:pPr>
        <w:jc w:val="center"/>
        <w:rPr>
          <w:rFonts w:asciiTheme="minorHAnsi" w:hAnsiTheme="minorHAnsi" w:cs="Arial"/>
          <w:b/>
          <w:sz w:val="22"/>
          <w:szCs w:val="22"/>
          <w:u w:val="single"/>
        </w:rPr>
      </w:pPr>
      <w:r w:rsidRPr="00FC3CBE">
        <w:rPr>
          <w:rFonts w:asciiTheme="minorHAnsi" w:hAnsiTheme="minorHAnsi" w:cs="Arial"/>
          <w:b/>
          <w:noProof/>
          <w:sz w:val="22"/>
          <w:szCs w:val="22"/>
        </w:rPr>
        <w:drawing>
          <wp:inline distT="0" distB="0" distL="0" distR="0">
            <wp:extent cx="5547360" cy="2292350"/>
            <wp:effectExtent l="19050" t="0" r="0" b="0"/>
            <wp:docPr id="33" name="Picture 14" descr="C:\Documents and Settings\bunder\My Documents\My Pictures\New Picture (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bunder\My Documents\My Pictures\New Picture (40).bmp"/>
                    <pic:cNvPicPr>
                      <a:picLocks noChangeAspect="1" noChangeArrowheads="1"/>
                    </pic:cNvPicPr>
                  </pic:nvPicPr>
                  <pic:blipFill>
                    <a:blip r:embed="rId16" cstate="print"/>
                    <a:srcRect/>
                    <a:stretch>
                      <a:fillRect/>
                    </a:stretch>
                  </pic:blipFill>
                  <pic:spPr bwMode="auto">
                    <a:xfrm>
                      <a:off x="0" y="0"/>
                      <a:ext cx="5547360" cy="2292350"/>
                    </a:xfrm>
                    <a:prstGeom prst="rect">
                      <a:avLst/>
                    </a:prstGeom>
                    <a:noFill/>
                    <a:ln w="9525">
                      <a:noFill/>
                      <a:miter lim="800000"/>
                      <a:headEnd/>
                      <a:tailEnd/>
                    </a:ln>
                  </pic:spPr>
                </pic:pic>
              </a:graphicData>
            </a:graphic>
          </wp:inline>
        </w:drawing>
      </w:r>
    </w:p>
    <w:p w:rsidR="00CB5105" w:rsidRDefault="00CB5105" w:rsidP="00CB5105">
      <w:pPr>
        <w:jc w:val="center"/>
        <w:rPr>
          <w:rFonts w:asciiTheme="minorHAnsi" w:hAnsiTheme="minorHAnsi" w:cs="Arial"/>
          <w:b/>
          <w:sz w:val="22"/>
          <w:szCs w:val="22"/>
          <w:u w:val="single"/>
        </w:rPr>
      </w:pPr>
    </w:p>
    <w:p w:rsidR="00CB5105" w:rsidRPr="006610E6" w:rsidRDefault="00CB5105" w:rsidP="00CB5105">
      <w:pPr>
        <w:rPr>
          <w:rFonts w:asciiTheme="minorHAnsi" w:hAnsiTheme="minorHAnsi" w:cs="Arial"/>
          <w:b/>
          <w:sz w:val="22"/>
          <w:szCs w:val="22"/>
          <w:u w:val="single"/>
        </w:rPr>
      </w:pPr>
      <w:r>
        <w:rPr>
          <w:rFonts w:asciiTheme="minorHAnsi" w:hAnsiTheme="minorHAnsi" w:cs="Arial"/>
          <w:b/>
          <w:sz w:val="22"/>
          <w:szCs w:val="22"/>
          <w:u w:val="single"/>
        </w:rPr>
        <w:t xml:space="preserve">Financial </w:t>
      </w:r>
      <w:r w:rsidRPr="006610E6">
        <w:rPr>
          <w:rFonts w:asciiTheme="minorHAnsi" w:hAnsiTheme="minorHAnsi" w:cs="Arial"/>
          <w:b/>
          <w:sz w:val="22"/>
          <w:szCs w:val="22"/>
          <w:u w:val="single"/>
        </w:rPr>
        <w:t>Assumptions</w:t>
      </w:r>
    </w:p>
    <w:p w:rsidR="00CB5105" w:rsidRDefault="00CB5105" w:rsidP="00CB5105">
      <w:pPr>
        <w:rPr>
          <w:rFonts w:asciiTheme="minorHAnsi" w:hAnsiTheme="minorHAnsi"/>
          <w:b/>
          <w:sz w:val="22"/>
          <w:szCs w:val="22"/>
          <w:u w:val="single"/>
        </w:rPr>
      </w:pPr>
    </w:p>
    <w:p w:rsidR="00CB5105" w:rsidRDefault="00CB5105" w:rsidP="00CB5105">
      <w:pPr>
        <w:rPr>
          <w:rFonts w:asciiTheme="minorHAnsi" w:hAnsiTheme="minorHAnsi"/>
          <w:b/>
          <w:sz w:val="22"/>
          <w:szCs w:val="22"/>
          <w:u w:val="single"/>
        </w:rPr>
      </w:pPr>
    </w:p>
    <w:p w:rsidR="00CB5105" w:rsidRDefault="00CB5105" w:rsidP="00CB5105">
      <w:pPr>
        <w:rPr>
          <w:rFonts w:asciiTheme="minorHAnsi" w:hAnsiTheme="minorHAnsi"/>
          <w:b/>
          <w:sz w:val="22"/>
          <w:szCs w:val="22"/>
          <w:u w:val="single"/>
        </w:rPr>
      </w:pPr>
      <w:r>
        <w:rPr>
          <w:rFonts w:asciiTheme="minorHAnsi" w:hAnsiTheme="minorHAnsi"/>
          <w:b/>
          <w:sz w:val="22"/>
          <w:szCs w:val="22"/>
          <w:u w:val="single"/>
        </w:rPr>
        <w:br w:type="page"/>
      </w:r>
    </w:p>
    <w:p w:rsidR="00CB5105" w:rsidRPr="00D16F92" w:rsidRDefault="00CB5105" w:rsidP="00CB5105">
      <w:pPr>
        <w:jc w:val="both"/>
        <w:rPr>
          <w:rFonts w:asciiTheme="minorHAnsi" w:hAnsiTheme="minorHAnsi" w:cs="Mangal"/>
          <w:b/>
          <w:sz w:val="28"/>
          <w:szCs w:val="28"/>
        </w:rPr>
      </w:pPr>
      <w:r w:rsidRPr="00D16F92">
        <w:rPr>
          <w:rFonts w:asciiTheme="minorHAnsi" w:hAnsiTheme="minorHAnsi" w:cs="Mangal"/>
          <w:b/>
          <w:sz w:val="28"/>
          <w:szCs w:val="28"/>
        </w:rPr>
        <w:t xml:space="preserve">The Company </w:t>
      </w:r>
    </w:p>
    <w:p w:rsidR="00CB5105" w:rsidRPr="00D16F92" w:rsidRDefault="00CB5105" w:rsidP="00CB5105">
      <w:pPr>
        <w:jc w:val="both"/>
        <w:rPr>
          <w:rFonts w:asciiTheme="minorHAnsi" w:hAnsiTheme="minorHAnsi" w:cs="Mangal"/>
          <w:sz w:val="20"/>
          <w:szCs w:val="20"/>
        </w:rPr>
      </w:pPr>
    </w:p>
    <w:p w:rsidR="00CB5105" w:rsidRPr="00D16F92" w:rsidRDefault="00CB5105" w:rsidP="00CB5105">
      <w:pPr>
        <w:jc w:val="both"/>
        <w:rPr>
          <w:rFonts w:asciiTheme="minorHAnsi" w:hAnsiTheme="minorHAnsi" w:cs="Arial"/>
          <w:b/>
        </w:rPr>
      </w:pPr>
      <w:r w:rsidRPr="00D16F92">
        <w:rPr>
          <w:rFonts w:asciiTheme="minorHAnsi" w:hAnsiTheme="minorHAnsi" w:cs="Mangal"/>
          <w:b/>
        </w:rPr>
        <w:t xml:space="preserve">1.0 Value Proposition </w:t>
      </w:r>
    </w:p>
    <w:p w:rsidR="00CB5105" w:rsidRPr="00D16F92" w:rsidRDefault="00CB5105" w:rsidP="00CB5105">
      <w:pPr>
        <w:ind w:left="720"/>
        <w:jc w:val="both"/>
        <w:rPr>
          <w:rFonts w:asciiTheme="minorHAnsi" w:hAnsiTheme="minorHAnsi" w:cs="Arial"/>
          <w:sz w:val="20"/>
          <w:szCs w:val="20"/>
        </w:rPr>
      </w:pPr>
    </w:p>
    <w:p w:rsidR="00CB5105" w:rsidRPr="00D16F92" w:rsidRDefault="00CB5105" w:rsidP="00CB5105">
      <w:pPr>
        <w:tabs>
          <w:tab w:val="left" w:pos="0"/>
        </w:tabs>
        <w:jc w:val="both"/>
        <w:rPr>
          <w:rFonts w:asciiTheme="minorHAnsi" w:hAnsiTheme="minorHAnsi"/>
          <w:b/>
          <w:sz w:val="22"/>
          <w:szCs w:val="22"/>
        </w:rPr>
      </w:pPr>
      <w:r w:rsidRPr="00D16F92">
        <w:rPr>
          <w:rFonts w:asciiTheme="minorHAnsi" w:hAnsiTheme="minorHAnsi" w:cs="Arial"/>
          <w:i/>
          <w:sz w:val="20"/>
          <w:szCs w:val="20"/>
        </w:rPr>
        <w:t xml:space="preserve">Beyond Gaming, LLC exists to </w:t>
      </w:r>
      <w:r w:rsidRPr="009271FC">
        <w:rPr>
          <w:rFonts w:asciiTheme="minorHAnsi" w:hAnsiTheme="minorHAnsi" w:cs="Arial"/>
          <w:b/>
          <w:i/>
          <w:sz w:val="20"/>
          <w:szCs w:val="20"/>
        </w:rPr>
        <w:t>offer competitive console gamers</w:t>
      </w:r>
      <w:r w:rsidRPr="00D16F92">
        <w:rPr>
          <w:rFonts w:asciiTheme="minorHAnsi" w:hAnsiTheme="minorHAnsi" w:cs="Arial"/>
          <w:i/>
          <w:sz w:val="20"/>
          <w:szCs w:val="20"/>
        </w:rPr>
        <w:t xml:space="preserve"> new ways to enjoy their gaming experience. By leveraging its proprietary technology, Beyond Gaming offers paying members the ability to participate in </w:t>
      </w:r>
      <w:r w:rsidRPr="00D262D2">
        <w:rPr>
          <w:rFonts w:asciiTheme="minorHAnsi" w:hAnsiTheme="minorHAnsi" w:cs="Arial"/>
          <w:b/>
          <w:i/>
          <w:sz w:val="20"/>
          <w:szCs w:val="20"/>
        </w:rPr>
        <w:t>stakes based competitive gaming action</w:t>
      </w:r>
      <w:r>
        <w:rPr>
          <w:rFonts w:asciiTheme="minorHAnsi" w:hAnsiTheme="minorHAnsi" w:cs="Arial"/>
          <w:b/>
          <w:i/>
          <w:sz w:val="20"/>
          <w:szCs w:val="20"/>
        </w:rPr>
        <w:t>,</w:t>
      </w:r>
      <w:r>
        <w:rPr>
          <w:rFonts w:asciiTheme="minorHAnsi" w:hAnsiTheme="minorHAnsi" w:cs="Arial"/>
          <w:i/>
          <w:sz w:val="20"/>
          <w:szCs w:val="20"/>
        </w:rPr>
        <w:t xml:space="preserve">on their favorite console game titles </w:t>
      </w:r>
      <w:r w:rsidRPr="00D16F92">
        <w:rPr>
          <w:rFonts w:asciiTheme="minorHAnsi" w:hAnsiTheme="minorHAnsi" w:cs="Arial"/>
          <w:i/>
          <w:sz w:val="20"/>
          <w:szCs w:val="20"/>
        </w:rPr>
        <w:t xml:space="preserve">against each other regardless of time or </w:t>
      </w:r>
      <w:r>
        <w:rPr>
          <w:rFonts w:asciiTheme="minorHAnsi" w:hAnsiTheme="minorHAnsi" w:cs="Arial"/>
          <w:i/>
          <w:sz w:val="20"/>
          <w:szCs w:val="20"/>
        </w:rPr>
        <w:t xml:space="preserve">geographic </w:t>
      </w:r>
      <w:r w:rsidRPr="00D16F92">
        <w:rPr>
          <w:rFonts w:asciiTheme="minorHAnsi" w:hAnsiTheme="minorHAnsi" w:cs="Arial"/>
          <w:i/>
          <w:sz w:val="20"/>
          <w:szCs w:val="20"/>
        </w:rPr>
        <w:t>location in a safe, secure and legal environment.</w:t>
      </w:r>
    </w:p>
    <w:p w:rsidR="00CB5105" w:rsidRPr="00D16F92" w:rsidRDefault="00CB5105" w:rsidP="00CB5105">
      <w:pPr>
        <w:ind w:left="720"/>
        <w:jc w:val="both"/>
        <w:rPr>
          <w:rFonts w:asciiTheme="minorHAnsi" w:hAnsiTheme="minorHAnsi" w:cs="Arial"/>
          <w:b/>
          <w:sz w:val="20"/>
          <w:szCs w:val="20"/>
        </w:rPr>
      </w:pPr>
    </w:p>
    <w:p w:rsidR="00CB5105" w:rsidRPr="00D16F92" w:rsidRDefault="00CB5105" w:rsidP="00CB5105">
      <w:pPr>
        <w:jc w:val="both"/>
        <w:rPr>
          <w:rFonts w:asciiTheme="minorHAnsi" w:hAnsiTheme="minorHAnsi" w:cs="Mangal"/>
          <w:b/>
        </w:rPr>
      </w:pPr>
      <w:r w:rsidRPr="00D16F92">
        <w:rPr>
          <w:rFonts w:asciiTheme="minorHAnsi" w:hAnsiTheme="minorHAnsi" w:cs="Mangal"/>
          <w:b/>
        </w:rPr>
        <w:t>1.1 Corporate Statements</w:t>
      </w:r>
    </w:p>
    <w:p w:rsidR="00CB5105" w:rsidRPr="00D16F92" w:rsidRDefault="00CB5105" w:rsidP="00CB5105">
      <w:pPr>
        <w:ind w:firstLine="720"/>
        <w:jc w:val="both"/>
        <w:rPr>
          <w:rFonts w:asciiTheme="minorHAnsi" w:hAnsiTheme="minorHAnsi" w:cs="Mangal"/>
          <w:b/>
          <w:sz w:val="20"/>
          <w:szCs w:val="20"/>
        </w:rPr>
      </w:pPr>
    </w:p>
    <w:p w:rsidR="00CB5105" w:rsidRPr="00D16F92" w:rsidRDefault="00CB5105" w:rsidP="00CB5105">
      <w:pPr>
        <w:ind w:firstLine="720"/>
        <w:jc w:val="both"/>
        <w:rPr>
          <w:rFonts w:asciiTheme="minorHAnsi" w:hAnsiTheme="minorHAnsi" w:cs="Mangal"/>
          <w:b/>
          <w:sz w:val="20"/>
          <w:szCs w:val="20"/>
          <w:u w:val="single"/>
        </w:rPr>
      </w:pPr>
      <w:r w:rsidRPr="00D16F92">
        <w:rPr>
          <w:rFonts w:asciiTheme="minorHAnsi" w:hAnsiTheme="minorHAnsi" w:cs="Mangal"/>
          <w:b/>
          <w:sz w:val="20"/>
          <w:szCs w:val="20"/>
          <w:u w:val="single"/>
        </w:rPr>
        <w:t>1.1.1 Mission</w:t>
      </w:r>
    </w:p>
    <w:p w:rsidR="00CB5105" w:rsidRPr="00D16F92" w:rsidRDefault="00CB5105" w:rsidP="00CB5105">
      <w:pPr>
        <w:ind w:left="1440"/>
        <w:jc w:val="both"/>
        <w:rPr>
          <w:rFonts w:asciiTheme="minorHAnsi" w:hAnsiTheme="minorHAnsi" w:cs="Arial"/>
          <w:b/>
          <w:sz w:val="20"/>
          <w:szCs w:val="20"/>
          <w:u w:val="single"/>
        </w:rPr>
      </w:pPr>
    </w:p>
    <w:p w:rsidR="00CB5105" w:rsidRPr="00D16F92" w:rsidRDefault="00CB5105" w:rsidP="00CB5105">
      <w:pPr>
        <w:ind w:left="720"/>
        <w:jc w:val="both"/>
        <w:rPr>
          <w:rFonts w:asciiTheme="minorHAnsi" w:hAnsiTheme="minorHAnsi" w:cs="Arial"/>
          <w:sz w:val="20"/>
          <w:szCs w:val="20"/>
        </w:rPr>
      </w:pPr>
      <w:r w:rsidRPr="00D16F92">
        <w:rPr>
          <w:rFonts w:asciiTheme="minorHAnsi" w:hAnsiTheme="minorHAnsi" w:cs="Arial"/>
          <w:sz w:val="20"/>
          <w:szCs w:val="20"/>
        </w:rPr>
        <w:t xml:space="preserve">Beyond Gaming exists to </w:t>
      </w:r>
      <w:r>
        <w:rPr>
          <w:rFonts w:asciiTheme="minorHAnsi" w:hAnsiTheme="minorHAnsi" w:cs="Arial"/>
          <w:sz w:val="20"/>
          <w:szCs w:val="20"/>
        </w:rPr>
        <w:t>provide an engaging platform of competition for consoles gamers worldwide</w:t>
      </w:r>
      <w:r w:rsidRPr="00D16F92">
        <w:rPr>
          <w:rFonts w:asciiTheme="minorHAnsi" w:hAnsiTheme="minorHAnsi" w:cs="Arial"/>
          <w:sz w:val="20"/>
          <w:szCs w:val="20"/>
        </w:rPr>
        <w:t xml:space="preserve">. </w:t>
      </w:r>
    </w:p>
    <w:p w:rsidR="00CB5105" w:rsidRPr="00D16F92" w:rsidRDefault="00CB5105" w:rsidP="00CB5105">
      <w:pPr>
        <w:ind w:left="990" w:hanging="360"/>
        <w:jc w:val="both"/>
        <w:rPr>
          <w:rFonts w:asciiTheme="minorHAnsi" w:hAnsiTheme="minorHAnsi" w:cs="Arial"/>
          <w:sz w:val="20"/>
          <w:szCs w:val="20"/>
        </w:rPr>
      </w:pPr>
    </w:p>
    <w:p w:rsidR="00CB5105" w:rsidRPr="00D16F92" w:rsidRDefault="00CB5105" w:rsidP="00CB5105">
      <w:pPr>
        <w:ind w:firstLine="720"/>
        <w:jc w:val="both"/>
        <w:rPr>
          <w:rFonts w:asciiTheme="minorHAnsi" w:hAnsiTheme="minorHAnsi" w:cs="Arial"/>
          <w:b/>
          <w:sz w:val="20"/>
          <w:szCs w:val="20"/>
          <w:u w:val="single"/>
        </w:rPr>
      </w:pPr>
      <w:r w:rsidRPr="00D16F92">
        <w:rPr>
          <w:rFonts w:asciiTheme="minorHAnsi" w:hAnsiTheme="minorHAnsi" w:cs="Arial"/>
          <w:b/>
          <w:sz w:val="20"/>
          <w:szCs w:val="20"/>
          <w:u w:val="single"/>
        </w:rPr>
        <w:t>1.1.2 Passion</w:t>
      </w:r>
    </w:p>
    <w:p w:rsidR="00CB5105" w:rsidRPr="00D16F92" w:rsidRDefault="00CB5105" w:rsidP="00CB5105">
      <w:pPr>
        <w:ind w:firstLine="720"/>
        <w:jc w:val="both"/>
        <w:rPr>
          <w:rFonts w:asciiTheme="minorHAnsi" w:hAnsiTheme="minorHAnsi" w:cs="Arial"/>
          <w:b/>
          <w:sz w:val="20"/>
          <w:szCs w:val="20"/>
          <w:u w:val="single"/>
        </w:rPr>
      </w:pPr>
    </w:p>
    <w:p w:rsidR="00CB5105" w:rsidRPr="00D16F92" w:rsidRDefault="00CB5105" w:rsidP="00CB5105">
      <w:pPr>
        <w:ind w:left="720"/>
        <w:jc w:val="both"/>
        <w:rPr>
          <w:rFonts w:asciiTheme="minorHAnsi" w:hAnsiTheme="minorHAnsi" w:cs="Arial"/>
          <w:sz w:val="20"/>
          <w:szCs w:val="20"/>
        </w:rPr>
      </w:pPr>
      <w:r w:rsidRPr="00D16F92">
        <w:rPr>
          <w:rFonts w:asciiTheme="minorHAnsi" w:hAnsiTheme="minorHAnsi" w:cs="Arial"/>
          <w:sz w:val="20"/>
          <w:szCs w:val="20"/>
        </w:rPr>
        <w:t xml:space="preserve">The company believes in a customer first philosophy and will </w:t>
      </w:r>
      <w:r>
        <w:rPr>
          <w:rFonts w:asciiTheme="minorHAnsi" w:hAnsiTheme="minorHAnsi" w:cs="Arial"/>
          <w:sz w:val="20"/>
          <w:szCs w:val="20"/>
        </w:rPr>
        <w:t xml:space="preserve">strive to </w:t>
      </w:r>
      <w:r w:rsidRPr="00D16F92">
        <w:rPr>
          <w:rFonts w:asciiTheme="minorHAnsi" w:hAnsiTheme="minorHAnsi" w:cs="Arial"/>
          <w:sz w:val="20"/>
          <w:szCs w:val="20"/>
        </w:rPr>
        <w:t>continually provide members with the market leading product, bleeding edgetechnology, and best in class customer service.</w:t>
      </w:r>
    </w:p>
    <w:p w:rsidR="00CB5105" w:rsidRPr="00D16F92" w:rsidRDefault="00CB5105" w:rsidP="00CB5105">
      <w:pPr>
        <w:ind w:firstLine="720"/>
        <w:jc w:val="both"/>
        <w:rPr>
          <w:rFonts w:asciiTheme="minorHAnsi" w:hAnsiTheme="minorHAnsi" w:cs="Arial"/>
          <w:b/>
          <w:sz w:val="20"/>
          <w:szCs w:val="20"/>
          <w:u w:val="single"/>
        </w:rPr>
      </w:pPr>
    </w:p>
    <w:p w:rsidR="00CB5105" w:rsidRPr="00D16F92" w:rsidRDefault="00CB5105" w:rsidP="00CB5105">
      <w:pPr>
        <w:ind w:firstLine="720"/>
        <w:jc w:val="both"/>
        <w:rPr>
          <w:rFonts w:asciiTheme="minorHAnsi" w:hAnsiTheme="minorHAnsi" w:cs="Arial"/>
          <w:b/>
          <w:sz w:val="20"/>
          <w:szCs w:val="20"/>
        </w:rPr>
      </w:pPr>
      <w:r w:rsidRPr="00D16F92">
        <w:rPr>
          <w:rFonts w:asciiTheme="minorHAnsi" w:hAnsiTheme="minorHAnsi" w:cs="Arial"/>
          <w:b/>
          <w:sz w:val="20"/>
          <w:szCs w:val="20"/>
          <w:u w:val="single"/>
        </w:rPr>
        <w:t>1.1.3 Vision (future</w:t>
      </w:r>
      <w:r w:rsidRPr="00D16F92">
        <w:rPr>
          <w:rFonts w:asciiTheme="minorHAnsi" w:hAnsiTheme="minorHAnsi" w:cs="Arial"/>
          <w:b/>
          <w:sz w:val="20"/>
          <w:szCs w:val="20"/>
        </w:rPr>
        <w:t>)</w:t>
      </w:r>
    </w:p>
    <w:p w:rsidR="00CB5105" w:rsidRPr="00D16F92" w:rsidRDefault="00CB5105" w:rsidP="00CB5105">
      <w:pPr>
        <w:ind w:firstLine="720"/>
        <w:jc w:val="both"/>
        <w:rPr>
          <w:rFonts w:asciiTheme="minorHAnsi" w:hAnsiTheme="minorHAnsi" w:cs="Arial"/>
          <w:b/>
          <w:sz w:val="20"/>
          <w:szCs w:val="20"/>
        </w:rPr>
      </w:pPr>
    </w:p>
    <w:p w:rsidR="00CB5105" w:rsidRDefault="00CB5105" w:rsidP="00CB5105">
      <w:pPr>
        <w:ind w:left="720"/>
        <w:jc w:val="both"/>
        <w:rPr>
          <w:rFonts w:asciiTheme="minorHAnsi" w:hAnsiTheme="minorHAnsi" w:cs="Arial"/>
          <w:sz w:val="20"/>
          <w:szCs w:val="20"/>
        </w:rPr>
      </w:pPr>
      <w:r w:rsidRPr="00D16F92">
        <w:rPr>
          <w:rFonts w:asciiTheme="minorHAnsi" w:hAnsiTheme="minorHAnsi" w:cs="Arial"/>
          <w:sz w:val="20"/>
          <w:szCs w:val="20"/>
        </w:rPr>
        <w:t xml:space="preserve">At Beyond Gaming, we have a vision to be known as the place to be seen and heard for competitive gamers. We anticipate capturing a large target audience in the extremely high paced, growing </w:t>
      </w:r>
      <w:r>
        <w:rPr>
          <w:rFonts w:asciiTheme="minorHAnsi" w:hAnsiTheme="minorHAnsi" w:cs="Arial"/>
          <w:sz w:val="20"/>
          <w:szCs w:val="20"/>
        </w:rPr>
        <w:t xml:space="preserve">competitive </w:t>
      </w:r>
      <w:r w:rsidRPr="00D16F92">
        <w:rPr>
          <w:rFonts w:asciiTheme="minorHAnsi" w:hAnsiTheme="minorHAnsi" w:cs="Arial"/>
          <w:sz w:val="20"/>
          <w:szCs w:val="20"/>
        </w:rPr>
        <w:t xml:space="preserve">gaming industry. </w:t>
      </w:r>
    </w:p>
    <w:p w:rsidR="00CB5105" w:rsidRPr="00D16F92" w:rsidRDefault="00CB5105" w:rsidP="00CB5105">
      <w:pPr>
        <w:ind w:left="720"/>
        <w:jc w:val="both"/>
        <w:rPr>
          <w:rFonts w:asciiTheme="minorHAnsi" w:hAnsiTheme="minorHAnsi" w:cs="Arial"/>
          <w:sz w:val="20"/>
          <w:szCs w:val="20"/>
        </w:rPr>
      </w:pPr>
    </w:p>
    <w:p w:rsidR="00CB5105" w:rsidRPr="00D16F92" w:rsidRDefault="00CB5105" w:rsidP="00CB5105">
      <w:pPr>
        <w:ind w:left="990" w:hanging="360"/>
        <w:jc w:val="both"/>
        <w:rPr>
          <w:rFonts w:asciiTheme="minorHAnsi" w:hAnsiTheme="minorHAnsi" w:cs="Arial"/>
          <w:b/>
          <w:sz w:val="20"/>
          <w:szCs w:val="20"/>
          <w:u w:val="single"/>
        </w:rPr>
      </w:pPr>
      <w:r w:rsidRPr="00D16F92">
        <w:rPr>
          <w:rFonts w:asciiTheme="minorHAnsi" w:hAnsiTheme="minorHAnsi" w:cs="Arial"/>
          <w:b/>
          <w:sz w:val="20"/>
          <w:szCs w:val="20"/>
          <w:u w:val="single"/>
        </w:rPr>
        <w:t>1.1.4 Quality Statement</w:t>
      </w:r>
    </w:p>
    <w:p w:rsidR="00CB5105" w:rsidRPr="00D16F92" w:rsidRDefault="00CB5105" w:rsidP="00CB5105">
      <w:pPr>
        <w:ind w:left="990" w:hanging="360"/>
        <w:jc w:val="both"/>
        <w:rPr>
          <w:rFonts w:asciiTheme="minorHAnsi" w:hAnsiTheme="minorHAnsi" w:cs="Arial"/>
          <w:b/>
          <w:sz w:val="20"/>
          <w:szCs w:val="20"/>
          <w:u w:val="single"/>
        </w:rPr>
      </w:pPr>
    </w:p>
    <w:p w:rsidR="00CB5105" w:rsidRPr="00D16F92" w:rsidRDefault="00CB5105" w:rsidP="00CB5105">
      <w:pPr>
        <w:ind w:left="720"/>
        <w:jc w:val="both"/>
        <w:rPr>
          <w:rFonts w:asciiTheme="minorHAnsi" w:hAnsiTheme="minorHAnsi" w:cs="Arial"/>
          <w:sz w:val="20"/>
          <w:szCs w:val="20"/>
        </w:rPr>
      </w:pPr>
      <w:r w:rsidRPr="00D16F92">
        <w:rPr>
          <w:rFonts w:asciiTheme="minorHAnsi" w:hAnsiTheme="minorHAnsi" w:cs="Arial"/>
          <w:sz w:val="20"/>
          <w:szCs w:val="20"/>
        </w:rPr>
        <w:t>Beyond Gaming will provide a safe and secure network and provide best in class customer service</w:t>
      </w:r>
      <w:r>
        <w:rPr>
          <w:rFonts w:asciiTheme="minorHAnsi" w:hAnsiTheme="minorHAnsi" w:cs="Arial"/>
          <w:sz w:val="20"/>
          <w:szCs w:val="20"/>
        </w:rPr>
        <w:t xml:space="preserve"> for their customers</w:t>
      </w:r>
      <w:r w:rsidRPr="00D16F92">
        <w:rPr>
          <w:rFonts w:asciiTheme="minorHAnsi" w:hAnsiTheme="minorHAnsi" w:cs="Arial"/>
          <w:sz w:val="20"/>
          <w:szCs w:val="20"/>
        </w:rPr>
        <w:t xml:space="preserve">. The company will continually evolve via consumer surveys, focus groups and make the voice of the customer heard within the company. We will be driven to provide the most accurate and </w:t>
      </w:r>
      <w:r>
        <w:rPr>
          <w:rFonts w:asciiTheme="minorHAnsi" w:hAnsiTheme="minorHAnsi" w:cs="Arial"/>
          <w:sz w:val="20"/>
          <w:szCs w:val="20"/>
        </w:rPr>
        <w:t>content rich</w:t>
      </w:r>
      <w:r w:rsidRPr="00D16F92">
        <w:rPr>
          <w:rFonts w:asciiTheme="minorHAnsi" w:hAnsiTheme="minorHAnsi" w:cs="Arial"/>
          <w:sz w:val="20"/>
          <w:szCs w:val="20"/>
        </w:rPr>
        <w:t xml:space="preserve"> network for console gamers. </w:t>
      </w:r>
    </w:p>
    <w:p w:rsidR="00CB5105" w:rsidRPr="00D16F92" w:rsidRDefault="00CB5105" w:rsidP="00CB5105">
      <w:pPr>
        <w:ind w:left="990" w:hanging="360"/>
        <w:jc w:val="both"/>
        <w:rPr>
          <w:rFonts w:asciiTheme="minorHAnsi" w:hAnsiTheme="minorHAnsi" w:cs="Arial"/>
          <w:sz w:val="20"/>
          <w:szCs w:val="20"/>
        </w:rPr>
      </w:pPr>
    </w:p>
    <w:p w:rsidR="00CB5105" w:rsidRPr="00D16F92" w:rsidRDefault="00CB5105" w:rsidP="00CB5105">
      <w:pPr>
        <w:ind w:left="990" w:hanging="360"/>
        <w:jc w:val="both"/>
        <w:rPr>
          <w:rFonts w:asciiTheme="minorHAnsi" w:hAnsiTheme="minorHAnsi" w:cs="Arial"/>
          <w:sz w:val="20"/>
          <w:szCs w:val="20"/>
        </w:rPr>
      </w:pPr>
    </w:p>
    <w:p w:rsidR="00CB5105" w:rsidRPr="00D16F92" w:rsidRDefault="00CB5105" w:rsidP="00CB5105">
      <w:pPr>
        <w:rPr>
          <w:rFonts w:asciiTheme="minorHAnsi" w:hAnsiTheme="minorHAnsi" w:cs="Arial"/>
          <w:b/>
          <w:sz w:val="20"/>
          <w:szCs w:val="20"/>
        </w:rPr>
      </w:pPr>
      <w:r w:rsidRPr="00D16F92">
        <w:rPr>
          <w:rFonts w:asciiTheme="minorHAnsi" w:hAnsiTheme="minorHAnsi" w:cs="Arial"/>
          <w:b/>
          <w:sz w:val="20"/>
          <w:szCs w:val="20"/>
        </w:rPr>
        <w:br w:type="page"/>
      </w:r>
    </w:p>
    <w:p w:rsidR="00CB5105" w:rsidRPr="00D16F92" w:rsidRDefault="00CB5105" w:rsidP="00CB5105">
      <w:pPr>
        <w:jc w:val="both"/>
        <w:rPr>
          <w:rFonts w:asciiTheme="minorHAnsi" w:hAnsiTheme="minorHAnsi" w:cs="Arial"/>
          <w:b/>
          <w:sz w:val="28"/>
          <w:szCs w:val="28"/>
        </w:rPr>
      </w:pPr>
      <w:r w:rsidRPr="00D16F92">
        <w:rPr>
          <w:rFonts w:asciiTheme="minorHAnsi" w:hAnsiTheme="minorHAnsi" w:cs="Arial"/>
          <w:b/>
          <w:sz w:val="28"/>
          <w:szCs w:val="28"/>
        </w:rPr>
        <w:t>Background</w:t>
      </w:r>
    </w:p>
    <w:p w:rsidR="00CB5105" w:rsidRPr="00017183" w:rsidRDefault="00CB5105" w:rsidP="00CB5105">
      <w:pPr>
        <w:jc w:val="both"/>
        <w:rPr>
          <w:rFonts w:asciiTheme="minorHAnsi" w:hAnsiTheme="minorHAnsi" w:cs="Arial"/>
          <w:b/>
          <w:sz w:val="20"/>
          <w:szCs w:val="20"/>
        </w:rPr>
      </w:pPr>
    </w:p>
    <w:p w:rsidR="00CB5105" w:rsidRPr="00D16F92" w:rsidRDefault="00CB5105" w:rsidP="00CB5105">
      <w:pPr>
        <w:pStyle w:val="Pa17"/>
        <w:spacing w:line="240" w:lineRule="auto"/>
        <w:rPr>
          <w:rFonts w:asciiTheme="minorHAnsi" w:hAnsiTheme="minorHAnsi" w:cs="Arial"/>
          <w:b/>
          <w:i/>
          <w:sz w:val="20"/>
          <w:szCs w:val="20"/>
        </w:rPr>
      </w:pPr>
      <w:r w:rsidRPr="00D16F92">
        <w:rPr>
          <w:rFonts w:asciiTheme="minorHAnsi" w:hAnsiTheme="minorHAnsi" w:cs="Arial"/>
          <w:b/>
        </w:rPr>
        <w:t>2.0 Problem Statement</w:t>
      </w:r>
    </w:p>
    <w:p w:rsidR="00CB5105" w:rsidRPr="00292249" w:rsidRDefault="00CB5105" w:rsidP="00CB5105">
      <w:pPr>
        <w:pStyle w:val="Pa17"/>
        <w:spacing w:line="240" w:lineRule="auto"/>
        <w:rPr>
          <w:rFonts w:asciiTheme="minorHAnsi" w:hAnsiTheme="minorHAnsi" w:cs="Arial"/>
          <w:b/>
          <w:i/>
          <w:sz w:val="16"/>
          <w:szCs w:val="16"/>
        </w:rPr>
      </w:pPr>
    </w:p>
    <w:p w:rsidR="00CB5105" w:rsidRPr="00292249" w:rsidRDefault="00CB5105" w:rsidP="00CB5105">
      <w:pPr>
        <w:pStyle w:val="Pa17"/>
        <w:spacing w:line="240" w:lineRule="auto"/>
        <w:rPr>
          <w:rFonts w:asciiTheme="minorHAnsi" w:hAnsiTheme="minorHAnsi" w:cs="Arial"/>
          <w:b/>
          <w:sz w:val="20"/>
          <w:szCs w:val="20"/>
        </w:rPr>
      </w:pPr>
      <w:r>
        <w:rPr>
          <w:rFonts w:asciiTheme="minorHAnsi" w:hAnsiTheme="minorHAnsi" w:cs="Arial"/>
          <w:b/>
          <w:sz w:val="20"/>
          <w:szCs w:val="20"/>
        </w:rPr>
        <w:t>There are over 238</w:t>
      </w:r>
      <w:r w:rsidRPr="00292249">
        <w:rPr>
          <w:rFonts w:asciiTheme="minorHAnsi" w:hAnsiTheme="minorHAnsi" w:cs="Arial"/>
          <w:b/>
          <w:sz w:val="20"/>
          <w:szCs w:val="20"/>
        </w:rPr>
        <w:t xml:space="preserve"> Million gaming consoles registered online whose users enjoy the capability of engaging in competitive gaming action with others users across the globe.  While online capabilities allow users to interact and compete against users with similar experience and skill levels, many users are looking for ways to monetize their video gaming skills. The online console gaming community does not have a destination which provides means for safe, secure and legal cash competitions and tournaments for their supported titles which gives users the ability to play for real money.</w:t>
      </w:r>
    </w:p>
    <w:p w:rsidR="00CB5105" w:rsidRPr="00FB7457" w:rsidRDefault="00CB5105" w:rsidP="00CB5105">
      <w:pPr>
        <w:rPr>
          <w:rFonts w:asciiTheme="minorHAnsi" w:hAnsiTheme="minorHAnsi" w:cs="Arial"/>
          <w:b/>
          <w:sz w:val="16"/>
          <w:szCs w:val="16"/>
        </w:rPr>
      </w:pPr>
      <w:r>
        <w:rPr>
          <w:rFonts w:asciiTheme="minorHAnsi" w:hAnsiTheme="minorHAnsi" w:cs="Arial"/>
          <w:b/>
          <w:noProof/>
          <w:sz w:val="16"/>
          <w:szCs w:val="16"/>
        </w:rPr>
        <w:drawing>
          <wp:anchor distT="0" distB="0" distL="114300" distR="114300" simplePos="0" relativeHeight="251659264" behindDoc="0" locked="0" layoutInCell="1" allowOverlap="1">
            <wp:simplePos x="0" y="0"/>
            <wp:positionH relativeFrom="column">
              <wp:posOffset>2524125</wp:posOffset>
            </wp:positionH>
            <wp:positionV relativeFrom="paragraph">
              <wp:posOffset>56515</wp:posOffset>
            </wp:positionV>
            <wp:extent cx="3581400" cy="1828800"/>
            <wp:effectExtent l="19050" t="0" r="0" b="0"/>
            <wp:wrapSquare wrapText="bothSides"/>
            <wp:docPr id="3" name="Picture 2" descr="http://www.pengekcs.com/wp/wp-content/uploads/2009/02/7thgenconso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ngekcs.com/wp/wp-content/uploads/2009/02/7thgenconsoles.jpg"/>
                    <pic:cNvPicPr>
                      <a:picLocks noChangeAspect="1" noChangeArrowheads="1"/>
                    </pic:cNvPicPr>
                  </pic:nvPicPr>
                  <pic:blipFill>
                    <a:blip r:embed="rId17" cstate="print"/>
                    <a:srcRect/>
                    <a:stretch>
                      <a:fillRect/>
                    </a:stretch>
                  </pic:blipFill>
                  <pic:spPr bwMode="auto">
                    <a:xfrm>
                      <a:off x="0" y="0"/>
                      <a:ext cx="3581400" cy="1828800"/>
                    </a:xfrm>
                    <a:prstGeom prst="rect">
                      <a:avLst/>
                    </a:prstGeom>
                    <a:noFill/>
                    <a:ln w="9525">
                      <a:noFill/>
                      <a:miter lim="800000"/>
                      <a:headEnd/>
                      <a:tailEnd/>
                    </a:ln>
                  </pic:spPr>
                </pic:pic>
              </a:graphicData>
            </a:graphic>
          </wp:anchor>
        </w:drawing>
      </w:r>
    </w:p>
    <w:p w:rsidR="00CB5105" w:rsidRDefault="00CB5105" w:rsidP="00CB5105">
      <w:pPr>
        <w:pStyle w:val="NormalWeb"/>
        <w:spacing w:before="0" w:beforeAutospacing="0" w:after="0" w:afterAutospacing="0"/>
        <w:rPr>
          <w:rFonts w:asciiTheme="minorHAnsi" w:hAnsiTheme="minorHAnsi"/>
        </w:rPr>
      </w:pPr>
      <w:r w:rsidRPr="006F0461">
        <w:rPr>
          <w:rFonts w:asciiTheme="minorHAnsi" w:hAnsiTheme="minorHAnsi"/>
        </w:rPr>
        <w:t xml:space="preserve">Online gaming has drastically increased the scope and size of gaming culture </w:t>
      </w:r>
      <w:r>
        <w:rPr>
          <w:rFonts w:asciiTheme="minorHAnsi" w:hAnsiTheme="minorHAnsi"/>
        </w:rPr>
        <w:t>and in many respects has grown in direct correlation with the web 2.0 functionality of the internet</w:t>
      </w:r>
      <w:r w:rsidRPr="006F0461">
        <w:rPr>
          <w:rFonts w:asciiTheme="minorHAnsi" w:hAnsiTheme="minorHAnsi"/>
        </w:rPr>
        <w:t xml:space="preserve"> as a communication medium. Online gaming </w:t>
      </w:r>
      <w:r>
        <w:rPr>
          <w:rFonts w:asciiTheme="minorHAnsi" w:hAnsiTheme="minorHAnsi"/>
        </w:rPr>
        <w:t xml:space="preserve">can attribute its roots to </w:t>
      </w:r>
      <w:r w:rsidRPr="006F0461">
        <w:rPr>
          <w:rFonts w:asciiTheme="minorHAnsi" w:hAnsiTheme="minorHAnsi"/>
        </w:rPr>
        <w:t>games on</w:t>
      </w:r>
      <w:r w:rsidRPr="006F0461">
        <w:rPr>
          <w:rStyle w:val="apple-converted-space"/>
          <w:rFonts w:asciiTheme="minorHAnsi" w:hAnsiTheme="minorHAnsi"/>
        </w:rPr>
        <w:t> </w:t>
      </w:r>
      <w:hyperlink r:id="rId18" w:tooltip="Bulletin board system" w:history="1">
        <w:r w:rsidRPr="006F0461">
          <w:rPr>
            <w:rStyle w:val="Hyperlink"/>
            <w:rFonts w:asciiTheme="minorHAnsi" w:hAnsiTheme="minorHAnsi"/>
            <w:color w:val="auto"/>
          </w:rPr>
          <w:t>bulletin board systems</w:t>
        </w:r>
      </w:hyperlink>
      <w:r w:rsidRPr="006F0461">
        <w:rPr>
          <w:rStyle w:val="apple-converted-space"/>
          <w:rFonts w:asciiTheme="minorHAnsi" w:hAnsiTheme="minorHAnsi"/>
        </w:rPr>
        <w:t> </w:t>
      </w:r>
      <w:r w:rsidRPr="006F0461">
        <w:rPr>
          <w:rFonts w:asciiTheme="minorHAnsi" w:hAnsiTheme="minorHAnsi"/>
        </w:rPr>
        <w:t>and on college</w:t>
      </w:r>
      <w:hyperlink r:id="rId19" w:tooltip="Mainframe computer" w:history="1">
        <w:r w:rsidRPr="006F0461">
          <w:rPr>
            <w:rStyle w:val="Hyperlink"/>
            <w:rFonts w:asciiTheme="minorHAnsi" w:hAnsiTheme="minorHAnsi"/>
            <w:color w:val="auto"/>
          </w:rPr>
          <w:t>mainframes</w:t>
        </w:r>
      </w:hyperlink>
      <w:r w:rsidRPr="006F0461">
        <w:rPr>
          <w:rStyle w:val="apple-converted-space"/>
          <w:rFonts w:asciiTheme="minorHAnsi" w:hAnsiTheme="minorHAnsi"/>
        </w:rPr>
        <w:t> </w:t>
      </w:r>
      <w:r w:rsidRPr="006F0461">
        <w:rPr>
          <w:rFonts w:asciiTheme="minorHAnsi" w:hAnsiTheme="minorHAnsi"/>
        </w:rPr>
        <w:t>from the 1970s and 1980s.</w:t>
      </w:r>
      <w:r w:rsidRPr="006F0461">
        <w:rPr>
          <w:rStyle w:val="apple-converted-space"/>
          <w:rFonts w:asciiTheme="minorHAnsi" w:hAnsiTheme="minorHAnsi"/>
        </w:rPr>
        <w:t> </w:t>
      </w:r>
      <w:r>
        <w:rPr>
          <w:rStyle w:val="apple-converted-space"/>
          <w:rFonts w:asciiTheme="minorHAnsi" w:hAnsiTheme="minorHAnsi"/>
        </w:rPr>
        <w:t>Initial games</w:t>
      </w:r>
      <w:r>
        <w:rPr>
          <w:rFonts w:asciiTheme="minorHAnsi" w:hAnsiTheme="minorHAnsi"/>
        </w:rPr>
        <w:t xml:space="preserve">allowed </w:t>
      </w:r>
      <w:r w:rsidRPr="006F0461">
        <w:rPr>
          <w:rFonts w:asciiTheme="minorHAnsi" w:hAnsiTheme="minorHAnsi"/>
        </w:rPr>
        <w:t xml:space="preserve">multiplayer competition and cooperation but on a scope more geographically limited than on the internet. </w:t>
      </w:r>
    </w:p>
    <w:p w:rsidR="00CB5105" w:rsidRDefault="00CB5105" w:rsidP="00CB5105">
      <w:pPr>
        <w:pStyle w:val="NormalWeb"/>
        <w:spacing w:before="0" w:beforeAutospacing="0" w:after="0" w:afterAutospacing="0"/>
        <w:rPr>
          <w:rFonts w:asciiTheme="minorHAnsi" w:hAnsiTheme="minorHAnsi"/>
        </w:rPr>
      </w:pPr>
    </w:p>
    <w:p w:rsidR="00CB5105" w:rsidRDefault="00CB5105" w:rsidP="00CB5105">
      <w:pPr>
        <w:pStyle w:val="NormalWeb"/>
        <w:spacing w:before="0" w:beforeAutospacing="0" w:after="0" w:afterAutospacing="0"/>
        <w:rPr>
          <w:rFonts w:asciiTheme="minorHAnsi" w:hAnsiTheme="minorHAnsi"/>
        </w:rPr>
      </w:pPr>
      <w:r w:rsidRPr="006F0461">
        <w:rPr>
          <w:rFonts w:asciiTheme="minorHAnsi" w:hAnsiTheme="minorHAnsi"/>
        </w:rPr>
        <w:t xml:space="preserve">The internet </w:t>
      </w:r>
      <w:r>
        <w:rPr>
          <w:rFonts w:asciiTheme="minorHAnsi" w:hAnsiTheme="minorHAnsi"/>
        </w:rPr>
        <w:t xml:space="preserve">has </w:t>
      </w:r>
      <w:r w:rsidRPr="006F0461">
        <w:rPr>
          <w:rFonts w:asciiTheme="minorHAnsi" w:hAnsiTheme="minorHAnsi"/>
        </w:rPr>
        <w:t>allowed gamers from all over the world - not just within one country or state - to play games together with ease. Gamers quickly began to establish their own organized groups, called</w:t>
      </w:r>
      <w:r w:rsidRPr="006F0461">
        <w:rPr>
          <w:rStyle w:val="apple-converted-space"/>
          <w:rFonts w:asciiTheme="minorHAnsi" w:hAnsiTheme="minorHAnsi"/>
        </w:rPr>
        <w:t> </w:t>
      </w:r>
      <w:hyperlink r:id="rId20" w:tooltip="Clan (computer gaming)" w:history="1">
        <w:r w:rsidRPr="006F0461">
          <w:rPr>
            <w:rStyle w:val="Hyperlink"/>
            <w:rFonts w:asciiTheme="minorHAnsi" w:hAnsiTheme="minorHAnsi"/>
            <w:color w:val="auto"/>
          </w:rPr>
          <w:t>clans</w:t>
        </w:r>
      </w:hyperlink>
      <w:r w:rsidRPr="006F0461">
        <w:rPr>
          <w:rFonts w:asciiTheme="minorHAnsi" w:hAnsiTheme="minorHAnsi"/>
        </w:rPr>
        <w:t>. Clans established their own identities, their own</w:t>
      </w:r>
      <w:r w:rsidRPr="006F0461">
        <w:rPr>
          <w:rStyle w:val="apple-converted-space"/>
          <w:rFonts w:asciiTheme="minorHAnsi" w:hAnsiTheme="minorHAnsi"/>
        </w:rPr>
        <w:t> </w:t>
      </w:r>
      <w:hyperlink r:id="rId21" w:tooltip="Marketing" w:history="1">
        <w:r w:rsidRPr="006F0461">
          <w:rPr>
            <w:rStyle w:val="Hyperlink"/>
            <w:rFonts w:asciiTheme="minorHAnsi" w:hAnsiTheme="minorHAnsi"/>
            <w:color w:val="auto"/>
          </w:rPr>
          <w:t>marketing</w:t>
        </w:r>
      </w:hyperlink>
      <w:r w:rsidRPr="006F0461">
        <w:rPr>
          <w:rFonts w:asciiTheme="minorHAnsi" w:hAnsiTheme="minorHAnsi"/>
        </w:rPr>
        <w:t xml:space="preserve">, </w:t>
      </w:r>
      <w:r>
        <w:rPr>
          <w:rFonts w:asciiTheme="minorHAnsi" w:hAnsiTheme="minorHAnsi"/>
        </w:rPr>
        <w:t xml:space="preserve">and even </w:t>
      </w:r>
      <w:r w:rsidRPr="006F0461">
        <w:rPr>
          <w:rFonts w:asciiTheme="minorHAnsi" w:hAnsiTheme="minorHAnsi"/>
        </w:rPr>
        <w:t xml:space="preserve">their own form of internal organization. </w:t>
      </w:r>
      <w:r>
        <w:rPr>
          <w:rFonts w:asciiTheme="minorHAnsi" w:hAnsiTheme="minorHAnsi"/>
        </w:rPr>
        <w:t>C</w:t>
      </w:r>
      <w:r w:rsidRPr="006F0461">
        <w:rPr>
          <w:rFonts w:asciiTheme="minorHAnsi" w:hAnsiTheme="minorHAnsi"/>
        </w:rPr>
        <w:t xml:space="preserve">lans </w:t>
      </w:r>
      <w:r>
        <w:rPr>
          <w:rFonts w:asciiTheme="minorHAnsi" w:hAnsiTheme="minorHAnsi"/>
        </w:rPr>
        <w:t xml:space="preserve">maintained both </w:t>
      </w:r>
      <w:r w:rsidRPr="006F0461">
        <w:rPr>
          <w:rFonts w:asciiTheme="minorHAnsi" w:hAnsiTheme="minorHAnsi"/>
        </w:rPr>
        <w:t xml:space="preserve">friendly </w:t>
      </w:r>
      <w:r>
        <w:rPr>
          <w:rFonts w:asciiTheme="minorHAnsi" w:hAnsiTheme="minorHAnsi"/>
        </w:rPr>
        <w:t>and</w:t>
      </w:r>
      <w:r w:rsidRPr="006F0461">
        <w:rPr>
          <w:rFonts w:asciiTheme="minorHAnsi" w:hAnsiTheme="minorHAnsi"/>
        </w:rPr>
        <w:t xml:space="preserve"> hostile rivalries, and there were often clans who were allied with other clans. Clan interaction took place on both professionally set competition events, and during normal casual playing where several members of one clan would play on a public</w:t>
      </w:r>
      <w:r w:rsidRPr="006F0461">
        <w:rPr>
          <w:rStyle w:val="apple-converted-space"/>
          <w:rFonts w:asciiTheme="minorHAnsi" w:hAnsiTheme="minorHAnsi"/>
        </w:rPr>
        <w:t> </w:t>
      </w:r>
      <w:hyperlink r:id="rId22" w:tooltip="Server (computing)" w:history="1">
        <w:r w:rsidRPr="006F0461">
          <w:rPr>
            <w:rStyle w:val="Hyperlink"/>
            <w:rFonts w:asciiTheme="minorHAnsi" w:hAnsiTheme="minorHAnsi"/>
            <w:color w:val="auto"/>
          </w:rPr>
          <w:t>server</w:t>
        </w:r>
      </w:hyperlink>
      <w:r w:rsidRPr="006F0461">
        <w:rPr>
          <w:rFonts w:asciiTheme="minorHAnsi" w:hAnsiTheme="minorHAnsi"/>
        </w:rPr>
        <w:t>.</w:t>
      </w:r>
      <w:r>
        <w:rPr>
          <w:rFonts w:asciiTheme="minorHAnsi" w:hAnsiTheme="minorHAnsi"/>
        </w:rPr>
        <w:t xml:space="preserve">  The emergence of clan lead to the development of more multiplayer titles and has support the development of an intense competitive spirit among many gamers which has expanded with the growth of online gaming capabilities.</w:t>
      </w:r>
    </w:p>
    <w:p w:rsidR="00CB5105" w:rsidRPr="006F0461" w:rsidRDefault="00CB5105" w:rsidP="00CB5105">
      <w:pPr>
        <w:pStyle w:val="NormalWeb"/>
        <w:spacing w:before="0" w:beforeAutospacing="0" w:after="0" w:afterAutospacing="0"/>
        <w:rPr>
          <w:rFonts w:asciiTheme="minorHAnsi" w:hAnsiTheme="minorHAnsi"/>
        </w:rPr>
      </w:pPr>
    </w:p>
    <w:p w:rsidR="00CB5105" w:rsidRDefault="00CB5105" w:rsidP="00CB5105">
      <w:pPr>
        <w:pStyle w:val="NormalWeb"/>
        <w:spacing w:before="0" w:beforeAutospacing="0" w:after="0" w:afterAutospacing="0"/>
        <w:rPr>
          <w:rFonts w:asciiTheme="minorHAnsi" w:hAnsiTheme="minorHAnsi"/>
        </w:rPr>
      </w:pPr>
      <w:r w:rsidRPr="006F0461">
        <w:rPr>
          <w:rFonts w:asciiTheme="minorHAnsi" w:hAnsiTheme="minorHAnsi"/>
        </w:rPr>
        <w:t>Online gaming has spread from its initial computer roots to console gaming as well. Today, every major</w:t>
      </w:r>
      <w:r w:rsidRPr="006F0461">
        <w:rPr>
          <w:rStyle w:val="apple-converted-space"/>
          <w:rFonts w:asciiTheme="minorHAnsi" w:hAnsiTheme="minorHAnsi"/>
        </w:rPr>
        <w:t> </w:t>
      </w:r>
      <w:hyperlink r:id="rId23" w:tooltip="Video game console" w:history="1">
        <w:r w:rsidRPr="006F0461">
          <w:rPr>
            <w:rStyle w:val="Hyperlink"/>
            <w:rFonts w:asciiTheme="minorHAnsi" w:hAnsiTheme="minorHAnsi"/>
            <w:color w:val="auto"/>
          </w:rPr>
          <w:t>video game console</w:t>
        </w:r>
      </w:hyperlink>
      <w:r w:rsidRPr="006F0461">
        <w:rPr>
          <w:rStyle w:val="apple-converted-space"/>
          <w:rFonts w:asciiTheme="minorHAnsi" w:hAnsiTheme="minorHAnsi"/>
        </w:rPr>
        <w:t> </w:t>
      </w:r>
      <w:r w:rsidRPr="006F0461">
        <w:rPr>
          <w:rFonts w:asciiTheme="minorHAnsi" w:hAnsiTheme="minorHAnsi"/>
        </w:rPr>
        <w:t>available offers degrees of online gaming, some limited by particular titles, some even offer up entire virtual communities.</w:t>
      </w:r>
      <w:r w:rsidRPr="006901DD">
        <w:rPr>
          <w:rFonts w:asciiTheme="minorHAnsi" w:hAnsiTheme="minorHAnsi"/>
        </w:rPr>
        <w:t>As affordable broadband Internet connectivity spread, many publishers turned to online gaming as a way of innovating</w:t>
      </w:r>
      <w:r>
        <w:rPr>
          <w:rFonts w:asciiTheme="minorHAnsi" w:hAnsiTheme="minorHAnsi"/>
        </w:rPr>
        <w:t xml:space="preserve"> and creating market share</w:t>
      </w:r>
      <w:r w:rsidRPr="006901DD">
        <w:rPr>
          <w:rFonts w:asciiTheme="minorHAnsi" w:hAnsiTheme="minorHAnsi"/>
        </w:rPr>
        <w:t>.</w:t>
      </w:r>
      <w:r w:rsidRPr="00691FC2">
        <w:rPr>
          <w:rFonts w:asciiTheme="minorHAnsi" w:hAnsiTheme="minorHAnsi"/>
        </w:rPr>
        <w:t> </w:t>
      </w:r>
      <w:r w:rsidRPr="006901DD">
        <w:rPr>
          <w:rFonts w:asciiTheme="minorHAnsi" w:hAnsiTheme="minorHAnsi"/>
        </w:rPr>
        <w:t xml:space="preserve"> Every major platform released since </w:t>
      </w:r>
      <w:r>
        <w:rPr>
          <w:rFonts w:asciiTheme="minorHAnsi" w:hAnsiTheme="minorHAnsi"/>
        </w:rPr>
        <w:t>Sega’s D</w:t>
      </w:r>
      <w:r w:rsidRPr="006901DD">
        <w:rPr>
          <w:rFonts w:asciiTheme="minorHAnsi" w:hAnsiTheme="minorHAnsi"/>
        </w:rPr>
        <w:t>reamcast</w:t>
      </w:r>
      <w:r>
        <w:rPr>
          <w:rFonts w:asciiTheme="minorHAnsi" w:hAnsiTheme="minorHAnsi"/>
        </w:rPr>
        <w:t xml:space="preserve"> introduced in late 1998 </w:t>
      </w:r>
      <w:r w:rsidRPr="006901DD">
        <w:rPr>
          <w:rFonts w:asciiTheme="minorHAnsi" w:hAnsiTheme="minorHAnsi"/>
        </w:rPr>
        <w:t>has either been bundled with the ability to support an Internet connection or has had the option available as an aftermarket add-on. Microsoft's Xbox also had its own online gaming service called</w:t>
      </w:r>
      <w:r w:rsidRPr="00691FC2">
        <w:rPr>
          <w:rFonts w:asciiTheme="minorHAnsi" w:hAnsiTheme="minorHAnsi"/>
        </w:rPr>
        <w:t> </w:t>
      </w:r>
      <w:hyperlink r:id="rId24" w:tooltip="Xbox Live" w:history="1">
        <w:r w:rsidRPr="00691FC2">
          <w:rPr>
            <w:rFonts w:asciiTheme="minorHAnsi" w:hAnsiTheme="minorHAnsi"/>
          </w:rPr>
          <w:t>Xbox Live</w:t>
        </w:r>
      </w:hyperlink>
      <w:r w:rsidRPr="006901DD">
        <w:rPr>
          <w:rFonts w:asciiTheme="minorHAnsi" w:hAnsiTheme="minorHAnsi"/>
        </w:rPr>
        <w:t>. Xbox Live was a huge success and proved to be a driving force for the Xbox with games like</w:t>
      </w:r>
      <w:r w:rsidRPr="00691FC2">
        <w:rPr>
          <w:rFonts w:asciiTheme="minorHAnsi" w:hAnsiTheme="minorHAnsi"/>
        </w:rPr>
        <w:t> </w:t>
      </w:r>
      <w:hyperlink r:id="rId25" w:tooltip="Halo 2" w:history="1">
        <w:r w:rsidRPr="00691FC2">
          <w:rPr>
            <w:rFonts w:asciiTheme="minorHAnsi" w:hAnsiTheme="minorHAnsi"/>
          </w:rPr>
          <w:t>Halo 2</w:t>
        </w:r>
      </w:hyperlink>
      <w:r w:rsidRPr="00691FC2">
        <w:rPr>
          <w:rFonts w:asciiTheme="minorHAnsi" w:hAnsiTheme="minorHAnsi"/>
        </w:rPr>
        <w:t> </w:t>
      </w:r>
      <w:r w:rsidRPr="006901DD">
        <w:rPr>
          <w:rFonts w:asciiTheme="minorHAnsi" w:hAnsiTheme="minorHAnsi"/>
        </w:rPr>
        <w:t>that were overwhelmingly popular.</w:t>
      </w:r>
    </w:p>
    <w:p w:rsidR="00CB5105" w:rsidRPr="006901DD" w:rsidRDefault="00CB5105" w:rsidP="00CB5105">
      <w:pPr>
        <w:pStyle w:val="NormalWeb"/>
        <w:spacing w:before="0" w:beforeAutospacing="0" w:after="0" w:afterAutospacing="0"/>
        <w:rPr>
          <w:rFonts w:asciiTheme="minorHAnsi" w:hAnsiTheme="minorHAnsi"/>
        </w:rPr>
      </w:pPr>
    </w:p>
    <w:p w:rsidR="00CB5105" w:rsidRPr="00691FC2" w:rsidRDefault="00CB5105" w:rsidP="00CB5105">
      <w:pPr>
        <w:rPr>
          <w:rStyle w:val="apple-style-span"/>
          <w:rFonts w:asciiTheme="minorHAnsi" w:hAnsiTheme="minorHAnsi" w:cs="Helvetica"/>
          <w:sz w:val="20"/>
          <w:szCs w:val="20"/>
        </w:rPr>
      </w:pPr>
      <w:r w:rsidRPr="00691FC2">
        <w:rPr>
          <w:rStyle w:val="apple-style-span"/>
          <w:rFonts w:asciiTheme="minorHAnsi" w:hAnsiTheme="minorHAnsi" w:cs="Helvetica"/>
          <w:sz w:val="20"/>
          <w:szCs w:val="20"/>
        </w:rPr>
        <w:t xml:space="preserve">Spurred by the new generation of consoles and handhelds, and by increased penetration of broadband and wireless technologies, the video game industry is </w:t>
      </w:r>
      <w:r>
        <w:rPr>
          <w:rStyle w:val="apple-style-span"/>
          <w:rFonts w:asciiTheme="minorHAnsi" w:hAnsiTheme="minorHAnsi" w:cs="Helvetica"/>
          <w:sz w:val="20"/>
          <w:szCs w:val="20"/>
        </w:rPr>
        <w:t>under constant pressure to further engage and support its generally technology embracing user base</w:t>
      </w:r>
      <w:r w:rsidRPr="00691FC2">
        <w:rPr>
          <w:rStyle w:val="apple-style-span"/>
          <w:rFonts w:asciiTheme="minorHAnsi" w:hAnsiTheme="minorHAnsi" w:cs="Helvetica"/>
          <w:sz w:val="20"/>
          <w:szCs w:val="20"/>
        </w:rPr>
        <w:t>.</w:t>
      </w:r>
      <w:r>
        <w:rPr>
          <w:rStyle w:val="apple-style-span"/>
          <w:rFonts w:asciiTheme="minorHAnsi" w:hAnsiTheme="minorHAnsi" w:cs="Helvetica"/>
          <w:sz w:val="20"/>
          <w:szCs w:val="20"/>
        </w:rPr>
        <w:t xml:space="preserve"> Additional web functionality and the growth in popularity of online gaming which allows any user to connect and compete with other players, colleagues and friends anywhere has opened the opportunity support new ways to connect video game competitors in diverse ways.  </w:t>
      </w:r>
    </w:p>
    <w:p w:rsidR="00CB5105" w:rsidRPr="00691FC2" w:rsidRDefault="00CB5105" w:rsidP="00CB5105">
      <w:pPr>
        <w:rPr>
          <w:rStyle w:val="apple-style-span"/>
          <w:rFonts w:asciiTheme="minorHAnsi" w:hAnsiTheme="minorHAnsi" w:cs="Arial"/>
          <w:sz w:val="20"/>
          <w:szCs w:val="20"/>
        </w:rPr>
      </w:pPr>
    </w:p>
    <w:p w:rsidR="00CB5105" w:rsidRDefault="00CB5105" w:rsidP="00CB5105">
      <w:pPr>
        <w:rPr>
          <w:rFonts w:asciiTheme="minorHAnsi" w:hAnsiTheme="minorHAnsi" w:cs="Arial"/>
          <w:b/>
          <w:sz w:val="20"/>
          <w:szCs w:val="20"/>
        </w:rPr>
      </w:pPr>
    </w:p>
    <w:p w:rsidR="00CB5105" w:rsidRPr="00691FC2" w:rsidRDefault="00CB5105" w:rsidP="00CB5105">
      <w:pPr>
        <w:rPr>
          <w:rFonts w:asciiTheme="minorHAnsi" w:hAnsiTheme="minorHAnsi" w:cs="Arial"/>
          <w:b/>
          <w:sz w:val="20"/>
          <w:szCs w:val="20"/>
        </w:rPr>
      </w:pPr>
    </w:p>
    <w:p w:rsidR="00CB5105" w:rsidRPr="00D16F92" w:rsidRDefault="00CB5105" w:rsidP="00CB5105">
      <w:pPr>
        <w:rPr>
          <w:rFonts w:asciiTheme="minorHAnsi" w:hAnsiTheme="minorHAnsi" w:cs="Arial"/>
          <w:b/>
        </w:rPr>
      </w:pPr>
      <w:r w:rsidRPr="00D16F92">
        <w:rPr>
          <w:rFonts w:asciiTheme="minorHAnsi" w:hAnsiTheme="minorHAnsi" w:cs="Arial"/>
          <w:b/>
        </w:rPr>
        <w:t>2.1 Solution</w:t>
      </w:r>
    </w:p>
    <w:p w:rsidR="00CB5105" w:rsidRPr="00FB7457" w:rsidRDefault="00CB5105" w:rsidP="00CB5105">
      <w:pPr>
        <w:rPr>
          <w:rFonts w:asciiTheme="minorHAnsi" w:hAnsiTheme="minorHAnsi" w:cs="Arial"/>
          <w:b/>
          <w:sz w:val="16"/>
          <w:szCs w:val="16"/>
        </w:rPr>
      </w:pPr>
    </w:p>
    <w:p w:rsidR="00CB5105" w:rsidRPr="00292249" w:rsidRDefault="00CB5105" w:rsidP="00CB5105">
      <w:pPr>
        <w:rPr>
          <w:rFonts w:asciiTheme="minorHAnsi" w:hAnsiTheme="minorHAnsi" w:cs="Arial"/>
          <w:sz w:val="20"/>
          <w:szCs w:val="20"/>
        </w:rPr>
      </w:pPr>
      <w:r w:rsidRPr="00292249">
        <w:rPr>
          <w:rFonts w:asciiTheme="minorHAnsi" w:hAnsiTheme="minorHAnsi" w:cs="Arial"/>
          <w:sz w:val="20"/>
          <w:szCs w:val="20"/>
        </w:rPr>
        <w:t>Beyond Gaming, LLC offers a dynamic online portal, www.bey</w:t>
      </w:r>
      <w:r w:rsidRPr="00292249">
        <w:rPr>
          <w:rFonts w:asciiTheme="minorHAnsi" w:hAnsiTheme="minorHAnsi"/>
          <w:sz w:val="20"/>
          <w:szCs w:val="20"/>
        </w:rPr>
        <w:t>ondgaming.net,</w:t>
      </w:r>
      <w:r w:rsidRPr="00292249">
        <w:rPr>
          <w:rFonts w:asciiTheme="minorHAnsi" w:hAnsiTheme="minorHAnsi" w:cs="Arial"/>
          <w:sz w:val="20"/>
          <w:szCs w:val="20"/>
        </w:rPr>
        <w:t xml:space="preserve"> which provides members the ability to interact with each other, compete and win cash prizes while playing their favorite console game titles.  </w:t>
      </w:r>
    </w:p>
    <w:p w:rsidR="00CB5105" w:rsidRPr="00292249" w:rsidRDefault="00CB5105" w:rsidP="00CB5105">
      <w:pPr>
        <w:rPr>
          <w:rFonts w:asciiTheme="minorHAnsi" w:hAnsiTheme="minorHAnsi" w:cs="Arial"/>
          <w:sz w:val="20"/>
          <w:szCs w:val="20"/>
        </w:rPr>
      </w:pPr>
      <w:r w:rsidRPr="00292249">
        <w:rPr>
          <w:rFonts w:asciiTheme="minorHAnsi" w:hAnsiTheme="minorHAnsi" w:cs="Arial"/>
          <w:sz w:val="20"/>
          <w:szCs w:val="20"/>
        </w:rPr>
        <w:t xml:space="preserve">The Beyond Gaming management team’s intense desire to provide its users with a fair and legal platform to game for cash has resulted in significant advancements in the development of a sound business model. Their proprietary software automatically interprets competition results of online competitions played on Xbox 360, </w:t>
      </w:r>
      <w:r>
        <w:rPr>
          <w:rFonts w:asciiTheme="minorHAnsi" w:hAnsiTheme="minorHAnsi" w:cs="Arial"/>
          <w:sz w:val="20"/>
          <w:szCs w:val="20"/>
        </w:rPr>
        <w:t xml:space="preserve">PS2, </w:t>
      </w:r>
      <w:r w:rsidRPr="00292249">
        <w:rPr>
          <w:rFonts w:asciiTheme="minorHAnsi" w:hAnsiTheme="minorHAnsi" w:cs="Arial"/>
          <w:sz w:val="20"/>
          <w:szCs w:val="20"/>
        </w:rPr>
        <w:t xml:space="preserve">PS3 and Wii platforms and enables players to wager against each other based on their own defined competition variables. Not only does BeyondGaming.net allow users to participate in head to head action, but members can also participate in competitive clan and group matches and tournaments for cash!        </w:t>
      </w:r>
    </w:p>
    <w:p w:rsidR="00CB5105" w:rsidRPr="00FB7457" w:rsidRDefault="00CB5105" w:rsidP="00CB5105">
      <w:pPr>
        <w:rPr>
          <w:rStyle w:val="apple-style-span"/>
          <w:rFonts w:asciiTheme="minorHAnsi" w:hAnsiTheme="minorHAnsi" w:cs="Arial"/>
          <w:color w:val="000000"/>
          <w:sz w:val="16"/>
          <w:szCs w:val="16"/>
        </w:rPr>
      </w:pPr>
    </w:p>
    <w:p w:rsidR="00CB5105" w:rsidRPr="00FB7457" w:rsidRDefault="00CB5105" w:rsidP="00CB5105">
      <w:pPr>
        <w:ind w:left="360" w:right="360"/>
        <w:rPr>
          <w:rFonts w:asciiTheme="minorHAnsi" w:hAnsiTheme="minorHAnsi" w:cs="Arial"/>
          <w:b/>
          <w:i/>
          <w:sz w:val="20"/>
          <w:szCs w:val="20"/>
        </w:rPr>
      </w:pPr>
      <w:r w:rsidRPr="00FB7457">
        <w:rPr>
          <w:rStyle w:val="apple-style-span"/>
          <w:rFonts w:asciiTheme="minorHAnsi" w:hAnsiTheme="minorHAnsi" w:cs="Arial"/>
          <w:b/>
          <w:i/>
          <w:color w:val="000000"/>
          <w:sz w:val="18"/>
          <w:szCs w:val="18"/>
        </w:rPr>
        <w:t>“Online gaming is enjoyed by a diverse group of players. The sheer variety of content and ease of access makes online gaming attractive to a much larger demographic than what we typically see in retail,” said Anita Frazier, industry analyst at NPD Group</w:t>
      </w:r>
    </w:p>
    <w:p w:rsidR="00CB5105" w:rsidRPr="00FB7457" w:rsidRDefault="00CB5105" w:rsidP="00CB5105">
      <w:pPr>
        <w:pStyle w:val="NormalWeb"/>
        <w:spacing w:before="0" w:beforeAutospacing="0" w:after="0" w:afterAutospacing="0"/>
        <w:textAlignment w:val="baseline"/>
        <w:rPr>
          <w:rFonts w:asciiTheme="minorHAnsi" w:hAnsiTheme="minorHAnsi"/>
          <w:sz w:val="16"/>
          <w:szCs w:val="16"/>
        </w:rPr>
      </w:pPr>
    </w:p>
    <w:p w:rsidR="00CB5105" w:rsidRPr="00292249" w:rsidRDefault="00CB5105" w:rsidP="00CB5105">
      <w:pPr>
        <w:pStyle w:val="NormalWeb"/>
        <w:spacing w:before="0" w:beforeAutospacing="0" w:after="0" w:afterAutospacing="0"/>
        <w:textAlignment w:val="baseline"/>
        <w:rPr>
          <w:rFonts w:asciiTheme="minorHAnsi" w:hAnsiTheme="minorHAnsi"/>
        </w:rPr>
      </w:pPr>
      <w:r w:rsidRPr="00292249">
        <w:rPr>
          <w:rFonts w:asciiTheme="minorHAnsi" w:hAnsiTheme="minorHAnsi"/>
        </w:rPr>
        <w:t xml:space="preserve">All of the competitive action provided by Beyond Gaming is </w:t>
      </w:r>
      <w:r>
        <w:rPr>
          <w:rFonts w:asciiTheme="minorHAnsi" w:hAnsiTheme="minorHAnsi"/>
        </w:rPr>
        <w:t xml:space="preserve">predicated </w:t>
      </w:r>
      <w:r w:rsidRPr="00292249">
        <w:rPr>
          <w:rFonts w:asciiTheme="minorHAnsi" w:hAnsiTheme="minorHAnsi"/>
        </w:rPr>
        <w:t>on "Games of Skill" competitions. Games of Skill are games where the outcome is determined mainly by mental and/or physical skill, rather than by pure chance like traditional casino games.</w:t>
      </w:r>
      <w:r w:rsidRPr="00292249">
        <w:rPr>
          <w:rStyle w:val="apple-style-span"/>
          <w:rFonts w:asciiTheme="minorHAnsi" w:hAnsiTheme="minorHAnsi"/>
        </w:rPr>
        <w:t xml:space="preserve"> Because of this unique </w:t>
      </w:r>
      <w:r>
        <w:rPr>
          <w:rStyle w:val="apple-style-span"/>
          <w:rFonts w:asciiTheme="minorHAnsi" w:hAnsiTheme="minorHAnsi"/>
        </w:rPr>
        <w:t xml:space="preserve">membership based </w:t>
      </w:r>
      <w:r w:rsidRPr="00292249">
        <w:rPr>
          <w:rStyle w:val="apple-style-span"/>
          <w:rFonts w:asciiTheme="minorHAnsi" w:hAnsiTheme="minorHAnsi"/>
        </w:rPr>
        <w:t xml:space="preserve">operating structure Beyond </w:t>
      </w:r>
      <w:r w:rsidRPr="00292249">
        <w:rPr>
          <w:rFonts w:asciiTheme="minorHAnsi" w:hAnsiTheme="minorHAnsi"/>
        </w:rPr>
        <w:t>Gaming does not function as a gambling arenaand is legal in the United States and many areas across the globe.</w:t>
      </w:r>
    </w:p>
    <w:p w:rsidR="00CB5105" w:rsidRPr="00FB7457" w:rsidRDefault="00CB5105" w:rsidP="00CB5105">
      <w:pPr>
        <w:pStyle w:val="NormalWeb"/>
        <w:spacing w:before="0" w:beforeAutospacing="0" w:after="0" w:afterAutospacing="0"/>
        <w:textAlignment w:val="baseline"/>
        <w:rPr>
          <w:rFonts w:asciiTheme="minorHAnsi" w:hAnsiTheme="minorHAnsi"/>
        </w:rPr>
      </w:pPr>
      <w:r w:rsidRPr="00FB7457">
        <w:rPr>
          <w:rFonts w:asciiTheme="minorHAnsi" w:hAnsiTheme="minorHAnsi"/>
        </w:rPr>
        <w:t>The operating model ensures that Beyond Gaming has no vested interest in which player prevails or how much or often they participate in stakes based matches (This is contrary to casinos, sports betting operations and other competitive online gaming sites.) Beyondgaming.net is the platform which competitive gamers can arrange matches and verifies their results. Revenue for Beyond Gaming is developed through</w:t>
      </w:r>
      <w:r>
        <w:rPr>
          <w:rFonts w:asciiTheme="minorHAnsi" w:hAnsiTheme="minorHAnsi"/>
        </w:rPr>
        <w:t xml:space="preserve"> paid memberships and advertising and is in no way tied to competitions or tournaments</w:t>
      </w:r>
      <w:r w:rsidRPr="00FB7457">
        <w:rPr>
          <w:rFonts w:asciiTheme="minorHAnsi" w:hAnsiTheme="minorHAnsi"/>
        </w:rPr>
        <w:t>.</w:t>
      </w:r>
    </w:p>
    <w:p w:rsidR="00CB5105" w:rsidRPr="00FB7457" w:rsidRDefault="00CB5105" w:rsidP="00CB5105">
      <w:pPr>
        <w:jc w:val="both"/>
        <w:rPr>
          <w:rFonts w:asciiTheme="minorHAnsi" w:hAnsiTheme="minorHAnsi" w:cs="Arial"/>
          <w:b/>
          <w:sz w:val="16"/>
          <w:szCs w:val="16"/>
        </w:rPr>
      </w:pPr>
    </w:p>
    <w:p w:rsidR="00CB5105" w:rsidRDefault="00CB5105" w:rsidP="00CB5105">
      <w:pPr>
        <w:jc w:val="both"/>
        <w:rPr>
          <w:rFonts w:asciiTheme="minorHAnsi" w:hAnsiTheme="minorHAnsi" w:cs="Arial"/>
          <w:b/>
        </w:rPr>
      </w:pPr>
      <w:r w:rsidRPr="00D16F92">
        <w:rPr>
          <w:rFonts w:asciiTheme="minorHAnsi" w:hAnsiTheme="minorHAnsi" w:cs="Arial"/>
          <w:b/>
        </w:rPr>
        <w:t xml:space="preserve">2.2 Opportunity </w:t>
      </w:r>
    </w:p>
    <w:p w:rsidR="00CB5105" w:rsidRPr="00FB7457" w:rsidRDefault="00CB5105" w:rsidP="00CB5105">
      <w:pPr>
        <w:jc w:val="both"/>
        <w:rPr>
          <w:rFonts w:asciiTheme="minorHAnsi" w:hAnsiTheme="minorHAnsi" w:cs="Arial"/>
          <w:b/>
          <w:sz w:val="16"/>
          <w:szCs w:val="16"/>
        </w:rPr>
      </w:pPr>
    </w:p>
    <w:p w:rsidR="00CB5105" w:rsidRDefault="00CB5105" w:rsidP="00CB5105">
      <w:pPr>
        <w:jc w:val="both"/>
        <w:rPr>
          <w:rFonts w:asciiTheme="minorHAnsi" w:hAnsiTheme="minorHAnsi"/>
          <w:sz w:val="20"/>
          <w:szCs w:val="20"/>
        </w:rPr>
      </w:pPr>
      <w:r w:rsidRPr="00D16F92">
        <w:rPr>
          <w:rFonts w:asciiTheme="minorHAnsi" w:hAnsiTheme="minorHAnsi" w:cs="Arial"/>
          <w:sz w:val="20"/>
          <w:szCs w:val="20"/>
        </w:rPr>
        <w:t>The video gaming industry in the U.S. has witnessed dramatic growth over the last 15 years and is projected to enjoy continued growth in the next 5 years due to the</w:t>
      </w:r>
      <w:r>
        <w:rPr>
          <w:rFonts w:asciiTheme="minorHAnsi" w:hAnsiTheme="minorHAnsi" w:cs="Arial"/>
          <w:sz w:val="20"/>
          <w:szCs w:val="20"/>
        </w:rPr>
        <w:t xml:space="preserve"> technology integration and the</w:t>
      </w:r>
      <w:r w:rsidRPr="00D16F92">
        <w:rPr>
          <w:rFonts w:asciiTheme="minorHAnsi" w:hAnsiTheme="minorHAnsi" w:cs="Arial"/>
          <w:sz w:val="20"/>
          <w:szCs w:val="20"/>
        </w:rPr>
        <w:t xml:space="preserve"> online gaming movement. Major console manufacturers are focused not only on introducing new and unique games but also adding additional gaming experiences by providing an online environment which allows users to play against anyone in the world at anytime. </w:t>
      </w:r>
      <w:r w:rsidRPr="00D16F92">
        <w:rPr>
          <w:rFonts w:asciiTheme="minorHAnsi" w:hAnsiTheme="minorHAnsi"/>
          <w:sz w:val="20"/>
          <w:szCs w:val="20"/>
        </w:rPr>
        <w:t xml:space="preserve"> Pricewaterhouse Coopers, in their comprehensive </w:t>
      </w:r>
      <w:r w:rsidRPr="00D16F92">
        <w:rPr>
          <w:rStyle w:val="Emphasis"/>
          <w:rFonts w:asciiTheme="minorHAnsi" w:hAnsiTheme="minorHAnsi"/>
          <w:sz w:val="20"/>
          <w:szCs w:val="20"/>
        </w:rPr>
        <w:t>Global Entertainment and Media Outlook</w:t>
      </w:r>
      <w:r w:rsidRPr="00D16F92">
        <w:rPr>
          <w:rFonts w:asciiTheme="minorHAnsi" w:hAnsiTheme="minorHAnsi"/>
          <w:sz w:val="20"/>
          <w:szCs w:val="20"/>
        </w:rPr>
        <w:t xml:space="preserve"> report for 2008, indicates that the future of gaming is, unequivocally, a bright one. The report offers in-depth global analysis and five-year growth projections for the year 2008 through to 2012. Headlining the report is a projected compound annual growth rate for the gaming industry of 10.3 percent, which will easily top growth in the majority of other entertainment sectors.</w:t>
      </w:r>
    </w:p>
    <w:p w:rsidR="00CB5105" w:rsidRDefault="00CB5105" w:rsidP="00CB5105">
      <w:pPr>
        <w:pStyle w:val="ListParagraph"/>
        <w:spacing w:line="240" w:lineRule="atLeast"/>
        <w:ind w:left="540"/>
        <w:rPr>
          <w:rFonts w:asciiTheme="minorHAnsi" w:hAnsiTheme="minorHAnsi" w:cs="Arial"/>
          <w:sz w:val="20"/>
          <w:szCs w:val="20"/>
        </w:rPr>
      </w:pPr>
    </w:p>
    <w:p w:rsidR="00CB5105" w:rsidRPr="00EA15E3" w:rsidRDefault="00CB5105" w:rsidP="00CB5105">
      <w:pPr>
        <w:rPr>
          <w:rStyle w:val="apple-style-span"/>
          <w:rFonts w:asciiTheme="minorHAnsi" w:hAnsiTheme="minorHAnsi"/>
          <w:color w:val="000000"/>
          <w:sz w:val="20"/>
          <w:szCs w:val="20"/>
        </w:rPr>
      </w:pPr>
      <w:r>
        <w:rPr>
          <w:rStyle w:val="apple-style-span"/>
          <w:rFonts w:asciiTheme="minorHAnsi" w:hAnsiTheme="minorHAnsi"/>
          <w:color w:val="000000"/>
          <w:sz w:val="20"/>
          <w:szCs w:val="20"/>
        </w:rPr>
        <w:t>The target market for Beyond Gaming</w:t>
      </w:r>
      <w:r w:rsidRPr="00EA15E3">
        <w:rPr>
          <w:rStyle w:val="apple-style-span"/>
          <w:rFonts w:asciiTheme="minorHAnsi" w:hAnsiTheme="minorHAnsi"/>
          <w:color w:val="000000"/>
          <w:sz w:val="20"/>
          <w:szCs w:val="20"/>
        </w:rPr>
        <w:t>, the average "gamer" is 35 years old, and there are more female gamers of voting age than there are male players younger than 17. In 2007, consumers spent $9.5 billion on computer and video games. And 45 percent of video and computer games sold are action, sports and racing games</w:t>
      </w:r>
      <w:r>
        <w:rPr>
          <w:rStyle w:val="apple-style-span"/>
          <w:rFonts w:asciiTheme="minorHAnsi" w:hAnsiTheme="minorHAnsi"/>
          <w:color w:val="000000"/>
          <w:sz w:val="20"/>
          <w:szCs w:val="20"/>
        </w:rPr>
        <w:t xml:space="preserve"> (Games of Skill) which are ideally suited for the Beyond Gaming business model</w:t>
      </w:r>
      <w:r w:rsidRPr="00EA15E3">
        <w:rPr>
          <w:rStyle w:val="apple-style-span"/>
          <w:rFonts w:asciiTheme="minorHAnsi" w:hAnsiTheme="minorHAnsi"/>
          <w:color w:val="000000"/>
          <w:sz w:val="20"/>
          <w:szCs w:val="20"/>
        </w:rPr>
        <w:t>.</w:t>
      </w:r>
    </w:p>
    <w:p w:rsidR="00CB5105" w:rsidRDefault="00CB5105" w:rsidP="00CB5105">
      <w:pPr>
        <w:pStyle w:val="ListParagraph"/>
        <w:spacing w:line="240" w:lineRule="atLeast"/>
        <w:ind w:left="0"/>
        <w:rPr>
          <w:rFonts w:asciiTheme="minorHAnsi" w:hAnsiTheme="minorHAnsi" w:cs="Arial"/>
          <w:sz w:val="20"/>
          <w:szCs w:val="20"/>
        </w:rPr>
      </w:pPr>
    </w:p>
    <w:p w:rsidR="00CB5105" w:rsidRPr="00D16F92" w:rsidRDefault="00CB5105" w:rsidP="00CB5105">
      <w:pPr>
        <w:pStyle w:val="ListParagraph"/>
        <w:spacing w:line="240" w:lineRule="atLeast"/>
        <w:ind w:left="540"/>
        <w:rPr>
          <w:rFonts w:asciiTheme="minorHAnsi" w:hAnsiTheme="minorHAnsi" w:cs="Arial"/>
          <w:sz w:val="18"/>
          <w:szCs w:val="18"/>
        </w:rPr>
      </w:pPr>
      <w:r>
        <w:rPr>
          <w:rFonts w:asciiTheme="minorHAnsi" w:hAnsiTheme="minorHAnsi" w:cs="Arial"/>
          <w:sz w:val="20"/>
          <w:szCs w:val="20"/>
        </w:rPr>
        <w:t>Beyond Gaming is currently offering its product in a closed Beta format to 350 users</w:t>
      </w:r>
      <w:r w:rsidRPr="00D16F92">
        <w:rPr>
          <w:rFonts w:asciiTheme="minorHAnsi" w:hAnsiTheme="minorHAnsi" w:cs="Arial"/>
          <w:sz w:val="20"/>
          <w:szCs w:val="20"/>
        </w:rPr>
        <w:t>. It is also seeking to establish category of online skill based competitive gaming</w:t>
      </w:r>
      <w:r>
        <w:rPr>
          <w:rFonts w:asciiTheme="minorHAnsi" w:hAnsiTheme="minorHAnsi" w:cs="Arial"/>
          <w:sz w:val="20"/>
          <w:szCs w:val="20"/>
        </w:rPr>
        <w:t xml:space="preserve"> and raise funds to support growth</w:t>
      </w:r>
      <w:r w:rsidRPr="00D16F92">
        <w:rPr>
          <w:rFonts w:asciiTheme="minorHAnsi" w:hAnsiTheme="minorHAnsi" w:cs="Arial"/>
          <w:sz w:val="20"/>
          <w:szCs w:val="20"/>
        </w:rPr>
        <w:t xml:space="preserve">. </w:t>
      </w:r>
      <w:r>
        <w:rPr>
          <w:rFonts w:asciiTheme="minorHAnsi" w:hAnsiTheme="minorHAnsi" w:cs="Arial"/>
          <w:sz w:val="20"/>
          <w:szCs w:val="20"/>
        </w:rPr>
        <w:t>The operational s</w:t>
      </w:r>
      <w:r w:rsidRPr="00D16F92">
        <w:rPr>
          <w:rFonts w:asciiTheme="minorHAnsi" w:hAnsiTheme="minorHAnsi" w:cs="Arial"/>
          <w:sz w:val="20"/>
          <w:szCs w:val="20"/>
        </w:rPr>
        <w:t xml:space="preserve">trategy </w:t>
      </w:r>
      <w:r>
        <w:rPr>
          <w:rFonts w:asciiTheme="minorHAnsi" w:hAnsiTheme="minorHAnsi" w:cs="Arial"/>
          <w:sz w:val="20"/>
          <w:szCs w:val="20"/>
        </w:rPr>
        <w:t xml:space="preserve">suggestsan </w:t>
      </w:r>
      <w:r w:rsidRPr="00D16F92">
        <w:rPr>
          <w:rFonts w:asciiTheme="minorHAnsi" w:hAnsiTheme="minorHAnsi" w:cs="Arial"/>
          <w:sz w:val="20"/>
          <w:szCs w:val="20"/>
        </w:rPr>
        <w:t xml:space="preserve">aggressive development </w:t>
      </w:r>
      <w:r>
        <w:rPr>
          <w:rFonts w:asciiTheme="minorHAnsi" w:hAnsiTheme="minorHAnsi" w:cs="Arial"/>
          <w:sz w:val="20"/>
          <w:szCs w:val="20"/>
        </w:rPr>
        <w:t>process</w:t>
      </w:r>
      <w:r w:rsidRPr="00D16F92">
        <w:rPr>
          <w:rFonts w:asciiTheme="minorHAnsi" w:hAnsiTheme="minorHAnsi" w:cs="Arial"/>
          <w:sz w:val="20"/>
          <w:szCs w:val="20"/>
        </w:rPr>
        <w:t xml:space="preserve"> encompassing the following objectives: </w:t>
      </w:r>
    </w:p>
    <w:p w:rsidR="00CB5105" w:rsidRPr="0070106C" w:rsidRDefault="00CB5105" w:rsidP="00CB5105">
      <w:pPr>
        <w:spacing w:line="270" w:lineRule="atLeast"/>
        <w:ind w:left="1620"/>
        <w:rPr>
          <w:rFonts w:asciiTheme="minorHAnsi" w:hAnsiTheme="minorHAnsi" w:cs="Arial"/>
          <w:sz w:val="18"/>
          <w:szCs w:val="18"/>
        </w:rPr>
      </w:pPr>
    </w:p>
    <w:p w:rsidR="00CB5105" w:rsidRPr="00D16F92" w:rsidRDefault="00CB5105" w:rsidP="00CB5105">
      <w:pPr>
        <w:numPr>
          <w:ilvl w:val="0"/>
          <w:numId w:val="25"/>
        </w:numPr>
        <w:spacing w:line="270" w:lineRule="atLeast"/>
        <w:ind w:left="300" w:firstLine="1320"/>
        <w:rPr>
          <w:rFonts w:asciiTheme="minorHAnsi" w:hAnsiTheme="minorHAnsi" w:cs="Arial"/>
          <w:sz w:val="18"/>
          <w:szCs w:val="18"/>
        </w:rPr>
      </w:pPr>
      <w:r w:rsidRPr="00D16F92">
        <w:rPr>
          <w:rFonts w:asciiTheme="minorHAnsi" w:hAnsiTheme="minorHAnsi" w:cs="Arial"/>
          <w:sz w:val="20"/>
          <w:szCs w:val="20"/>
        </w:rPr>
        <w:t xml:space="preserve">Establish corporate identity, brand names, and trademarks. </w:t>
      </w:r>
    </w:p>
    <w:p w:rsidR="00CB5105" w:rsidRPr="00D16F92" w:rsidRDefault="00CB5105" w:rsidP="00CB5105">
      <w:pPr>
        <w:numPr>
          <w:ilvl w:val="0"/>
          <w:numId w:val="25"/>
        </w:numPr>
        <w:spacing w:line="270" w:lineRule="atLeast"/>
        <w:ind w:left="2160" w:hanging="540"/>
        <w:rPr>
          <w:rFonts w:asciiTheme="minorHAnsi" w:hAnsiTheme="minorHAnsi" w:cs="Arial"/>
          <w:sz w:val="18"/>
          <w:szCs w:val="18"/>
        </w:rPr>
      </w:pPr>
      <w:r w:rsidRPr="00D16F92">
        <w:rPr>
          <w:rFonts w:asciiTheme="minorHAnsi" w:hAnsiTheme="minorHAnsi" w:cs="Arial"/>
          <w:sz w:val="20"/>
          <w:szCs w:val="20"/>
        </w:rPr>
        <w:t xml:space="preserve">Build staff, infrastructure, and retain consultants for trial and compliance issues. </w:t>
      </w:r>
    </w:p>
    <w:p w:rsidR="00CB5105" w:rsidRPr="00FB7457" w:rsidRDefault="00CB5105" w:rsidP="00CB5105">
      <w:pPr>
        <w:numPr>
          <w:ilvl w:val="0"/>
          <w:numId w:val="25"/>
        </w:numPr>
        <w:spacing w:line="270" w:lineRule="atLeast"/>
        <w:ind w:left="2160" w:hanging="540"/>
        <w:rPr>
          <w:rFonts w:asciiTheme="minorHAnsi" w:hAnsiTheme="minorHAnsi" w:cs="Arial"/>
          <w:sz w:val="18"/>
          <w:szCs w:val="18"/>
        </w:rPr>
      </w:pPr>
      <w:r w:rsidRPr="00D16F92">
        <w:rPr>
          <w:rFonts w:asciiTheme="minorHAnsi" w:hAnsiTheme="minorHAnsi" w:cs="Arial"/>
          <w:sz w:val="20"/>
          <w:szCs w:val="20"/>
        </w:rPr>
        <w:t>Conduct efficacy trials (</w:t>
      </w:r>
      <w:r>
        <w:rPr>
          <w:rFonts w:asciiTheme="minorHAnsi" w:hAnsiTheme="minorHAnsi" w:cs="Arial"/>
          <w:sz w:val="20"/>
          <w:szCs w:val="20"/>
        </w:rPr>
        <w:t>open Beat</w:t>
      </w:r>
      <w:r w:rsidRPr="00D16F92">
        <w:rPr>
          <w:rFonts w:asciiTheme="minorHAnsi" w:hAnsiTheme="minorHAnsi" w:cs="Arial"/>
          <w:sz w:val="20"/>
          <w:szCs w:val="20"/>
        </w:rPr>
        <w:t xml:space="preserve"> test)</w:t>
      </w:r>
      <w:r>
        <w:rPr>
          <w:rFonts w:asciiTheme="minorHAnsi" w:hAnsiTheme="minorHAnsi" w:cs="Arial"/>
          <w:sz w:val="20"/>
          <w:szCs w:val="20"/>
        </w:rPr>
        <w:t xml:space="preserve"> and continue to refine product based on user feedback</w:t>
      </w:r>
      <w:r w:rsidRPr="00D16F92">
        <w:rPr>
          <w:rFonts w:asciiTheme="minorHAnsi" w:hAnsiTheme="minorHAnsi" w:cs="Arial"/>
          <w:sz w:val="20"/>
          <w:szCs w:val="20"/>
        </w:rPr>
        <w:t xml:space="preserve">.  </w:t>
      </w:r>
    </w:p>
    <w:p w:rsidR="00CB5105" w:rsidRPr="00FB7457" w:rsidRDefault="00CB5105" w:rsidP="00CB5105">
      <w:pPr>
        <w:numPr>
          <w:ilvl w:val="0"/>
          <w:numId w:val="25"/>
        </w:numPr>
        <w:spacing w:line="270" w:lineRule="atLeast"/>
        <w:ind w:left="2160" w:hanging="540"/>
        <w:rPr>
          <w:rFonts w:asciiTheme="minorHAnsi" w:hAnsiTheme="minorHAnsi" w:cs="Arial"/>
          <w:sz w:val="18"/>
          <w:szCs w:val="18"/>
        </w:rPr>
      </w:pPr>
      <w:r>
        <w:rPr>
          <w:rFonts w:asciiTheme="minorHAnsi" w:hAnsiTheme="minorHAnsi" w:cs="Arial"/>
          <w:sz w:val="20"/>
          <w:szCs w:val="20"/>
        </w:rPr>
        <w:t>D</w:t>
      </w:r>
      <w:r w:rsidRPr="00D16F92">
        <w:rPr>
          <w:rFonts w:asciiTheme="minorHAnsi" w:hAnsiTheme="minorHAnsi" w:cs="Arial"/>
          <w:sz w:val="20"/>
          <w:szCs w:val="20"/>
        </w:rPr>
        <w:t>evelop most promising revenue sources from the model</w:t>
      </w:r>
    </w:p>
    <w:p w:rsidR="00CB5105" w:rsidRPr="00D16F92" w:rsidRDefault="00CB5105" w:rsidP="00CB5105">
      <w:pPr>
        <w:numPr>
          <w:ilvl w:val="0"/>
          <w:numId w:val="25"/>
        </w:numPr>
        <w:spacing w:line="270" w:lineRule="atLeast"/>
        <w:ind w:left="2160" w:hanging="540"/>
        <w:rPr>
          <w:rFonts w:asciiTheme="minorHAnsi" w:hAnsiTheme="minorHAnsi" w:cs="Arial"/>
          <w:sz w:val="18"/>
          <w:szCs w:val="18"/>
        </w:rPr>
      </w:pPr>
      <w:r w:rsidRPr="00D16F92">
        <w:rPr>
          <w:rFonts w:asciiTheme="minorHAnsi" w:hAnsiTheme="minorHAnsi" w:cs="Arial"/>
          <w:sz w:val="20"/>
          <w:szCs w:val="20"/>
        </w:rPr>
        <w:t>Establish membership base to sustain a highly profitable business</w:t>
      </w:r>
      <w:r>
        <w:rPr>
          <w:rFonts w:asciiTheme="minorHAnsi" w:hAnsiTheme="minorHAnsi" w:cs="Arial"/>
          <w:sz w:val="20"/>
          <w:szCs w:val="20"/>
        </w:rPr>
        <w:t xml:space="preserve"> (30,000 users within one (1) year of open beta launch</w:t>
      </w:r>
    </w:p>
    <w:p w:rsidR="00CB5105" w:rsidRPr="00FB7457" w:rsidRDefault="00CB5105" w:rsidP="00CB5105">
      <w:pPr>
        <w:jc w:val="both"/>
        <w:rPr>
          <w:rFonts w:asciiTheme="minorHAnsi" w:hAnsiTheme="minorHAnsi" w:cs="Arial"/>
          <w:b/>
          <w:sz w:val="16"/>
          <w:szCs w:val="16"/>
        </w:rPr>
      </w:pPr>
    </w:p>
    <w:p w:rsidR="00CB5105" w:rsidRPr="00D16F92" w:rsidRDefault="00CB5105" w:rsidP="00CB5105">
      <w:pPr>
        <w:jc w:val="both"/>
        <w:rPr>
          <w:rFonts w:asciiTheme="minorHAnsi" w:hAnsiTheme="minorHAnsi" w:cs="Arial"/>
          <w:b/>
          <w:sz w:val="20"/>
          <w:szCs w:val="20"/>
        </w:rPr>
      </w:pPr>
      <w:r w:rsidRPr="00D16F92">
        <w:rPr>
          <w:rFonts w:asciiTheme="minorHAnsi" w:hAnsiTheme="minorHAnsi" w:cs="Arial"/>
          <w:b/>
        </w:rPr>
        <w:t>2.3 Location of Company Activity</w:t>
      </w:r>
    </w:p>
    <w:p w:rsidR="00CB5105" w:rsidRPr="00FB7457" w:rsidRDefault="00CB5105" w:rsidP="00CB5105">
      <w:pPr>
        <w:jc w:val="both"/>
        <w:rPr>
          <w:rFonts w:asciiTheme="minorHAnsi" w:hAnsiTheme="minorHAnsi" w:cs="Arial"/>
          <w:b/>
          <w:sz w:val="16"/>
          <w:szCs w:val="16"/>
        </w:rPr>
      </w:pPr>
    </w:p>
    <w:p w:rsidR="00CB5105" w:rsidRPr="00D16F92" w:rsidRDefault="00CB5105" w:rsidP="00CB5105">
      <w:pPr>
        <w:pStyle w:val="Default"/>
        <w:ind w:left="720"/>
        <w:jc w:val="both"/>
        <w:rPr>
          <w:rFonts w:asciiTheme="minorHAnsi" w:hAnsiTheme="minorHAnsi"/>
          <w:b/>
          <w:sz w:val="20"/>
          <w:szCs w:val="20"/>
          <w:u w:val="single"/>
        </w:rPr>
      </w:pPr>
      <w:r w:rsidRPr="00D16F92">
        <w:rPr>
          <w:rFonts w:asciiTheme="minorHAnsi" w:hAnsiTheme="minorHAnsi"/>
          <w:b/>
          <w:sz w:val="20"/>
          <w:szCs w:val="20"/>
          <w:u w:val="single"/>
        </w:rPr>
        <w:t>2.3.1 Background</w:t>
      </w:r>
    </w:p>
    <w:p w:rsidR="00CB5105" w:rsidRPr="00D16F92" w:rsidRDefault="00CB5105" w:rsidP="00CB5105">
      <w:pPr>
        <w:pStyle w:val="Default"/>
        <w:ind w:left="720"/>
        <w:jc w:val="both"/>
        <w:rPr>
          <w:rFonts w:asciiTheme="minorHAnsi" w:hAnsiTheme="minorHAnsi"/>
          <w:sz w:val="20"/>
          <w:szCs w:val="20"/>
        </w:rPr>
      </w:pPr>
      <w:r w:rsidRPr="00404C5D">
        <w:rPr>
          <w:rFonts w:asciiTheme="minorHAnsi" w:hAnsiTheme="minorHAnsi"/>
          <w:sz w:val="20"/>
          <w:szCs w:val="20"/>
        </w:rPr>
        <w:t xml:space="preserve">Beyond Gaming  was established in Toledo, OH  and incorporated as a Limited Liability Company (LLC) effective </w:t>
      </w:r>
      <w:r>
        <w:rPr>
          <w:rFonts w:asciiTheme="minorHAnsi" w:hAnsiTheme="minorHAnsi"/>
          <w:sz w:val="20"/>
          <w:szCs w:val="20"/>
        </w:rPr>
        <w:t>7</w:t>
      </w:r>
      <w:r w:rsidRPr="00404C5D">
        <w:rPr>
          <w:rFonts w:asciiTheme="minorHAnsi" w:hAnsiTheme="minorHAnsi"/>
          <w:sz w:val="20"/>
          <w:szCs w:val="20"/>
        </w:rPr>
        <w:t>/27/09  organizers, Anthony J. Legeza Jr. &amp; Justin R. Yamek</w:t>
      </w:r>
      <w:r w:rsidRPr="00404C5D">
        <w:rPr>
          <w:rFonts w:asciiTheme="minorHAnsi" w:hAnsiTheme="minorHAnsi"/>
          <w:sz w:val="20"/>
          <w:szCs w:val="20"/>
        </w:rPr>
        <w:tab/>
        <w:t xml:space="preserve">  Have backgrounds and experience with Operations Management, Corporate Strategy, and Competitive Gaming. This</w:t>
      </w:r>
      <w:r w:rsidRPr="00D16F92">
        <w:rPr>
          <w:rFonts w:asciiTheme="minorHAnsi" w:hAnsiTheme="minorHAnsi"/>
          <w:sz w:val="20"/>
          <w:szCs w:val="20"/>
        </w:rPr>
        <w:t xml:space="preserve"> technology was pursued because of the tremendous scalable opportunity that exists in the market place today and in the future. </w:t>
      </w:r>
    </w:p>
    <w:p w:rsidR="00CB5105" w:rsidRPr="00FB7457" w:rsidRDefault="00CB5105" w:rsidP="00CB5105">
      <w:pPr>
        <w:ind w:left="720"/>
        <w:jc w:val="both"/>
        <w:rPr>
          <w:rFonts w:asciiTheme="minorHAnsi" w:hAnsiTheme="minorHAnsi" w:cs="Arial"/>
          <w:b/>
          <w:sz w:val="16"/>
          <w:szCs w:val="16"/>
        </w:rPr>
      </w:pPr>
    </w:p>
    <w:p w:rsidR="00CB5105" w:rsidRPr="00D16F92" w:rsidRDefault="00CB5105" w:rsidP="00CB5105">
      <w:pPr>
        <w:pStyle w:val="Default"/>
        <w:ind w:left="360"/>
        <w:jc w:val="both"/>
        <w:rPr>
          <w:rFonts w:asciiTheme="minorHAnsi" w:hAnsiTheme="minorHAnsi"/>
          <w:b/>
          <w:color w:val="auto"/>
          <w:sz w:val="20"/>
          <w:szCs w:val="20"/>
          <w:u w:val="single"/>
        </w:rPr>
      </w:pPr>
      <w:r w:rsidRPr="00D16F92">
        <w:rPr>
          <w:rFonts w:asciiTheme="minorHAnsi" w:hAnsiTheme="minorHAnsi" w:cs="Arial"/>
          <w:b/>
          <w:sz w:val="20"/>
          <w:szCs w:val="20"/>
        </w:rPr>
        <w:tab/>
      </w:r>
      <w:r w:rsidRPr="00D16F92">
        <w:rPr>
          <w:rFonts w:asciiTheme="minorHAnsi" w:hAnsiTheme="minorHAnsi"/>
          <w:b/>
          <w:color w:val="auto"/>
          <w:sz w:val="20"/>
          <w:szCs w:val="20"/>
          <w:u w:val="single"/>
        </w:rPr>
        <w:t>2.3.2 Headquarters</w:t>
      </w:r>
    </w:p>
    <w:p w:rsidR="00CB5105" w:rsidRPr="00D16F92" w:rsidRDefault="00CB5105" w:rsidP="00CB5105">
      <w:pPr>
        <w:tabs>
          <w:tab w:val="left" w:pos="720"/>
          <w:tab w:val="num" w:pos="1080"/>
        </w:tabs>
        <w:spacing w:line="240" w:lineRule="atLeast"/>
        <w:ind w:left="720"/>
        <w:rPr>
          <w:rFonts w:asciiTheme="minorHAnsi" w:hAnsiTheme="minorHAnsi" w:cs="Arial"/>
          <w:sz w:val="18"/>
          <w:szCs w:val="18"/>
        </w:rPr>
      </w:pPr>
      <w:r w:rsidRPr="00D16F92">
        <w:rPr>
          <w:rFonts w:asciiTheme="minorHAnsi" w:hAnsiTheme="minorHAnsi" w:cs="Arial"/>
          <w:sz w:val="20"/>
          <w:szCs w:val="20"/>
        </w:rPr>
        <w:t xml:space="preserve">Beyond Gaming business offices are located at </w:t>
      </w:r>
      <w:r>
        <w:rPr>
          <w:rFonts w:asciiTheme="minorHAnsi" w:hAnsiTheme="minorHAnsi" w:cs="Arial"/>
          <w:sz w:val="20"/>
          <w:szCs w:val="20"/>
        </w:rPr>
        <w:t>1301 N. Summit St., Toledo, OH 43604</w:t>
      </w:r>
      <w:r w:rsidRPr="00D16F92">
        <w:rPr>
          <w:rFonts w:asciiTheme="minorHAnsi" w:hAnsiTheme="minorHAnsi" w:cs="Arial"/>
          <w:sz w:val="20"/>
          <w:szCs w:val="20"/>
        </w:rPr>
        <w:t xml:space="preserve">.  Phone is 419-344-9571. Web URL is </w:t>
      </w:r>
      <w:hyperlink r:id="rId26" w:history="1">
        <w:r w:rsidRPr="002D6F83">
          <w:rPr>
            <w:rStyle w:val="Hyperlink"/>
            <w:rFonts w:asciiTheme="minorHAnsi" w:hAnsiTheme="minorHAnsi" w:cs="Arial"/>
            <w:sz w:val="20"/>
            <w:szCs w:val="20"/>
          </w:rPr>
          <w:t>www.beyondgaming.net</w:t>
        </w:r>
      </w:hyperlink>
      <w:r w:rsidRPr="00D16F92">
        <w:rPr>
          <w:rFonts w:asciiTheme="minorHAnsi" w:hAnsiTheme="minorHAnsi" w:cs="Arial"/>
          <w:sz w:val="20"/>
          <w:szCs w:val="20"/>
        </w:rPr>
        <w:t xml:space="preserve">.  The custom programming, graphic design and technical support will be conducted by Windfall Design Studios and a team of contract software developers from </w:t>
      </w:r>
      <w:r>
        <w:rPr>
          <w:rFonts w:asciiTheme="minorHAnsi" w:hAnsiTheme="minorHAnsi" w:cs="Arial"/>
          <w:sz w:val="20"/>
          <w:szCs w:val="20"/>
        </w:rPr>
        <w:t>Toledo Media</w:t>
      </w:r>
      <w:r w:rsidRPr="00D16F92">
        <w:rPr>
          <w:rFonts w:asciiTheme="minorHAnsi" w:hAnsiTheme="minorHAnsi" w:cs="Arial"/>
          <w:sz w:val="20"/>
          <w:szCs w:val="20"/>
        </w:rPr>
        <w:t xml:space="preserve"> (</w:t>
      </w:r>
      <w:hyperlink r:id="rId27" w:history="1">
        <w:r w:rsidRPr="002D6F83">
          <w:rPr>
            <w:rStyle w:val="Hyperlink"/>
            <w:rFonts w:asciiTheme="minorHAnsi" w:hAnsiTheme="minorHAnsi" w:cs="Arial"/>
            <w:sz w:val="20"/>
            <w:szCs w:val="20"/>
          </w:rPr>
          <w:t>www.toledo-media.com</w:t>
        </w:r>
      </w:hyperlink>
      <w:r w:rsidRPr="00D16F92">
        <w:rPr>
          <w:rFonts w:asciiTheme="minorHAnsi" w:hAnsiTheme="minorHAnsi" w:cs="Arial"/>
          <w:sz w:val="20"/>
          <w:szCs w:val="20"/>
        </w:rPr>
        <w:t xml:space="preserve">). </w:t>
      </w:r>
    </w:p>
    <w:p w:rsidR="00CB5105" w:rsidRPr="00D16F92" w:rsidRDefault="00CB5105" w:rsidP="00CB5105">
      <w:pPr>
        <w:numPr>
          <w:ilvl w:val="0"/>
          <w:numId w:val="23"/>
        </w:numPr>
        <w:jc w:val="both"/>
        <w:rPr>
          <w:rFonts w:asciiTheme="minorHAnsi" w:hAnsiTheme="minorHAnsi" w:cs="Arial"/>
          <w:sz w:val="20"/>
          <w:szCs w:val="20"/>
        </w:rPr>
      </w:pPr>
      <w:r w:rsidRPr="00D16F92">
        <w:rPr>
          <w:rFonts w:asciiTheme="minorHAnsi" w:hAnsiTheme="minorHAnsi" w:cs="Arial"/>
          <w:sz w:val="20"/>
          <w:szCs w:val="20"/>
        </w:rPr>
        <w:t>Beyond Gaming  holds and develops all of the corporation’s intellectual property</w:t>
      </w:r>
    </w:p>
    <w:p w:rsidR="00CB5105" w:rsidRPr="00D16F92" w:rsidRDefault="00CB5105" w:rsidP="00CB5105">
      <w:pPr>
        <w:numPr>
          <w:ilvl w:val="0"/>
          <w:numId w:val="23"/>
        </w:numPr>
        <w:jc w:val="both"/>
        <w:rPr>
          <w:rFonts w:asciiTheme="minorHAnsi" w:hAnsiTheme="minorHAnsi" w:cs="Arial"/>
          <w:sz w:val="20"/>
          <w:szCs w:val="20"/>
        </w:rPr>
      </w:pPr>
      <w:r w:rsidRPr="00D16F92">
        <w:rPr>
          <w:rFonts w:asciiTheme="minorHAnsi" w:hAnsiTheme="minorHAnsi" w:cs="Arial"/>
          <w:sz w:val="20"/>
          <w:szCs w:val="20"/>
        </w:rPr>
        <w:t>Sales office is located in Toledo, Ohio.</w:t>
      </w:r>
    </w:p>
    <w:p w:rsidR="00CB5105" w:rsidRPr="00D16F92" w:rsidRDefault="00CB5105" w:rsidP="00CB5105">
      <w:pPr>
        <w:numPr>
          <w:ilvl w:val="0"/>
          <w:numId w:val="23"/>
        </w:numPr>
        <w:jc w:val="both"/>
        <w:rPr>
          <w:rFonts w:asciiTheme="minorHAnsi" w:hAnsiTheme="minorHAnsi" w:cs="Arial"/>
          <w:sz w:val="20"/>
          <w:szCs w:val="20"/>
        </w:rPr>
      </w:pPr>
      <w:r w:rsidRPr="00D16F92">
        <w:rPr>
          <w:rFonts w:asciiTheme="minorHAnsi" w:hAnsiTheme="minorHAnsi" w:cs="Arial"/>
          <w:sz w:val="20"/>
          <w:szCs w:val="20"/>
        </w:rPr>
        <w:t>This business plan calls for the establishment of more robust corporate offices</w:t>
      </w:r>
    </w:p>
    <w:p w:rsidR="00CB5105" w:rsidRPr="00FB7457" w:rsidRDefault="00CB5105" w:rsidP="00CB5105">
      <w:pPr>
        <w:pStyle w:val="Default"/>
        <w:ind w:left="360"/>
        <w:jc w:val="both"/>
        <w:rPr>
          <w:rFonts w:asciiTheme="minorHAnsi" w:hAnsiTheme="minorHAnsi"/>
          <w:b/>
          <w:i/>
          <w:color w:val="00B050"/>
          <w:sz w:val="16"/>
          <w:szCs w:val="16"/>
          <w:u w:val="single"/>
        </w:rPr>
      </w:pPr>
    </w:p>
    <w:p w:rsidR="00CB5105" w:rsidRPr="00D16F92" w:rsidRDefault="00CB5105" w:rsidP="00CB5105">
      <w:pPr>
        <w:ind w:firstLine="720"/>
        <w:jc w:val="both"/>
        <w:rPr>
          <w:rFonts w:asciiTheme="minorHAnsi" w:hAnsiTheme="minorHAnsi" w:cs="Arial"/>
          <w:b/>
          <w:sz w:val="20"/>
          <w:szCs w:val="20"/>
        </w:rPr>
      </w:pPr>
      <w:r w:rsidRPr="00D16F92">
        <w:rPr>
          <w:rFonts w:asciiTheme="minorHAnsi" w:hAnsiTheme="minorHAnsi"/>
          <w:b/>
          <w:sz w:val="20"/>
          <w:szCs w:val="20"/>
          <w:u w:val="single"/>
        </w:rPr>
        <w:t>2.3.3 Shareholder detail</w:t>
      </w:r>
      <w:r w:rsidRPr="00D16F92">
        <w:rPr>
          <w:rFonts w:asciiTheme="minorHAnsi" w:hAnsiTheme="minorHAnsi" w:cs="Arial"/>
          <w:b/>
          <w:sz w:val="20"/>
          <w:szCs w:val="20"/>
        </w:rPr>
        <w:tab/>
      </w:r>
    </w:p>
    <w:tbl>
      <w:tblPr>
        <w:tblW w:w="4780" w:type="dxa"/>
        <w:jc w:val="center"/>
        <w:tblLook w:val="04A0"/>
      </w:tblPr>
      <w:tblGrid>
        <w:gridCol w:w="2060"/>
        <w:gridCol w:w="1400"/>
        <w:gridCol w:w="1320"/>
      </w:tblGrid>
      <w:tr w:rsidR="00CB5105" w:rsidTr="004039F8">
        <w:trPr>
          <w:trHeight w:val="330"/>
          <w:jc w:val="center"/>
        </w:trPr>
        <w:tc>
          <w:tcPr>
            <w:tcW w:w="2060" w:type="dxa"/>
            <w:tcBorders>
              <w:top w:val="single" w:sz="12" w:space="0" w:color="auto"/>
              <w:left w:val="nil"/>
              <w:bottom w:val="single" w:sz="12" w:space="0" w:color="auto"/>
              <w:right w:val="nil"/>
            </w:tcBorders>
            <w:shd w:val="clear" w:color="000000" w:fill="4BACC6"/>
            <w:hideMark/>
          </w:tcPr>
          <w:p w:rsidR="00CB5105" w:rsidRDefault="00CB5105" w:rsidP="004039F8">
            <w:pPr>
              <w:rPr>
                <w:rFonts w:ascii="Calibri" w:hAnsi="Calibri"/>
                <w:b/>
                <w:bCs/>
                <w:color w:val="FFFFFF"/>
                <w:sz w:val="20"/>
                <w:szCs w:val="20"/>
              </w:rPr>
            </w:pPr>
            <w:r>
              <w:rPr>
                <w:rFonts w:ascii="Calibri" w:hAnsi="Calibri"/>
                <w:b/>
                <w:bCs/>
                <w:color w:val="FFFFFF"/>
                <w:sz w:val="20"/>
                <w:szCs w:val="20"/>
              </w:rPr>
              <w:t>Name</w:t>
            </w:r>
          </w:p>
        </w:tc>
        <w:tc>
          <w:tcPr>
            <w:tcW w:w="1400" w:type="dxa"/>
            <w:tcBorders>
              <w:top w:val="single" w:sz="12" w:space="0" w:color="auto"/>
              <w:left w:val="nil"/>
              <w:bottom w:val="single" w:sz="12" w:space="0" w:color="auto"/>
              <w:right w:val="nil"/>
            </w:tcBorders>
            <w:shd w:val="clear" w:color="000000" w:fill="4BACC6"/>
            <w:hideMark/>
          </w:tcPr>
          <w:p w:rsidR="00CB5105" w:rsidRDefault="00CB5105" w:rsidP="004039F8">
            <w:pPr>
              <w:rPr>
                <w:rFonts w:ascii="Calibri" w:hAnsi="Calibri"/>
                <w:b/>
                <w:bCs/>
                <w:color w:val="FFFFFF"/>
                <w:sz w:val="20"/>
                <w:szCs w:val="20"/>
              </w:rPr>
            </w:pPr>
            <w:r>
              <w:rPr>
                <w:rFonts w:ascii="Calibri" w:hAnsi="Calibri"/>
                <w:b/>
                <w:bCs/>
                <w:color w:val="FFFFFF"/>
                <w:sz w:val="20"/>
                <w:szCs w:val="20"/>
              </w:rPr>
              <w:t># of Shares</w:t>
            </w:r>
          </w:p>
        </w:tc>
        <w:tc>
          <w:tcPr>
            <w:tcW w:w="1320" w:type="dxa"/>
            <w:tcBorders>
              <w:top w:val="single" w:sz="12" w:space="0" w:color="auto"/>
              <w:left w:val="nil"/>
              <w:bottom w:val="single" w:sz="12" w:space="0" w:color="auto"/>
              <w:right w:val="nil"/>
            </w:tcBorders>
            <w:shd w:val="clear" w:color="000000" w:fill="4BACC6"/>
            <w:hideMark/>
          </w:tcPr>
          <w:p w:rsidR="00CB5105" w:rsidRDefault="00CB5105" w:rsidP="004039F8">
            <w:pPr>
              <w:rPr>
                <w:rFonts w:ascii="Calibri" w:hAnsi="Calibri"/>
                <w:b/>
                <w:bCs/>
                <w:color w:val="FFFFFF"/>
                <w:sz w:val="20"/>
                <w:szCs w:val="20"/>
              </w:rPr>
            </w:pPr>
            <w:r>
              <w:rPr>
                <w:rFonts w:ascii="Calibri" w:hAnsi="Calibri"/>
                <w:b/>
                <w:bCs/>
                <w:color w:val="FFFFFF"/>
                <w:sz w:val="20"/>
                <w:szCs w:val="20"/>
              </w:rPr>
              <w:t>% Ownership</w:t>
            </w:r>
          </w:p>
        </w:tc>
      </w:tr>
      <w:tr w:rsidR="00CB5105" w:rsidTr="004039F8">
        <w:trPr>
          <w:trHeight w:val="315"/>
          <w:jc w:val="center"/>
        </w:trPr>
        <w:tc>
          <w:tcPr>
            <w:tcW w:w="2060" w:type="dxa"/>
            <w:tcBorders>
              <w:top w:val="nil"/>
              <w:left w:val="nil"/>
              <w:bottom w:val="nil"/>
              <w:right w:val="nil"/>
            </w:tcBorders>
            <w:shd w:val="clear" w:color="000000" w:fill="4BACC6"/>
            <w:hideMark/>
          </w:tcPr>
          <w:p w:rsidR="00CB5105" w:rsidRDefault="00CB5105" w:rsidP="004039F8">
            <w:pPr>
              <w:jc w:val="both"/>
              <w:rPr>
                <w:rFonts w:ascii="Calibri" w:hAnsi="Calibri"/>
                <w:b/>
                <w:bCs/>
                <w:color w:val="FFFFFF"/>
                <w:sz w:val="20"/>
                <w:szCs w:val="20"/>
              </w:rPr>
            </w:pPr>
            <w:r>
              <w:rPr>
                <w:rFonts w:ascii="Calibri" w:hAnsi="Calibri"/>
                <w:b/>
                <w:bCs/>
                <w:color w:val="FFFFFF"/>
                <w:sz w:val="20"/>
                <w:szCs w:val="20"/>
              </w:rPr>
              <w:t>Anthony J. Legeza Jr.</w:t>
            </w:r>
          </w:p>
        </w:tc>
        <w:tc>
          <w:tcPr>
            <w:tcW w:w="1400" w:type="dxa"/>
            <w:tcBorders>
              <w:top w:val="nil"/>
              <w:left w:val="nil"/>
              <w:bottom w:val="nil"/>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310,000</w:t>
            </w:r>
          </w:p>
        </w:tc>
        <w:tc>
          <w:tcPr>
            <w:tcW w:w="1320" w:type="dxa"/>
            <w:tcBorders>
              <w:top w:val="nil"/>
              <w:left w:val="nil"/>
              <w:bottom w:val="nil"/>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31.00%</w:t>
            </w:r>
          </w:p>
        </w:tc>
      </w:tr>
      <w:tr w:rsidR="00CB5105" w:rsidTr="004039F8">
        <w:trPr>
          <w:trHeight w:val="300"/>
          <w:jc w:val="center"/>
        </w:trPr>
        <w:tc>
          <w:tcPr>
            <w:tcW w:w="2060" w:type="dxa"/>
            <w:tcBorders>
              <w:top w:val="nil"/>
              <w:left w:val="nil"/>
              <w:bottom w:val="nil"/>
              <w:right w:val="nil"/>
            </w:tcBorders>
            <w:shd w:val="clear" w:color="000000" w:fill="4BACC6"/>
            <w:hideMark/>
          </w:tcPr>
          <w:p w:rsidR="00CB5105" w:rsidRDefault="00CB5105" w:rsidP="004039F8">
            <w:pPr>
              <w:jc w:val="both"/>
              <w:rPr>
                <w:rFonts w:ascii="Calibri" w:hAnsi="Calibri"/>
                <w:b/>
                <w:bCs/>
                <w:color w:val="FFFFFF"/>
                <w:sz w:val="20"/>
                <w:szCs w:val="20"/>
              </w:rPr>
            </w:pPr>
            <w:r>
              <w:rPr>
                <w:rFonts w:ascii="Calibri" w:hAnsi="Calibri"/>
                <w:b/>
                <w:bCs/>
                <w:color w:val="FFFFFF"/>
                <w:sz w:val="20"/>
                <w:szCs w:val="20"/>
              </w:rPr>
              <w:t>Justin R. Yamek</w:t>
            </w:r>
          </w:p>
        </w:tc>
        <w:tc>
          <w:tcPr>
            <w:tcW w:w="1400" w:type="dxa"/>
            <w:tcBorders>
              <w:top w:val="nil"/>
              <w:left w:val="nil"/>
              <w:bottom w:val="nil"/>
              <w:right w:val="nil"/>
            </w:tcBorders>
            <w:shd w:val="clear" w:color="auto" w:fill="auto"/>
            <w:hideMark/>
          </w:tcPr>
          <w:p w:rsidR="00CB5105" w:rsidRDefault="00CB5105" w:rsidP="004039F8">
            <w:pPr>
              <w:jc w:val="right"/>
              <w:rPr>
                <w:rFonts w:ascii="Calibri" w:hAnsi="Calibri"/>
                <w:color w:val="000000"/>
                <w:sz w:val="20"/>
                <w:szCs w:val="20"/>
              </w:rPr>
            </w:pPr>
            <w:r>
              <w:rPr>
                <w:rFonts w:ascii="Calibri" w:hAnsi="Calibri"/>
                <w:color w:val="000000"/>
                <w:sz w:val="20"/>
                <w:szCs w:val="20"/>
              </w:rPr>
              <w:t>120,000</w:t>
            </w:r>
          </w:p>
        </w:tc>
        <w:tc>
          <w:tcPr>
            <w:tcW w:w="1320" w:type="dxa"/>
            <w:tcBorders>
              <w:top w:val="nil"/>
              <w:left w:val="nil"/>
              <w:bottom w:val="nil"/>
              <w:right w:val="nil"/>
            </w:tcBorders>
            <w:shd w:val="clear" w:color="auto" w:fill="auto"/>
            <w:hideMark/>
          </w:tcPr>
          <w:p w:rsidR="00CB5105" w:rsidRDefault="00CB5105" w:rsidP="004039F8">
            <w:pPr>
              <w:jc w:val="right"/>
              <w:rPr>
                <w:rFonts w:ascii="Calibri" w:hAnsi="Calibri"/>
                <w:color w:val="000000"/>
                <w:sz w:val="20"/>
                <w:szCs w:val="20"/>
              </w:rPr>
            </w:pPr>
            <w:r>
              <w:rPr>
                <w:rFonts w:ascii="Calibri" w:hAnsi="Calibri"/>
                <w:color w:val="000000"/>
                <w:sz w:val="20"/>
                <w:szCs w:val="20"/>
              </w:rPr>
              <w:t>12.00%</w:t>
            </w:r>
          </w:p>
        </w:tc>
      </w:tr>
      <w:tr w:rsidR="00CB5105" w:rsidTr="004039F8">
        <w:trPr>
          <w:trHeight w:val="300"/>
          <w:jc w:val="center"/>
        </w:trPr>
        <w:tc>
          <w:tcPr>
            <w:tcW w:w="2060" w:type="dxa"/>
            <w:tcBorders>
              <w:top w:val="nil"/>
              <w:left w:val="nil"/>
              <w:bottom w:val="nil"/>
              <w:right w:val="nil"/>
            </w:tcBorders>
            <w:shd w:val="clear" w:color="000000" w:fill="4BACC6"/>
            <w:hideMark/>
          </w:tcPr>
          <w:p w:rsidR="00CB5105" w:rsidRDefault="00CB5105" w:rsidP="004039F8">
            <w:pPr>
              <w:jc w:val="both"/>
              <w:rPr>
                <w:rFonts w:ascii="Calibri" w:hAnsi="Calibri"/>
                <w:b/>
                <w:bCs/>
                <w:color w:val="FFFFFF"/>
                <w:sz w:val="20"/>
                <w:szCs w:val="20"/>
              </w:rPr>
            </w:pPr>
            <w:r>
              <w:rPr>
                <w:rFonts w:ascii="Calibri" w:hAnsi="Calibri"/>
                <w:b/>
                <w:bCs/>
                <w:color w:val="FFFFFF"/>
                <w:sz w:val="20"/>
                <w:szCs w:val="20"/>
              </w:rPr>
              <w:t>Dan Gross</w:t>
            </w:r>
          </w:p>
        </w:tc>
        <w:tc>
          <w:tcPr>
            <w:tcW w:w="1400" w:type="dxa"/>
            <w:tcBorders>
              <w:top w:val="nil"/>
              <w:left w:val="nil"/>
              <w:bottom w:val="nil"/>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50,000</w:t>
            </w:r>
          </w:p>
        </w:tc>
        <w:tc>
          <w:tcPr>
            <w:tcW w:w="1320" w:type="dxa"/>
            <w:tcBorders>
              <w:top w:val="nil"/>
              <w:left w:val="nil"/>
              <w:bottom w:val="nil"/>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5.00%</w:t>
            </w:r>
          </w:p>
        </w:tc>
      </w:tr>
      <w:tr w:rsidR="00CB5105" w:rsidTr="004039F8">
        <w:trPr>
          <w:trHeight w:val="300"/>
          <w:jc w:val="center"/>
        </w:trPr>
        <w:tc>
          <w:tcPr>
            <w:tcW w:w="2060" w:type="dxa"/>
            <w:tcBorders>
              <w:top w:val="nil"/>
              <w:left w:val="nil"/>
              <w:bottom w:val="nil"/>
              <w:right w:val="nil"/>
            </w:tcBorders>
            <w:shd w:val="clear" w:color="000000" w:fill="4BACC6"/>
            <w:hideMark/>
          </w:tcPr>
          <w:p w:rsidR="00CB5105" w:rsidRDefault="00CB5105" w:rsidP="004039F8">
            <w:pPr>
              <w:jc w:val="both"/>
              <w:rPr>
                <w:rFonts w:ascii="Calibri" w:hAnsi="Calibri"/>
                <w:b/>
                <w:bCs/>
                <w:color w:val="FFFFFF"/>
                <w:sz w:val="20"/>
                <w:szCs w:val="20"/>
              </w:rPr>
            </w:pPr>
            <w:r>
              <w:rPr>
                <w:rFonts w:ascii="Calibri" w:hAnsi="Calibri"/>
                <w:b/>
                <w:bCs/>
                <w:color w:val="FFFFFF"/>
                <w:sz w:val="20"/>
                <w:szCs w:val="20"/>
              </w:rPr>
              <w:t>Bandon Cohen*</w:t>
            </w:r>
          </w:p>
        </w:tc>
        <w:tc>
          <w:tcPr>
            <w:tcW w:w="1400" w:type="dxa"/>
            <w:tcBorders>
              <w:top w:val="nil"/>
              <w:left w:val="nil"/>
              <w:bottom w:val="nil"/>
              <w:right w:val="nil"/>
            </w:tcBorders>
            <w:shd w:val="clear" w:color="auto" w:fill="auto"/>
            <w:hideMark/>
          </w:tcPr>
          <w:p w:rsidR="00CB5105" w:rsidRDefault="00CB5105" w:rsidP="004039F8">
            <w:pPr>
              <w:jc w:val="right"/>
              <w:rPr>
                <w:rFonts w:ascii="Calibri" w:hAnsi="Calibri"/>
                <w:color w:val="000000"/>
                <w:sz w:val="20"/>
                <w:szCs w:val="20"/>
              </w:rPr>
            </w:pPr>
            <w:r>
              <w:rPr>
                <w:rFonts w:ascii="Calibri" w:hAnsi="Calibri"/>
                <w:color w:val="000000"/>
                <w:sz w:val="20"/>
                <w:szCs w:val="20"/>
              </w:rPr>
              <w:t>65,000</w:t>
            </w:r>
          </w:p>
        </w:tc>
        <w:tc>
          <w:tcPr>
            <w:tcW w:w="1320" w:type="dxa"/>
            <w:tcBorders>
              <w:top w:val="nil"/>
              <w:left w:val="nil"/>
              <w:bottom w:val="nil"/>
              <w:right w:val="nil"/>
            </w:tcBorders>
            <w:shd w:val="clear" w:color="auto" w:fill="auto"/>
            <w:hideMark/>
          </w:tcPr>
          <w:p w:rsidR="00CB5105" w:rsidRDefault="00CB5105" w:rsidP="004039F8">
            <w:pPr>
              <w:jc w:val="right"/>
              <w:rPr>
                <w:rFonts w:ascii="Calibri" w:hAnsi="Calibri"/>
                <w:color w:val="000000"/>
                <w:sz w:val="20"/>
                <w:szCs w:val="20"/>
              </w:rPr>
            </w:pPr>
            <w:r>
              <w:rPr>
                <w:rFonts w:ascii="Calibri" w:hAnsi="Calibri"/>
                <w:color w:val="000000"/>
                <w:sz w:val="20"/>
                <w:szCs w:val="20"/>
              </w:rPr>
              <w:t>6.50%</w:t>
            </w:r>
          </w:p>
        </w:tc>
      </w:tr>
      <w:tr w:rsidR="00CB5105" w:rsidTr="004039F8">
        <w:trPr>
          <w:trHeight w:val="300"/>
          <w:jc w:val="center"/>
        </w:trPr>
        <w:tc>
          <w:tcPr>
            <w:tcW w:w="2060" w:type="dxa"/>
            <w:tcBorders>
              <w:top w:val="nil"/>
              <w:left w:val="nil"/>
              <w:bottom w:val="nil"/>
              <w:right w:val="nil"/>
            </w:tcBorders>
            <w:shd w:val="clear" w:color="000000" w:fill="4BACC6"/>
            <w:hideMark/>
          </w:tcPr>
          <w:p w:rsidR="00CB5105" w:rsidRDefault="00CB5105" w:rsidP="004039F8">
            <w:pPr>
              <w:jc w:val="both"/>
              <w:rPr>
                <w:rFonts w:ascii="Calibri" w:hAnsi="Calibri"/>
                <w:b/>
                <w:bCs/>
                <w:color w:val="FFFFFF"/>
                <w:sz w:val="20"/>
                <w:szCs w:val="20"/>
              </w:rPr>
            </w:pPr>
            <w:r>
              <w:rPr>
                <w:rFonts w:ascii="Calibri" w:hAnsi="Calibri"/>
                <w:b/>
                <w:bCs/>
                <w:color w:val="FFFFFF"/>
                <w:sz w:val="20"/>
                <w:szCs w:val="20"/>
              </w:rPr>
              <w:t>Heath Lein</w:t>
            </w:r>
          </w:p>
        </w:tc>
        <w:tc>
          <w:tcPr>
            <w:tcW w:w="1400" w:type="dxa"/>
            <w:tcBorders>
              <w:top w:val="nil"/>
              <w:left w:val="nil"/>
              <w:bottom w:val="nil"/>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5,000</w:t>
            </w:r>
          </w:p>
        </w:tc>
        <w:tc>
          <w:tcPr>
            <w:tcW w:w="1320" w:type="dxa"/>
            <w:tcBorders>
              <w:top w:val="nil"/>
              <w:left w:val="nil"/>
              <w:bottom w:val="nil"/>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0.50%</w:t>
            </w:r>
          </w:p>
        </w:tc>
      </w:tr>
      <w:tr w:rsidR="00CB5105" w:rsidTr="004039F8">
        <w:trPr>
          <w:trHeight w:val="300"/>
          <w:jc w:val="center"/>
        </w:trPr>
        <w:tc>
          <w:tcPr>
            <w:tcW w:w="2060" w:type="dxa"/>
            <w:tcBorders>
              <w:top w:val="nil"/>
              <w:left w:val="nil"/>
              <w:bottom w:val="nil"/>
              <w:right w:val="nil"/>
            </w:tcBorders>
            <w:shd w:val="clear" w:color="000000" w:fill="4BACC6"/>
            <w:hideMark/>
          </w:tcPr>
          <w:p w:rsidR="00CB5105" w:rsidRDefault="00CB5105" w:rsidP="004039F8">
            <w:pPr>
              <w:jc w:val="both"/>
              <w:rPr>
                <w:rFonts w:ascii="Calibri" w:hAnsi="Calibri"/>
                <w:b/>
                <w:bCs/>
                <w:color w:val="FFFFFF"/>
                <w:sz w:val="20"/>
                <w:szCs w:val="20"/>
              </w:rPr>
            </w:pPr>
            <w:r>
              <w:rPr>
                <w:rFonts w:ascii="Calibri" w:hAnsi="Calibri"/>
                <w:b/>
                <w:bCs/>
                <w:color w:val="FFFFFF"/>
                <w:sz w:val="20"/>
                <w:szCs w:val="20"/>
              </w:rPr>
              <w:t>Billy Skeels</w:t>
            </w:r>
          </w:p>
        </w:tc>
        <w:tc>
          <w:tcPr>
            <w:tcW w:w="1400" w:type="dxa"/>
            <w:tcBorders>
              <w:top w:val="nil"/>
              <w:left w:val="nil"/>
              <w:bottom w:val="nil"/>
              <w:right w:val="nil"/>
            </w:tcBorders>
            <w:shd w:val="clear" w:color="auto" w:fill="auto"/>
            <w:hideMark/>
          </w:tcPr>
          <w:p w:rsidR="00CB5105" w:rsidRDefault="00CB5105" w:rsidP="004039F8">
            <w:pPr>
              <w:jc w:val="right"/>
              <w:rPr>
                <w:rFonts w:ascii="Calibri" w:hAnsi="Calibri"/>
                <w:color w:val="000000"/>
                <w:sz w:val="20"/>
                <w:szCs w:val="20"/>
              </w:rPr>
            </w:pPr>
            <w:r>
              <w:rPr>
                <w:rFonts w:ascii="Calibri" w:hAnsi="Calibri"/>
                <w:color w:val="000000"/>
                <w:sz w:val="20"/>
                <w:szCs w:val="20"/>
              </w:rPr>
              <w:t>5,000</w:t>
            </w:r>
          </w:p>
        </w:tc>
        <w:tc>
          <w:tcPr>
            <w:tcW w:w="1320" w:type="dxa"/>
            <w:tcBorders>
              <w:top w:val="nil"/>
              <w:left w:val="nil"/>
              <w:bottom w:val="nil"/>
              <w:right w:val="nil"/>
            </w:tcBorders>
            <w:shd w:val="clear" w:color="auto" w:fill="auto"/>
            <w:hideMark/>
          </w:tcPr>
          <w:p w:rsidR="00CB5105" w:rsidRDefault="00CB5105" w:rsidP="004039F8">
            <w:pPr>
              <w:jc w:val="right"/>
              <w:rPr>
                <w:rFonts w:ascii="Calibri" w:hAnsi="Calibri"/>
                <w:color w:val="000000"/>
                <w:sz w:val="20"/>
                <w:szCs w:val="20"/>
              </w:rPr>
            </w:pPr>
            <w:r>
              <w:rPr>
                <w:rFonts w:ascii="Calibri" w:hAnsi="Calibri"/>
                <w:color w:val="000000"/>
                <w:sz w:val="20"/>
                <w:szCs w:val="20"/>
              </w:rPr>
              <w:t>0.50%</w:t>
            </w:r>
          </w:p>
        </w:tc>
      </w:tr>
      <w:tr w:rsidR="00CB5105" w:rsidTr="004039F8">
        <w:trPr>
          <w:trHeight w:val="300"/>
          <w:jc w:val="center"/>
        </w:trPr>
        <w:tc>
          <w:tcPr>
            <w:tcW w:w="2060" w:type="dxa"/>
            <w:tcBorders>
              <w:top w:val="nil"/>
              <w:left w:val="nil"/>
              <w:bottom w:val="nil"/>
              <w:right w:val="nil"/>
            </w:tcBorders>
            <w:shd w:val="clear" w:color="000000" w:fill="4BACC6"/>
            <w:hideMark/>
          </w:tcPr>
          <w:p w:rsidR="00CB5105" w:rsidRDefault="00CB5105" w:rsidP="004039F8">
            <w:pPr>
              <w:jc w:val="both"/>
              <w:rPr>
                <w:rFonts w:ascii="Calibri" w:hAnsi="Calibri"/>
                <w:b/>
                <w:bCs/>
                <w:color w:val="FFFFFF"/>
                <w:sz w:val="20"/>
                <w:szCs w:val="20"/>
              </w:rPr>
            </w:pPr>
            <w:r>
              <w:rPr>
                <w:rFonts w:ascii="Calibri" w:hAnsi="Calibri"/>
                <w:b/>
                <w:bCs/>
                <w:color w:val="FFFFFF"/>
                <w:sz w:val="20"/>
                <w:szCs w:val="20"/>
              </w:rPr>
              <w:t xml:space="preserve">Dean Craven </w:t>
            </w:r>
          </w:p>
        </w:tc>
        <w:tc>
          <w:tcPr>
            <w:tcW w:w="1400" w:type="dxa"/>
            <w:tcBorders>
              <w:top w:val="nil"/>
              <w:left w:val="nil"/>
              <w:bottom w:val="nil"/>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2,500</w:t>
            </w:r>
          </w:p>
        </w:tc>
        <w:tc>
          <w:tcPr>
            <w:tcW w:w="1320" w:type="dxa"/>
            <w:tcBorders>
              <w:top w:val="nil"/>
              <w:left w:val="nil"/>
              <w:bottom w:val="nil"/>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0.25%</w:t>
            </w:r>
          </w:p>
        </w:tc>
      </w:tr>
      <w:tr w:rsidR="00CB5105" w:rsidTr="004039F8">
        <w:trPr>
          <w:trHeight w:val="315"/>
          <w:jc w:val="center"/>
        </w:trPr>
        <w:tc>
          <w:tcPr>
            <w:tcW w:w="2060" w:type="dxa"/>
            <w:tcBorders>
              <w:top w:val="nil"/>
              <w:left w:val="nil"/>
              <w:bottom w:val="nil"/>
              <w:right w:val="nil"/>
            </w:tcBorders>
            <w:shd w:val="clear" w:color="000000" w:fill="4BACC6"/>
            <w:hideMark/>
          </w:tcPr>
          <w:p w:rsidR="00CB5105" w:rsidRDefault="00CB5105" w:rsidP="004039F8">
            <w:pPr>
              <w:jc w:val="both"/>
              <w:rPr>
                <w:rFonts w:ascii="Calibri" w:hAnsi="Calibri"/>
                <w:b/>
                <w:bCs/>
                <w:color w:val="FFFFFF"/>
                <w:sz w:val="20"/>
                <w:szCs w:val="20"/>
              </w:rPr>
            </w:pPr>
            <w:r>
              <w:rPr>
                <w:rFonts w:ascii="Calibri" w:hAnsi="Calibri"/>
                <w:b/>
                <w:bCs/>
                <w:color w:val="FFFFFF"/>
                <w:sz w:val="20"/>
                <w:szCs w:val="20"/>
              </w:rPr>
              <w:t>Yoder Warrant</w:t>
            </w:r>
          </w:p>
        </w:tc>
        <w:tc>
          <w:tcPr>
            <w:tcW w:w="1400" w:type="dxa"/>
            <w:tcBorders>
              <w:top w:val="nil"/>
              <w:left w:val="nil"/>
              <w:bottom w:val="nil"/>
              <w:right w:val="nil"/>
            </w:tcBorders>
            <w:shd w:val="clear" w:color="auto" w:fill="auto"/>
            <w:hideMark/>
          </w:tcPr>
          <w:p w:rsidR="00CB5105" w:rsidRDefault="00CB5105" w:rsidP="004039F8">
            <w:pPr>
              <w:jc w:val="right"/>
              <w:rPr>
                <w:rFonts w:ascii="Calibri" w:hAnsi="Calibri"/>
                <w:color w:val="000000"/>
                <w:sz w:val="20"/>
                <w:szCs w:val="20"/>
              </w:rPr>
            </w:pPr>
            <w:r>
              <w:rPr>
                <w:rFonts w:ascii="Calibri" w:hAnsi="Calibri"/>
                <w:color w:val="000000"/>
                <w:sz w:val="20"/>
                <w:szCs w:val="20"/>
              </w:rPr>
              <w:t>10,000</w:t>
            </w:r>
          </w:p>
        </w:tc>
        <w:tc>
          <w:tcPr>
            <w:tcW w:w="1320" w:type="dxa"/>
            <w:tcBorders>
              <w:top w:val="nil"/>
              <w:left w:val="nil"/>
              <w:bottom w:val="nil"/>
              <w:right w:val="nil"/>
            </w:tcBorders>
            <w:shd w:val="clear" w:color="auto" w:fill="auto"/>
            <w:hideMark/>
          </w:tcPr>
          <w:p w:rsidR="00CB5105" w:rsidRDefault="00CB5105" w:rsidP="004039F8">
            <w:pPr>
              <w:jc w:val="right"/>
              <w:rPr>
                <w:rFonts w:ascii="Calibri" w:hAnsi="Calibri"/>
                <w:color w:val="000000"/>
                <w:sz w:val="20"/>
                <w:szCs w:val="20"/>
              </w:rPr>
            </w:pPr>
            <w:r>
              <w:rPr>
                <w:rFonts w:ascii="Calibri" w:hAnsi="Calibri"/>
                <w:color w:val="000000"/>
                <w:sz w:val="20"/>
                <w:szCs w:val="20"/>
              </w:rPr>
              <w:t>1.00%</w:t>
            </w:r>
          </w:p>
        </w:tc>
      </w:tr>
      <w:tr w:rsidR="00CB5105" w:rsidTr="004039F8">
        <w:trPr>
          <w:trHeight w:val="315"/>
          <w:jc w:val="center"/>
        </w:trPr>
        <w:tc>
          <w:tcPr>
            <w:tcW w:w="2060" w:type="dxa"/>
            <w:tcBorders>
              <w:top w:val="nil"/>
              <w:left w:val="nil"/>
              <w:bottom w:val="nil"/>
              <w:right w:val="nil"/>
            </w:tcBorders>
            <w:shd w:val="clear" w:color="000000" w:fill="4BACC6"/>
            <w:hideMark/>
          </w:tcPr>
          <w:p w:rsidR="00CB5105" w:rsidRDefault="00CB5105" w:rsidP="004039F8">
            <w:pPr>
              <w:jc w:val="both"/>
              <w:rPr>
                <w:rFonts w:ascii="Calibri" w:hAnsi="Calibri"/>
                <w:b/>
                <w:bCs/>
                <w:color w:val="FFFFFF"/>
                <w:sz w:val="20"/>
                <w:szCs w:val="20"/>
              </w:rPr>
            </w:pPr>
            <w:r>
              <w:rPr>
                <w:rFonts w:ascii="Calibri" w:hAnsi="Calibri"/>
                <w:b/>
                <w:bCs/>
                <w:color w:val="FFFFFF"/>
                <w:sz w:val="20"/>
                <w:szCs w:val="20"/>
              </w:rPr>
              <w:t>Girrell Warrant</w:t>
            </w:r>
          </w:p>
        </w:tc>
        <w:tc>
          <w:tcPr>
            <w:tcW w:w="1400" w:type="dxa"/>
            <w:tcBorders>
              <w:top w:val="nil"/>
              <w:left w:val="nil"/>
              <w:bottom w:val="nil"/>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10,000</w:t>
            </w:r>
          </w:p>
        </w:tc>
        <w:tc>
          <w:tcPr>
            <w:tcW w:w="1320" w:type="dxa"/>
            <w:tcBorders>
              <w:top w:val="nil"/>
              <w:left w:val="nil"/>
              <w:bottom w:val="nil"/>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1.00%</w:t>
            </w:r>
          </w:p>
        </w:tc>
      </w:tr>
      <w:tr w:rsidR="00CB5105" w:rsidTr="004039F8">
        <w:trPr>
          <w:trHeight w:val="315"/>
          <w:jc w:val="center"/>
        </w:trPr>
        <w:tc>
          <w:tcPr>
            <w:tcW w:w="2060" w:type="dxa"/>
            <w:tcBorders>
              <w:top w:val="nil"/>
              <w:left w:val="nil"/>
              <w:bottom w:val="nil"/>
              <w:right w:val="nil"/>
            </w:tcBorders>
            <w:shd w:val="clear" w:color="000000" w:fill="4BACC6"/>
            <w:hideMark/>
          </w:tcPr>
          <w:p w:rsidR="00CB5105" w:rsidRDefault="00CB5105" w:rsidP="004039F8">
            <w:pPr>
              <w:jc w:val="both"/>
              <w:rPr>
                <w:rFonts w:ascii="Calibri" w:hAnsi="Calibri"/>
                <w:b/>
                <w:bCs/>
                <w:color w:val="FFFFFF"/>
                <w:sz w:val="20"/>
                <w:szCs w:val="20"/>
              </w:rPr>
            </w:pPr>
            <w:r>
              <w:rPr>
                <w:rFonts w:ascii="Calibri" w:hAnsi="Calibri"/>
                <w:b/>
                <w:bCs/>
                <w:color w:val="FFFFFF"/>
                <w:sz w:val="20"/>
                <w:szCs w:val="20"/>
              </w:rPr>
              <w:t>Option Pool</w:t>
            </w:r>
          </w:p>
        </w:tc>
        <w:tc>
          <w:tcPr>
            <w:tcW w:w="1400" w:type="dxa"/>
            <w:tcBorders>
              <w:top w:val="nil"/>
              <w:left w:val="nil"/>
              <w:bottom w:val="nil"/>
              <w:right w:val="nil"/>
            </w:tcBorders>
            <w:shd w:val="clear" w:color="auto" w:fill="auto"/>
            <w:hideMark/>
          </w:tcPr>
          <w:p w:rsidR="00CB5105" w:rsidRDefault="00CB5105" w:rsidP="004039F8">
            <w:pPr>
              <w:jc w:val="right"/>
              <w:rPr>
                <w:rFonts w:ascii="Calibri" w:hAnsi="Calibri"/>
                <w:color w:val="000000"/>
                <w:sz w:val="20"/>
                <w:szCs w:val="20"/>
              </w:rPr>
            </w:pPr>
            <w:r>
              <w:rPr>
                <w:rFonts w:ascii="Calibri" w:hAnsi="Calibri"/>
                <w:color w:val="000000"/>
                <w:sz w:val="20"/>
                <w:szCs w:val="20"/>
              </w:rPr>
              <w:t>50,000</w:t>
            </w:r>
          </w:p>
        </w:tc>
        <w:tc>
          <w:tcPr>
            <w:tcW w:w="1320" w:type="dxa"/>
            <w:tcBorders>
              <w:top w:val="nil"/>
              <w:left w:val="nil"/>
              <w:bottom w:val="nil"/>
              <w:right w:val="nil"/>
            </w:tcBorders>
            <w:shd w:val="clear" w:color="auto" w:fill="auto"/>
            <w:hideMark/>
          </w:tcPr>
          <w:p w:rsidR="00CB5105" w:rsidRDefault="00CB5105" w:rsidP="004039F8">
            <w:pPr>
              <w:jc w:val="right"/>
              <w:rPr>
                <w:rFonts w:ascii="Calibri" w:hAnsi="Calibri"/>
                <w:color w:val="000000"/>
                <w:sz w:val="20"/>
                <w:szCs w:val="20"/>
              </w:rPr>
            </w:pPr>
            <w:r>
              <w:rPr>
                <w:rFonts w:ascii="Calibri" w:hAnsi="Calibri"/>
                <w:color w:val="000000"/>
                <w:sz w:val="20"/>
                <w:szCs w:val="20"/>
              </w:rPr>
              <w:t>5.00%</w:t>
            </w:r>
          </w:p>
        </w:tc>
      </w:tr>
      <w:tr w:rsidR="00CB5105" w:rsidTr="004039F8">
        <w:trPr>
          <w:trHeight w:val="330"/>
          <w:jc w:val="center"/>
        </w:trPr>
        <w:tc>
          <w:tcPr>
            <w:tcW w:w="2060" w:type="dxa"/>
            <w:tcBorders>
              <w:top w:val="nil"/>
              <w:left w:val="nil"/>
              <w:bottom w:val="double" w:sz="6" w:space="0" w:color="auto"/>
              <w:right w:val="nil"/>
            </w:tcBorders>
            <w:shd w:val="clear" w:color="000000" w:fill="4BACC6"/>
            <w:hideMark/>
          </w:tcPr>
          <w:p w:rsidR="00CB5105" w:rsidRDefault="00CB5105" w:rsidP="004039F8">
            <w:pPr>
              <w:jc w:val="both"/>
              <w:rPr>
                <w:rFonts w:ascii="Calibri" w:hAnsi="Calibri"/>
                <w:b/>
                <w:bCs/>
                <w:color w:val="FFFFFF"/>
                <w:sz w:val="20"/>
                <w:szCs w:val="20"/>
              </w:rPr>
            </w:pPr>
            <w:r>
              <w:rPr>
                <w:rFonts w:ascii="Calibri" w:hAnsi="Calibri"/>
                <w:b/>
                <w:bCs/>
                <w:color w:val="FFFFFF"/>
                <w:sz w:val="20"/>
                <w:szCs w:val="20"/>
              </w:rPr>
              <w:t>Treasury</w:t>
            </w:r>
          </w:p>
        </w:tc>
        <w:tc>
          <w:tcPr>
            <w:tcW w:w="1400" w:type="dxa"/>
            <w:tcBorders>
              <w:top w:val="nil"/>
              <w:left w:val="nil"/>
              <w:bottom w:val="double" w:sz="6" w:space="0" w:color="auto"/>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372,500</w:t>
            </w:r>
          </w:p>
        </w:tc>
        <w:tc>
          <w:tcPr>
            <w:tcW w:w="1320" w:type="dxa"/>
            <w:tcBorders>
              <w:top w:val="nil"/>
              <w:left w:val="nil"/>
              <w:bottom w:val="double" w:sz="6" w:space="0" w:color="auto"/>
              <w:right w:val="nil"/>
            </w:tcBorders>
            <w:shd w:val="clear" w:color="000000" w:fill="D8D8D8"/>
            <w:hideMark/>
          </w:tcPr>
          <w:p w:rsidR="00CB5105" w:rsidRDefault="00CB5105" w:rsidP="004039F8">
            <w:pPr>
              <w:jc w:val="right"/>
              <w:rPr>
                <w:rFonts w:ascii="Calibri" w:hAnsi="Calibri"/>
                <w:color w:val="000000"/>
                <w:sz w:val="20"/>
                <w:szCs w:val="20"/>
              </w:rPr>
            </w:pPr>
            <w:r>
              <w:rPr>
                <w:rFonts w:ascii="Calibri" w:hAnsi="Calibri"/>
                <w:color w:val="000000"/>
                <w:sz w:val="20"/>
                <w:szCs w:val="20"/>
              </w:rPr>
              <w:t>37.25%</w:t>
            </w:r>
          </w:p>
        </w:tc>
      </w:tr>
      <w:tr w:rsidR="00CB5105" w:rsidTr="004039F8">
        <w:trPr>
          <w:trHeight w:val="255"/>
          <w:jc w:val="center"/>
        </w:trPr>
        <w:tc>
          <w:tcPr>
            <w:tcW w:w="2060" w:type="dxa"/>
            <w:tcBorders>
              <w:top w:val="nil"/>
              <w:left w:val="nil"/>
              <w:bottom w:val="nil"/>
              <w:right w:val="nil"/>
            </w:tcBorders>
            <w:shd w:val="clear" w:color="auto" w:fill="auto"/>
            <w:hideMark/>
          </w:tcPr>
          <w:p w:rsidR="00CB5105" w:rsidRDefault="00CB5105" w:rsidP="004039F8">
            <w:pPr>
              <w:jc w:val="both"/>
              <w:rPr>
                <w:rFonts w:ascii="Calibri" w:hAnsi="Calibri"/>
                <w:b/>
                <w:bCs/>
                <w:sz w:val="20"/>
                <w:szCs w:val="20"/>
              </w:rPr>
            </w:pPr>
            <w:r>
              <w:rPr>
                <w:rFonts w:ascii="Calibri" w:hAnsi="Calibri"/>
                <w:b/>
                <w:bCs/>
                <w:sz w:val="20"/>
                <w:szCs w:val="20"/>
              </w:rPr>
              <w:t>Total</w:t>
            </w:r>
          </w:p>
        </w:tc>
        <w:tc>
          <w:tcPr>
            <w:tcW w:w="1400" w:type="dxa"/>
            <w:tcBorders>
              <w:top w:val="nil"/>
              <w:left w:val="nil"/>
              <w:bottom w:val="nil"/>
              <w:right w:val="nil"/>
            </w:tcBorders>
            <w:shd w:val="clear" w:color="auto" w:fill="auto"/>
            <w:noWrap/>
            <w:vAlign w:val="bottom"/>
            <w:hideMark/>
          </w:tcPr>
          <w:p w:rsidR="00CB5105" w:rsidRDefault="00CB5105" w:rsidP="004039F8">
            <w:pPr>
              <w:rPr>
                <w:rFonts w:ascii="Calibri" w:hAnsi="Calibri"/>
                <w:color w:val="000000"/>
                <w:sz w:val="22"/>
                <w:szCs w:val="22"/>
              </w:rPr>
            </w:pPr>
            <w:r>
              <w:rPr>
                <w:rFonts w:ascii="Calibri" w:hAnsi="Calibri"/>
                <w:color w:val="000000"/>
                <w:sz w:val="22"/>
                <w:szCs w:val="22"/>
              </w:rPr>
              <w:t xml:space="preserve">     1,000,000 </w:t>
            </w:r>
          </w:p>
        </w:tc>
        <w:tc>
          <w:tcPr>
            <w:tcW w:w="1320" w:type="dxa"/>
            <w:tcBorders>
              <w:top w:val="nil"/>
              <w:left w:val="nil"/>
              <w:bottom w:val="nil"/>
              <w:right w:val="nil"/>
            </w:tcBorders>
            <w:shd w:val="clear" w:color="auto" w:fill="auto"/>
            <w:noWrap/>
            <w:vAlign w:val="bottom"/>
            <w:hideMark/>
          </w:tcPr>
          <w:p w:rsidR="00CB5105" w:rsidRDefault="00CB5105" w:rsidP="004039F8">
            <w:pPr>
              <w:jc w:val="right"/>
              <w:rPr>
                <w:rFonts w:ascii="Calibri" w:hAnsi="Calibri"/>
                <w:color w:val="000000"/>
                <w:sz w:val="22"/>
                <w:szCs w:val="22"/>
              </w:rPr>
            </w:pPr>
            <w:r>
              <w:rPr>
                <w:rFonts w:ascii="Calibri" w:hAnsi="Calibri"/>
                <w:color w:val="000000"/>
                <w:sz w:val="22"/>
                <w:szCs w:val="22"/>
              </w:rPr>
              <w:t>100.00%</w:t>
            </w:r>
          </w:p>
        </w:tc>
      </w:tr>
    </w:tbl>
    <w:p w:rsidR="00CB5105" w:rsidRPr="00D16F92" w:rsidRDefault="00CB5105" w:rsidP="00CB5105">
      <w:pPr>
        <w:pStyle w:val="ListParagraph"/>
        <w:ind w:left="2160"/>
        <w:jc w:val="both"/>
        <w:rPr>
          <w:rFonts w:asciiTheme="minorHAnsi" w:hAnsiTheme="minorHAnsi" w:cs="Arial"/>
          <w:b/>
          <w:sz w:val="20"/>
          <w:szCs w:val="20"/>
        </w:rPr>
      </w:pPr>
    </w:p>
    <w:p w:rsidR="00CB5105" w:rsidRPr="00D16F92" w:rsidRDefault="00CB5105" w:rsidP="00CB5105">
      <w:pPr>
        <w:jc w:val="both"/>
        <w:rPr>
          <w:rFonts w:asciiTheme="minorHAnsi" w:hAnsiTheme="minorHAnsi" w:cs="Arial"/>
          <w:b/>
          <w:sz w:val="20"/>
          <w:szCs w:val="20"/>
          <w:u w:val="single"/>
        </w:rPr>
      </w:pPr>
      <w:r w:rsidRPr="00D16F92">
        <w:rPr>
          <w:rFonts w:asciiTheme="minorHAnsi" w:hAnsiTheme="minorHAnsi" w:cs="Arial"/>
          <w:b/>
          <w:sz w:val="20"/>
          <w:szCs w:val="20"/>
        </w:rPr>
        <w:tab/>
      </w:r>
      <w:r w:rsidRPr="00D16F92">
        <w:rPr>
          <w:rFonts w:asciiTheme="minorHAnsi" w:hAnsiTheme="minorHAnsi" w:cs="Arial"/>
          <w:b/>
          <w:sz w:val="20"/>
          <w:szCs w:val="20"/>
          <w:u w:val="single"/>
        </w:rPr>
        <w:t xml:space="preserve">2.3.4 Key milestones achieved </w:t>
      </w:r>
    </w:p>
    <w:p w:rsidR="00CB5105" w:rsidRPr="00FB7457" w:rsidRDefault="00CB5105" w:rsidP="00CB5105">
      <w:pPr>
        <w:numPr>
          <w:ilvl w:val="2"/>
          <w:numId w:val="24"/>
        </w:numPr>
        <w:ind w:left="2070" w:hanging="270"/>
        <w:jc w:val="both"/>
        <w:rPr>
          <w:rFonts w:asciiTheme="minorHAnsi" w:hAnsiTheme="minorHAnsi" w:cs="Arial"/>
          <w:b/>
          <w:sz w:val="20"/>
          <w:szCs w:val="20"/>
          <w:u w:val="single"/>
        </w:rPr>
      </w:pPr>
      <w:r w:rsidRPr="00D16F92">
        <w:rPr>
          <w:rFonts w:asciiTheme="minorHAnsi" w:hAnsiTheme="minorHAnsi" w:cs="Arial"/>
          <w:sz w:val="20"/>
          <w:szCs w:val="20"/>
        </w:rPr>
        <w:t>Seed Funding in the amount of $</w:t>
      </w:r>
      <w:r>
        <w:rPr>
          <w:rFonts w:asciiTheme="minorHAnsi" w:hAnsiTheme="minorHAnsi" w:cs="Arial"/>
          <w:sz w:val="20"/>
          <w:szCs w:val="20"/>
        </w:rPr>
        <w:t>55</w:t>
      </w:r>
      <w:r w:rsidRPr="00D16F92">
        <w:rPr>
          <w:rFonts w:asciiTheme="minorHAnsi" w:hAnsiTheme="minorHAnsi" w:cs="Arial"/>
          <w:sz w:val="20"/>
          <w:szCs w:val="20"/>
        </w:rPr>
        <w:t>,000</w:t>
      </w:r>
    </w:p>
    <w:p w:rsidR="00CB5105" w:rsidRPr="00D16F92" w:rsidRDefault="00CB5105" w:rsidP="00CB5105">
      <w:pPr>
        <w:numPr>
          <w:ilvl w:val="2"/>
          <w:numId w:val="24"/>
        </w:numPr>
        <w:ind w:left="2070" w:hanging="270"/>
        <w:jc w:val="both"/>
        <w:rPr>
          <w:rFonts w:asciiTheme="minorHAnsi" w:hAnsiTheme="minorHAnsi" w:cs="Arial"/>
          <w:b/>
          <w:sz w:val="20"/>
          <w:szCs w:val="20"/>
          <w:u w:val="single"/>
        </w:rPr>
      </w:pPr>
      <w:r>
        <w:rPr>
          <w:rFonts w:asciiTheme="minorHAnsi" w:hAnsiTheme="minorHAnsi" w:cs="Arial"/>
          <w:sz w:val="20"/>
          <w:szCs w:val="20"/>
        </w:rPr>
        <w:t>Secured $30,000 in grants through the RGP</w:t>
      </w:r>
    </w:p>
    <w:p w:rsidR="00CB5105" w:rsidRPr="00FB7457" w:rsidRDefault="00CB5105" w:rsidP="00CB5105">
      <w:pPr>
        <w:numPr>
          <w:ilvl w:val="2"/>
          <w:numId w:val="24"/>
        </w:numPr>
        <w:ind w:left="2070" w:hanging="270"/>
        <w:jc w:val="both"/>
        <w:rPr>
          <w:rFonts w:asciiTheme="minorHAnsi" w:hAnsiTheme="minorHAnsi" w:cs="Arial"/>
          <w:sz w:val="20"/>
          <w:szCs w:val="20"/>
          <w:u w:val="single"/>
        </w:rPr>
      </w:pPr>
      <w:r w:rsidRPr="00FB7457">
        <w:rPr>
          <w:rFonts w:asciiTheme="minorHAnsi" w:hAnsiTheme="minorHAnsi" w:cs="Arial"/>
          <w:sz w:val="20"/>
          <w:szCs w:val="20"/>
        </w:rPr>
        <w:t>Closed Beta site operation</w:t>
      </w:r>
      <w:r>
        <w:rPr>
          <w:rFonts w:asciiTheme="minorHAnsi" w:hAnsiTheme="minorHAnsi" w:cs="Arial"/>
          <w:sz w:val="20"/>
          <w:szCs w:val="20"/>
        </w:rPr>
        <w:t>al</w:t>
      </w:r>
      <w:r w:rsidRPr="00FB7457">
        <w:rPr>
          <w:rFonts w:asciiTheme="minorHAnsi" w:hAnsiTheme="minorHAnsi" w:cs="Arial"/>
          <w:sz w:val="20"/>
          <w:szCs w:val="20"/>
        </w:rPr>
        <w:t xml:space="preserve"> (350 users)</w:t>
      </w:r>
    </w:p>
    <w:p w:rsidR="00CB5105" w:rsidRPr="00D16F92" w:rsidRDefault="00CB5105" w:rsidP="00CB5105">
      <w:pPr>
        <w:ind w:left="2070"/>
        <w:jc w:val="both"/>
        <w:rPr>
          <w:rFonts w:asciiTheme="minorHAnsi" w:hAnsiTheme="minorHAnsi" w:cs="Arial"/>
          <w:b/>
          <w:sz w:val="20"/>
          <w:szCs w:val="20"/>
          <w:u w:val="single"/>
        </w:rPr>
      </w:pPr>
    </w:p>
    <w:p w:rsidR="00CB5105" w:rsidRPr="00D16F92" w:rsidRDefault="00CB5105" w:rsidP="00CB5105">
      <w:pPr>
        <w:tabs>
          <w:tab w:val="num" w:pos="720"/>
        </w:tabs>
        <w:ind w:firstLine="720"/>
        <w:jc w:val="both"/>
        <w:rPr>
          <w:rFonts w:asciiTheme="minorHAnsi" w:hAnsiTheme="minorHAnsi" w:cs="Arial"/>
          <w:b/>
          <w:sz w:val="20"/>
          <w:szCs w:val="20"/>
          <w:u w:val="single"/>
        </w:rPr>
      </w:pPr>
      <w:r w:rsidRPr="00D16F92">
        <w:rPr>
          <w:rFonts w:asciiTheme="minorHAnsi" w:hAnsiTheme="minorHAnsi" w:cs="Arial"/>
          <w:b/>
          <w:sz w:val="20"/>
          <w:szCs w:val="20"/>
          <w:u w:val="single"/>
        </w:rPr>
        <w:t xml:space="preserve">2.3.5 Key milestones to be achieved in founding (Next steps) </w:t>
      </w:r>
    </w:p>
    <w:p w:rsidR="00CB5105" w:rsidRPr="00FB7457" w:rsidRDefault="00CB5105" w:rsidP="00CB5105">
      <w:pPr>
        <w:numPr>
          <w:ilvl w:val="2"/>
          <w:numId w:val="22"/>
        </w:numPr>
        <w:tabs>
          <w:tab w:val="clear" w:pos="2520"/>
          <w:tab w:val="num" w:pos="1800"/>
          <w:tab w:val="left" w:pos="2070"/>
          <w:tab w:val="num" w:pos="2160"/>
        </w:tabs>
        <w:ind w:left="1800" w:firstLine="0"/>
        <w:jc w:val="both"/>
        <w:rPr>
          <w:rFonts w:asciiTheme="minorHAnsi" w:hAnsiTheme="minorHAnsi" w:cs="Arial"/>
          <w:b/>
          <w:sz w:val="20"/>
          <w:szCs w:val="20"/>
          <w:u w:val="single"/>
        </w:rPr>
      </w:pPr>
      <w:r w:rsidRPr="00FB7457">
        <w:rPr>
          <w:rFonts w:asciiTheme="minorHAnsi" w:hAnsiTheme="minorHAnsi" w:cs="Arial"/>
          <w:sz w:val="20"/>
          <w:szCs w:val="20"/>
        </w:rPr>
        <w:t>Close $500,000 in</w:t>
      </w:r>
      <w:r>
        <w:rPr>
          <w:rFonts w:asciiTheme="minorHAnsi" w:hAnsiTheme="minorHAnsi" w:cs="Arial"/>
          <w:sz w:val="20"/>
          <w:szCs w:val="20"/>
        </w:rPr>
        <w:t>i</w:t>
      </w:r>
      <w:r w:rsidRPr="00FB7457">
        <w:rPr>
          <w:rFonts w:asciiTheme="minorHAnsi" w:hAnsiTheme="minorHAnsi" w:cs="Arial"/>
          <w:sz w:val="20"/>
          <w:szCs w:val="20"/>
        </w:rPr>
        <w:t>tial PPM</w:t>
      </w:r>
      <w:r>
        <w:rPr>
          <w:rFonts w:asciiTheme="minorHAnsi" w:hAnsiTheme="minorHAnsi" w:cs="Arial"/>
          <w:sz w:val="20"/>
          <w:szCs w:val="20"/>
        </w:rPr>
        <w:t xml:space="preserve"> to follow operational strategy</w:t>
      </w:r>
      <w:r w:rsidRPr="00FB7457">
        <w:rPr>
          <w:rFonts w:asciiTheme="minorHAnsi" w:hAnsiTheme="minorHAnsi" w:cs="Arial"/>
          <w:sz w:val="20"/>
          <w:szCs w:val="20"/>
        </w:rPr>
        <w:t>.</w:t>
      </w:r>
    </w:p>
    <w:p w:rsidR="00CB5105" w:rsidRPr="00FB7457" w:rsidRDefault="00CB5105" w:rsidP="00CB5105">
      <w:pPr>
        <w:numPr>
          <w:ilvl w:val="2"/>
          <w:numId w:val="22"/>
        </w:numPr>
        <w:tabs>
          <w:tab w:val="clear" w:pos="2520"/>
          <w:tab w:val="num" w:pos="2070"/>
        </w:tabs>
        <w:ind w:hanging="720"/>
        <w:jc w:val="both"/>
        <w:rPr>
          <w:rFonts w:asciiTheme="minorHAnsi" w:hAnsiTheme="minorHAnsi" w:cs="Arial"/>
          <w:b/>
          <w:sz w:val="20"/>
          <w:szCs w:val="20"/>
          <w:u w:val="single"/>
        </w:rPr>
      </w:pPr>
      <w:r w:rsidRPr="00D16F92">
        <w:rPr>
          <w:rFonts w:asciiTheme="minorHAnsi" w:hAnsiTheme="minorHAnsi" w:cs="Arial"/>
          <w:sz w:val="20"/>
          <w:szCs w:val="20"/>
        </w:rPr>
        <w:t xml:space="preserve">Launch Open Beta </w:t>
      </w:r>
      <w:r>
        <w:rPr>
          <w:rFonts w:asciiTheme="minorHAnsi" w:hAnsiTheme="minorHAnsi" w:cs="Arial"/>
          <w:sz w:val="20"/>
          <w:szCs w:val="20"/>
        </w:rPr>
        <w:t>Q4</w:t>
      </w:r>
      <w:r w:rsidRPr="00D16F92">
        <w:rPr>
          <w:rFonts w:asciiTheme="minorHAnsi" w:hAnsiTheme="minorHAnsi" w:cs="Arial"/>
          <w:sz w:val="20"/>
          <w:szCs w:val="20"/>
        </w:rPr>
        <w:t xml:space="preserve"> 20</w:t>
      </w:r>
      <w:r>
        <w:rPr>
          <w:rFonts w:asciiTheme="minorHAnsi" w:hAnsiTheme="minorHAnsi" w:cs="Arial"/>
          <w:sz w:val="20"/>
          <w:szCs w:val="20"/>
        </w:rPr>
        <w:t>10</w:t>
      </w:r>
    </w:p>
    <w:p w:rsidR="00CB5105" w:rsidRPr="00FB7457" w:rsidRDefault="00CB5105" w:rsidP="00CB5105">
      <w:pPr>
        <w:numPr>
          <w:ilvl w:val="2"/>
          <w:numId w:val="22"/>
        </w:numPr>
        <w:tabs>
          <w:tab w:val="clear" w:pos="2520"/>
          <w:tab w:val="num" w:pos="2070"/>
        </w:tabs>
        <w:ind w:hanging="720"/>
        <w:jc w:val="both"/>
        <w:rPr>
          <w:rFonts w:asciiTheme="minorHAnsi" w:hAnsiTheme="minorHAnsi" w:cs="Arial"/>
          <w:sz w:val="20"/>
          <w:szCs w:val="20"/>
        </w:rPr>
      </w:pPr>
      <w:r w:rsidRPr="00FB7457">
        <w:rPr>
          <w:rFonts w:asciiTheme="minorHAnsi" w:hAnsiTheme="minorHAnsi" w:cs="Arial"/>
          <w:sz w:val="20"/>
          <w:szCs w:val="20"/>
        </w:rPr>
        <w:t xml:space="preserve">Secure 30,000 paid </w:t>
      </w:r>
      <w:r>
        <w:rPr>
          <w:rFonts w:asciiTheme="minorHAnsi" w:hAnsiTheme="minorHAnsi" w:cs="Arial"/>
          <w:sz w:val="20"/>
          <w:szCs w:val="20"/>
        </w:rPr>
        <w:t xml:space="preserve">monthly </w:t>
      </w:r>
      <w:r w:rsidRPr="00FB7457">
        <w:rPr>
          <w:rFonts w:asciiTheme="minorHAnsi" w:hAnsiTheme="minorHAnsi" w:cs="Arial"/>
          <w:sz w:val="20"/>
          <w:szCs w:val="20"/>
        </w:rPr>
        <w:t>members</w:t>
      </w:r>
      <w:r>
        <w:rPr>
          <w:rFonts w:asciiTheme="minorHAnsi" w:hAnsiTheme="minorHAnsi" w:cs="Arial"/>
          <w:sz w:val="20"/>
          <w:szCs w:val="20"/>
        </w:rPr>
        <w:t xml:space="preserve"> by Q3 2011 </w:t>
      </w:r>
    </w:p>
    <w:p w:rsidR="00377430" w:rsidRPr="009605C1" w:rsidRDefault="00377430">
      <w:pPr>
        <w:ind w:left="720"/>
        <w:jc w:val="both"/>
        <w:rPr>
          <w:color w:val="000000"/>
          <w:sz w:val="20"/>
          <w:szCs w:val="20"/>
        </w:rPr>
      </w:pPr>
    </w:p>
    <w:p w:rsidR="00AB5DC0" w:rsidRPr="005F2FCD" w:rsidRDefault="00377430" w:rsidP="005F2FCD">
      <w:pPr>
        <w:ind w:firstLine="720"/>
        <w:jc w:val="both"/>
        <w:rPr>
          <w:sz w:val="20"/>
          <w:szCs w:val="20"/>
        </w:rPr>
      </w:pPr>
      <w:r w:rsidRPr="005F2FCD">
        <w:rPr>
          <w:b/>
          <w:i/>
          <w:color w:val="000000"/>
          <w:szCs w:val="20"/>
        </w:rPr>
        <w:t>Summation</w:t>
      </w:r>
      <w:r w:rsidR="00FF17EC" w:rsidRPr="005F2FCD">
        <w:rPr>
          <w:b/>
          <w:color w:val="000000"/>
          <w:szCs w:val="20"/>
        </w:rPr>
        <w:fldChar w:fldCharType="begin"/>
      </w:r>
      <w:r w:rsidR="00E61FB4" w:rsidRPr="005F2FCD">
        <w:rPr>
          <w:b/>
          <w:color w:val="000000"/>
          <w:szCs w:val="20"/>
        </w:rPr>
        <w:instrText xml:space="preserve"> TC  " </w:instrText>
      </w:r>
      <w:bookmarkStart w:id="91" w:name="_Toc55209513"/>
      <w:bookmarkStart w:id="92" w:name="_Toc55289563"/>
      <w:r w:rsidR="00E61FB4" w:rsidRPr="005F2FCD">
        <w:rPr>
          <w:b/>
          <w:color w:val="000000"/>
          <w:szCs w:val="20"/>
        </w:rPr>
        <w:instrText>Summation</w:instrText>
      </w:r>
      <w:bookmarkEnd w:id="91"/>
      <w:bookmarkEnd w:id="92"/>
      <w:r w:rsidR="00E61FB4" w:rsidRPr="005F2FCD">
        <w:rPr>
          <w:b/>
          <w:color w:val="000000"/>
          <w:szCs w:val="20"/>
        </w:rPr>
        <w:instrText xml:space="preserve"> "\l2</w:instrText>
      </w:r>
      <w:r w:rsidR="00FF17EC" w:rsidRPr="005F2FCD">
        <w:rPr>
          <w:b/>
          <w:color w:val="000000"/>
          <w:szCs w:val="20"/>
        </w:rPr>
        <w:fldChar w:fldCharType="end"/>
      </w:r>
      <w:r w:rsidRPr="005F2FCD">
        <w:rPr>
          <w:b/>
          <w:color w:val="000000"/>
          <w:szCs w:val="20"/>
        </w:rPr>
        <w:t>.</w:t>
      </w:r>
      <w:r w:rsidR="00AB5DC0" w:rsidRPr="005F2FCD">
        <w:rPr>
          <w:bCs/>
          <w:color w:val="000000"/>
          <w:szCs w:val="20"/>
        </w:rPr>
        <w:t xml:space="preserve">As </w:t>
      </w:r>
      <w:r w:rsidR="00AB5DC0" w:rsidRPr="005F2FCD">
        <w:rPr>
          <w:sz w:val="20"/>
          <w:szCs w:val="20"/>
        </w:rPr>
        <w:t>Beyond Gaming will offer its members the premier social network for competitive console gamers using leading edge technology and services, it will be able to rapidly capture market share in this rapidly expanding space as well as bring on advertising dollars to help grow diversified revenue streams. Beyond Gaming will offer its paying members the ability to game for cash and will host dynamic action which will be world class, fulfilling an industry need for competitive gamers.   This creates a significant opportunity in this space for the company which creates a reasonable platform for financial gain to the investors.</w:t>
      </w:r>
    </w:p>
    <w:p w:rsidR="00D31180" w:rsidRDefault="00D31180" w:rsidP="00D31180"/>
    <w:p w:rsidR="00D31180" w:rsidRDefault="00D31180" w:rsidP="00D31180">
      <w:pPr>
        <w:jc w:val="both"/>
        <w:rPr>
          <w:color w:val="000000"/>
          <w:sz w:val="20"/>
          <w:szCs w:val="20"/>
        </w:rPr>
      </w:pPr>
      <w:r w:rsidRPr="009A78B6">
        <w:rPr>
          <w:color w:val="3366FF"/>
          <w:sz w:val="20"/>
        </w:rPr>
        <w:tab/>
      </w:r>
      <w:r w:rsidRPr="009605C1">
        <w:rPr>
          <w:b/>
          <w:bCs/>
          <w:i/>
          <w:iCs/>
          <w:color w:val="000000"/>
          <w:sz w:val="20"/>
          <w:szCs w:val="20"/>
        </w:rPr>
        <w:t>Facilities</w:t>
      </w:r>
      <w:r w:rsidR="00FF17EC" w:rsidRPr="00AC5CAF">
        <w:rPr>
          <w:b/>
          <w:bCs/>
          <w:iCs/>
          <w:color w:val="000000"/>
          <w:sz w:val="20"/>
          <w:szCs w:val="20"/>
        </w:rPr>
        <w:fldChar w:fldCharType="begin"/>
      </w:r>
      <w:r w:rsidRPr="00AC5CAF">
        <w:rPr>
          <w:b/>
          <w:bCs/>
          <w:iCs/>
          <w:color w:val="000000"/>
          <w:sz w:val="20"/>
          <w:szCs w:val="20"/>
        </w:rPr>
        <w:instrText xml:space="preserve"> TC  "</w:instrText>
      </w:r>
      <w:bookmarkStart w:id="93" w:name="_Toc55209511"/>
      <w:bookmarkStart w:id="94" w:name="_Toc55289564"/>
      <w:r w:rsidRPr="00AC5CAF">
        <w:rPr>
          <w:bCs/>
          <w:iCs/>
          <w:color w:val="000000"/>
          <w:sz w:val="20"/>
          <w:szCs w:val="20"/>
        </w:rPr>
        <w:instrText>Facilities</w:instrText>
      </w:r>
      <w:bookmarkEnd w:id="93"/>
      <w:bookmarkEnd w:id="94"/>
      <w:r w:rsidRPr="00AC5CAF">
        <w:rPr>
          <w:b/>
          <w:bCs/>
          <w:iCs/>
          <w:color w:val="000000"/>
          <w:sz w:val="20"/>
          <w:szCs w:val="20"/>
        </w:rPr>
        <w:instrText>"\l2</w:instrText>
      </w:r>
      <w:r w:rsidR="00FF17EC" w:rsidRPr="00AC5CAF">
        <w:rPr>
          <w:b/>
          <w:bCs/>
          <w:iCs/>
          <w:color w:val="000000"/>
          <w:sz w:val="20"/>
          <w:szCs w:val="20"/>
        </w:rPr>
        <w:fldChar w:fldCharType="end"/>
      </w:r>
      <w:r w:rsidRPr="009605C1">
        <w:rPr>
          <w:b/>
          <w:bCs/>
          <w:i/>
          <w:iCs/>
          <w:color w:val="000000"/>
          <w:sz w:val="20"/>
          <w:szCs w:val="20"/>
        </w:rPr>
        <w:t xml:space="preserve">.   </w:t>
      </w:r>
      <w:r w:rsidRPr="009605C1">
        <w:rPr>
          <w:color w:val="000000"/>
          <w:sz w:val="20"/>
          <w:szCs w:val="20"/>
        </w:rPr>
        <w:t xml:space="preserve">The </w:t>
      </w:r>
      <w:r>
        <w:rPr>
          <w:color w:val="000000"/>
          <w:sz w:val="20"/>
          <w:szCs w:val="20"/>
        </w:rPr>
        <w:t xml:space="preserve">Company </w:t>
      </w:r>
      <w:r w:rsidR="00515EE7">
        <w:rPr>
          <w:color w:val="000000"/>
          <w:sz w:val="20"/>
          <w:szCs w:val="20"/>
        </w:rPr>
        <w:t>has a low cost office at</w:t>
      </w:r>
      <w:r w:rsidRPr="009605C1">
        <w:rPr>
          <w:color w:val="000000"/>
          <w:sz w:val="20"/>
          <w:szCs w:val="20"/>
        </w:rPr>
        <w:t xml:space="preserve"> 1301 N. Summit Street, Toledo, Ohi</w:t>
      </w:r>
      <w:r w:rsidR="00515EE7">
        <w:rPr>
          <w:color w:val="000000"/>
          <w:sz w:val="20"/>
          <w:szCs w:val="20"/>
        </w:rPr>
        <w:t>o 43604 in the HTTP building, which has high speed internet access and is a gross rent of $300 a month.</w:t>
      </w:r>
    </w:p>
    <w:p w:rsidR="00D31180" w:rsidRPr="00D31180" w:rsidRDefault="00D31180" w:rsidP="00D31180"/>
    <w:p w:rsidR="00377430" w:rsidRDefault="00377430">
      <w:pPr>
        <w:pStyle w:val="Heading1"/>
        <w:rPr>
          <w:sz w:val="20"/>
        </w:rPr>
      </w:pPr>
      <w:bookmarkStart w:id="95" w:name="_Toc506631999"/>
      <w:bookmarkStart w:id="96" w:name="_Toc506632109"/>
      <w:bookmarkStart w:id="97" w:name="_Toc506632167"/>
      <w:r>
        <w:rPr>
          <w:sz w:val="20"/>
        </w:rPr>
        <w:t>MANAGEMENT</w:t>
      </w:r>
      <w:bookmarkEnd w:id="95"/>
      <w:bookmarkEnd w:id="96"/>
      <w:bookmarkEnd w:id="97"/>
      <w:r w:rsidR="00FF17EC">
        <w:rPr>
          <w:sz w:val="20"/>
        </w:rPr>
        <w:fldChar w:fldCharType="begin"/>
      </w:r>
      <w:r w:rsidR="00E61FB4">
        <w:rPr>
          <w:sz w:val="20"/>
        </w:rPr>
        <w:instrText xml:space="preserve"> TC  "</w:instrText>
      </w:r>
      <w:bookmarkStart w:id="98" w:name="_Toc55209514"/>
      <w:bookmarkStart w:id="99" w:name="_Toc55289565"/>
      <w:r w:rsidR="00E61FB4" w:rsidRPr="00E61FB4">
        <w:rPr>
          <w:b w:val="0"/>
          <w:sz w:val="20"/>
        </w:rPr>
        <w:instrText>MANAGEMENT</w:instrText>
      </w:r>
      <w:bookmarkEnd w:id="98"/>
      <w:bookmarkEnd w:id="99"/>
      <w:r w:rsidR="00E61FB4">
        <w:rPr>
          <w:sz w:val="20"/>
        </w:rPr>
        <w:instrText>"\l1</w:instrText>
      </w:r>
      <w:r w:rsidR="00FF17EC">
        <w:rPr>
          <w:sz w:val="20"/>
        </w:rPr>
        <w:fldChar w:fldCharType="end"/>
      </w:r>
    </w:p>
    <w:p w:rsidR="00377430" w:rsidRDefault="00377430"/>
    <w:p w:rsidR="00377430" w:rsidRDefault="00377430">
      <w:pPr>
        <w:rPr>
          <w:b/>
          <w:bCs/>
          <w:sz w:val="20"/>
          <w:u w:val="single"/>
        </w:rPr>
      </w:pPr>
      <w:r>
        <w:tab/>
      </w:r>
      <w:r>
        <w:tab/>
      </w:r>
      <w:r>
        <w:tab/>
      </w:r>
      <w:r>
        <w:rPr>
          <w:sz w:val="20"/>
        </w:rPr>
        <w:tab/>
      </w:r>
      <w:r>
        <w:rPr>
          <w:b/>
          <w:bCs/>
          <w:sz w:val="20"/>
          <w:u w:val="single"/>
        </w:rPr>
        <w:t>Name</w:t>
      </w:r>
      <w:r>
        <w:rPr>
          <w:b/>
          <w:bCs/>
          <w:sz w:val="20"/>
        </w:rPr>
        <w:tab/>
      </w:r>
      <w:r>
        <w:rPr>
          <w:b/>
          <w:bCs/>
          <w:sz w:val="20"/>
        </w:rPr>
        <w:tab/>
      </w:r>
      <w:r>
        <w:rPr>
          <w:b/>
          <w:bCs/>
          <w:sz w:val="20"/>
        </w:rPr>
        <w:tab/>
      </w:r>
      <w:r>
        <w:rPr>
          <w:b/>
          <w:bCs/>
          <w:sz w:val="20"/>
          <w:u w:val="single"/>
        </w:rPr>
        <w:t>Age</w:t>
      </w:r>
      <w:r>
        <w:rPr>
          <w:b/>
          <w:bCs/>
          <w:sz w:val="20"/>
        </w:rPr>
        <w:tab/>
      </w:r>
      <w:r>
        <w:rPr>
          <w:b/>
          <w:bCs/>
          <w:sz w:val="20"/>
        </w:rPr>
        <w:tab/>
      </w:r>
      <w:r>
        <w:rPr>
          <w:b/>
          <w:bCs/>
          <w:sz w:val="20"/>
          <w:u w:val="single"/>
        </w:rPr>
        <w:t>Position</w:t>
      </w:r>
    </w:p>
    <w:p w:rsidR="00377430" w:rsidRDefault="00377430">
      <w:pPr>
        <w:pStyle w:val="FootnoteText"/>
        <w:rPr>
          <w:rFonts w:ascii="Times New Roman" w:hAnsi="Times New Roman"/>
          <w:szCs w:val="24"/>
        </w:rPr>
      </w:pPr>
      <w:r>
        <w:rPr>
          <w:rFonts w:ascii="Times New Roman" w:hAnsi="Times New Roman"/>
          <w:i/>
          <w:iCs/>
          <w:szCs w:val="24"/>
        </w:rPr>
        <w:t>Executive Officers</w:t>
      </w:r>
      <w:r>
        <w:rPr>
          <w:rFonts w:ascii="Times New Roman" w:hAnsi="Times New Roman"/>
          <w:szCs w:val="24"/>
        </w:rPr>
        <w:tab/>
      </w:r>
      <w:r>
        <w:rPr>
          <w:rFonts w:ascii="Times New Roman" w:hAnsi="Times New Roman"/>
          <w:szCs w:val="24"/>
        </w:rPr>
        <w:tab/>
      </w:r>
      <w:r w:rsidR="00E244E3">
        <w:rPr>
          <w:rFonts w:ascii="Times New Roman" w:hAnsi="Times New Roman"/>
          <w:szCs w:val="24"/>
        </w:rPr>
        <w:t>Tony Legeza</w:t>
      </w:r>
      <w:r w:rsidR="00E244E3">
        <w:rPr>
          <w:rFonts w:ascii="Times New Roman" w:hAnsi="Times New Roman"/>
          <w:szCs w:val="24"/>
        </w:rPr>
        <w:tab/>
      </w:r>
      <w:r>
        <w:rPr>
          <w:rFonts w:ascii="Times New Roman" w:hAnsi="Times New Roman"/>
          <w:szCs w:val="24"/>
        </w:rPr>
        <w:tab/>
      </w:r>
      <w:r w:rsidR="003F6E2E">
        <w:rPr>
          <w:rFonts w:ascii="Times New Roman" w:hAnsi="Times New Roman"/>
          <w:szCs w:val="24"/>
        </w:rPr>
        <w:t>3</w:t>
      </w:r>
      <w:r w:rsidR="00A50ECB">
        <w:rPr>
          <w:rFonts w:ascii="Times New Roman" w:hAnsi="Times New Roman"/>
          <w:szCs w:val="24"/>
        </w:rPr>
        <w:t>1</w:t>
      </w:r>
      <w:r>
        <w:rPr>
          <w:rFonts w:ascii="Times New Roman" w:hAnsi="Times New Roman"/>
          <w:szCs w:val="24"/>
        </w:rPr>
        <w:tab/>
      </w:r>
      <w:r>
        <w:rPr>
          <w:rFonts w:ascii="Times New Roman" w:hAnsi="Times New Roman"/>
          <w:szCs w:val="24"/>
        </w:rPr>
        <w:tab/>
        <w:t>CEO</w:t>
      </w:r>
    </w:p>
    <w:p w:rsidR="00507B06" w:rsidRDefault="009A78B6">
      <w:pPr>
        <w:pStyle w:val="FootnoteText"/>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73DD8">
        <w:rPr>
          <w:rFonts w:ascii="Times New Roman" w:hAnsi="Times New Roman"/>
          <w:szCs w:val="24"/>
        </w:rPr>
        <w:t>Justin Yamek</w:t>
      </w:r>
      <w:r w:rsidR="00073DD8">
        <w:rPr>
          <w:rFonts w:ascii="Times New Roman" w:hAnsi="Times New Roman"/>
          <w:szCs w:val="24"/>
        </w:rPr>
        <w:tab/>
      </w:r>
      <w:r w:rsidR="00507B06">
        <w:rPr>
          <w:rFonts w:ascii="Times New Roman" w:hAnsi="Times New Roman"/>
          <w:szCs w:val="24"/>
        </w:rPr>
        <w:tab/>
      </w:r>
      <w:r w:rsidR="003F6E2E">
        <w:rPr>
          <w:rFonts w:ascii="Times New Roman" w:hAnsi="Times New Roman"/>
          <w:szCs w:val="24"/>
        </w:rPr>
        <w:t>25</w:t>
      </w:r>
      <w:r w:rsidR="00507B06">
        <w:rPr>
          <w:rFonts w:ascii="Times New Roman" w:hAnsi="Times New Roman"/>
          <w:szCs w:val="24"/>
        </w:rPr>
        <w:tab/>
      </w:r>
      <w:r w:rsidR="00507B06">
        <w:rPr>
          <w:rFonts w:ascii="Times New Roman" w:hAnsi="Times New Roman"/>
          <w:szCs w:val="24"/>
        </w:rPr>
        <w:tab/>
        <w:t>Vice-president of Marketing</w:t>
      </w:r>
    </w:p>
    <w:p w:rsidR="00377430" w:rsidRDefault="00377430" w:rsidP="00507B06">
      <w:pPr>
        <w:pStyle w:val="FootnoteText"/>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73DD8">
        <w:rPr>
          <w:rFonts w:ascii="Times New Roman" w:hAnsi="Times New Roman"/>
          <w:szCs w:val="24"/>
        </w:rPr>
        <w:t>Dan Gross</w:t>
      </w:r>
      <w:r w:rsidR="00073DD8">
        <w:rPr>
          <w:rFonts w:ascii="Times New Roman" w:hAnsi="Times New Roman"/>
          <w:szCs w:val="24"/>
        </w:rPr>
        <w:tab/>
      </w:r>
      <w:r w:rsidR="00073DD8">
        <w:rPr>
          <w:rFonts w:ascii="Times New Roman" w:hAnsi="Times New Roman"/>
          <w:szCs w:val="24"/>
        </w:rPr>
        <w:tab/>
      </w:r>
      <w:r w:rsidR="003F6E2E">
        <w:rPr>
          <w:rFonts w:ascii="Times New Roman" w:hAnsi="Times New Roman"/>
          <w:szCs w:val="24"/>
        </w:rPr>
        <w:t>23</w:t>
      </w:r>
      <w:r>
        <w:rPr>
          <w:rFonts w:ascii="Times New Roman" w:hAnsi="Times New Roman"/>
          <w:szCs w:val="24"/>
        </w:rPr>
        <w:tab/>
      </w:r>
      <w:r>
        <w:rPr>
          <w:rFonts w:ascii="Times New Roman" w:hAnsi="Times New Roman"/>
          <w:szCs w:val="24"/>
        </w:rPr>
        <w:tab/>
        <w:t>C</w:t>
      </w:r>
      <w:r w:rsidR="00C55BBA">
        <w:rPr>
          <w:rFonts w:ascii="Times New Roman" w:hAnsi="Times New Roman"/>
          <w:szCs w:val="24"/>
        </w:rPr>
        <w:t>TO</w:t>
      </w:r>
    </w:p>
    <w:p w:rsidR="00073DD8" w:rsidRDefault="00073DD8">
      <w:pPr>
        <w:pStyle w:val="Heading2"/>
        <w:ind w:firstLine="720"/>
        <w:jc w:val="left"/>
        <w:rPr>
          <w:i/>
          <w:iCs/>
        </w:rPr>
      </w:pPr>
      <w:bookmarkStart w:id="100" w:name="_Toc506632000"/>
      <w:bookmarkStart w:id="101" w:name="_Toc506632168"/>
    </w:p>
    <w:p w:rsidR="00377430" w:rsidRDefault="00377430" w:rsidP="008C526D">
      <w:pPr>
        <w:pStyle w:val="Heading2"/>
        <w:jc w:val="left"/>
        <w:rPr>
          <w:i/>
          <w:iCs/>
        </w:rPr>
      </w:pPr>
      <w:r>
        <w:rPr>
          <w:i/>
          <w:iCs/>
        </w:rPr>
        <w:t>Executive Officers</w:t>
      </w:r>
      <w:r w:rsidR="00FF17EC" w:rsidRPr="00C31889">
        <w:rPr>
          <w:iCs/>
        </w:rPr>
        <w:fldChar w:fldCharType="begin"/>
      </w:r>
      <w:r w:rsidR="00C31889" w:rsidRPr="00C31889">
        <w:rPr>
          <w:iCs/>
        </w:rPr>
        <w:instrText xml:space="preserve"> TC  "</w:instrText>
      </w:r>
      <w:bookmarkStart w:id="102" w:name="_Toc55209515"/>
      <w:bookmarkStart w:id="103" w:name="_Toc55289566"/>
      <w:r w:rsidR="00C31889" w:rsidRPr="00C31889">
        <w:rPr>
          <w:b w:val="0"/>
          <w:iCs/>
        </w:rPr>
        <w:instrText>Executive Officers</w:instrText>
      </w:r>
      <w:bookmarkEnd w:id="102"/>
      <w:bookmarkEnd w:id="103"/>
      <w:r w:rsidR="00C31889" w:rsidRPr="00C31889">
        <w:rPr>
          <w:iCs/>
        </w:rPr>
        <w:instrText>"\l2</w:instrText>
      </w:r>
      <w:r w:rsidR="00FF17EC" w:rsidRPr="00C31889">
        <w:rPr>
          <w:iCs/>
        </w:rPr>
        <w:fldChar w:fldCharType="end"/>
      </w:r>
      <w:r w:rsidRPr="00C31889">
        <w:rPr>
          <w:iCs/>
        </w:rPr>
        <w:t>.</w:t>
      </w:r>
      <w:bookmarkEnd w:id="100"/>
      <w:bookmarkEnd w:id="101"/>
    </w:p>
    <w:p w:rsidR="00CB0CA4" w:rsidRPr="00CB0CA4" w:rsidRDefault="00CB0CA4" w:rsidP="00CB0CA4">
      <w:pPr>
        <w:spacing w:before="240" w:after="60"/>
        <w:jc w:val="both"/>
        <w:outlineLvl w:val="2"/>
        <w:rPr>
          <w:b/>
          <w:bCs/>
          <w:color w:val="000000"/>
          <w:sz w:val="20"/>
          <w:szCs w:val="20"/>
        </w:rPr>
      </w:pPr>
      <w:r w:rsidRPr="00CB0CA4">
        <w:rPr>
          <w:b/>
          <w:bCs/>
          <w:color w:val="000000"/>
          <w:sz w:val="20"/>
          <w:szCs w:val="20"/>
          <w:u w:val="single"/>
        </w:rPr>
        <w:t xml:space="preserve">Anthony J. Legeza Jr – CEO/President </w:t>
      </w:r>
    </w:p>
    <w:p w:rsidR="00CB0CA4" w:rsidRPr="00CB0CA4" w:rsidRDefault="00CB0CA4" w:rsidP="00CB0CA4">
      <w:pPr>
        <w:jc w:val="both"/>
        <w:rPr>
          <w:color w:val="000000"/>
          <w:sz w:val="20"/>
          <w:szCs w:val="20"/>
        </w:rPr>
      </w:pPr>
      <w:r w:rsidRPr="00CB0CA4">
        <w:rPr>
          <w:color w:val="000000"/>
          <w:sz w:val="20"/>
          <w:szCs w:val="20"/>
        </w:rPr>
        <w:t>Mr. Legeza has been involved in Engineering and Technology for over 9 years. Serving many roles within Engineering at Tecumseh Products Company (TECUA), Mr. Legeza applied his mechanical aptitude in creating many new products and technology enhancements within the commercial refrigeration technology arena. At TECUA, Mr. Legeza’s last role was as Global CRS Engineering Lead; with 8 direct reports within India, Brazil, France and the USA. Since 2007, he has moved on to serve as Product Engineer for Masco BCG (MAS). He has been spearheading an IS initiative for new custom Engineering software which automates BOM, drawings, item master data, thus increasing efficiencies and reducing NPI time at Masco BCG. Prior to Engineering positions, he served as General Manager (GM) for Rosie’s Fine Foods, Inc for over 4 years. Within this time period his restaurants operated at the highest Profit Levels in company history. Mr. Legeza is currently a member of ASME and ASHREA and holds a BSME from Eastern Michigan University. Mr. Legeza is currently taking courses for his MBA at Wayne State University.</w:t>
      </w:r>
    </w:p>
    <w:p w:rsidR="00CB0CA4" w:rsidRPr="00CB0CA4" w:rsidRDefault="00CB0CA4" w:rsidP="00CB0CA4">
      <w:pPr>
        <w:ind w:left="720"/>
        <w:jc w:val="both"/>
        <w:rPr>
          <w:color w:val="000000"/>
          <w:sz w:val="20"/>
          <w:szCs w:val="20"/>
        </w:rPr>
      </w:pPr>
      <w:r w:rsidRPr="00CB0CA4">
        <w:rPr>
          <w:color w:val="000000"/>
          <w:sz w:val="20"/>
          <w:szCs w:val="20"/>
        </w:rPr>
        <w:t> </w:t>
      </w:r>
    </w:p>
    <w:p w:rsidR="00CB0CA4" w:rsidRPr="00CB0CA4" w:rsidRDefault="00CB0CA4" w:rsidP="00CB0CA4">
      <w:pPr>
        <w:jc w:val="both"/>
        <w:rPr>
          <w:color w:val="000000"/>
          <w:sz w:val="20"/>
          <w:szCs w:val="20"/>
        </w:rPr>
      </w:pPr>
      <w:r w:rsidRPr="00CB0CA4">
        <w:rPr>
          <w:b/>
          <w:bCs/>
          <w:color w:val="000000"/>
          <w:sz w:val="20"/>
          <w:szCs w:val="20"/>
          <w:u w:val="single"/>
        </w:rPr>
        <w:t>Justin R. Yamek – Vice President</w:t>
      </w:r>
    </w:p>
    <w:p w:rsidR="00CB0CA4" w:rsidRPr="00CB0CA4" w:rsidRDefault="00CB0CA4" w:rsidP="00CB0CA4">
      <w:pPr>
        <w:jc w:val="both"/>
        <w:rPr>
          <w:color w:val="000000"/>
          <w:sz w:val="20"/>
          <w:szCs w:val="20"/>
        </w:rPr>
      </w:pPr>
      <w:r w:rsidRPr="00CB0CA4">
        <w:rPr>
          <w:color w:val="000000"/>
          <w:sz w:val="20"/>
          <w:szCs w:val="20"/>
        </w:rPr>
        <w:t>Mr. Yamek has been an active competitive gamer for over 10 years. He has been involved in many high level tournaments and member of teams ranked in the top 10 for several game titles. He has been invited to participate in Major League Gaming (MLG) tournaments and is well known and respected within competitive console gaming arena. He brings a wealth of industry knowledge and consumer perspective to the team which is crucial to developing the appropriate content for our target audience. Mr. Yamek is a member of the Carpenters Union 1365 based in Toledo, Ohio.</w:t>
      </w:r>
    </w:p>
    <w:p w:rsidR="00CB0CA4" w:rsidRPr="00CB0CA4" w:rsidRDefault="00CB0CA4" w:rsidP="00CB0CA4">
      <w:pPr>
        <w:ind w:firstLine="720"/>
        <w:rPr>
          <w:color w:val="000000"/>
          <w:sz w:val="20"/>
          <w:szCs w:val="20"/>
        </w:rPr>
      </w:pPr>
      <w:r w:rsidRPr="00CB0CA4">
        <w:rPr>
          <w:color w:val="000000"/>
          <w:sz w:val="20"/>
          <w:szCs w:val="20"/>
        </w:rPr>
        <w:t> </w:t>
      </w:r>
    </w:p>
    <w:p w:rsidR="00CB0CA4" w:rsidRPr="00CB0CA4" w:rsidRDefault="00CB0CA4" w:rsidP="00CB0CA4">
      <w:pPr>
        <w:rPr>
          <w:color w:val="000000"/>
          <w:sz w:val="20"/>
          <w:szCs w:val="20"/>
        </w:rPr>
      </w:pPr>
      <w:r w:rsidRPr="00CB0CA4">
        <w:rPr>
          <w:b/>
          <w:bCs/>
          <w:color w:val="000000"/>
          <w:sz w:val="20"/>
          <w:szCs w:val="20"/>
          <w:u w:val="single"/>
        </w:rPr>
        <w:t>Dan M. Gross – CTO</w:t>
      </w:r>
    </w:p>
    <w:p w:rsidR="00CB0CA4" w:rsidRPr="00CB0CA4" w:rsidRDefault="00CB0CA4" w:rsidP="00CB0CA4">
      <w:pPr>
        <w:jc w:val="both"/>
        <w:rPr>
          <w:color w:val="000000"/>
          <w:sz w:val="20"/>
          <w:szCs w:val="20"/>
        </w:rPr>
      </w:pPr>
      <w:r w:rsidRPr="00CB0CA4">
        <w:rPr>
          <w:color w:val="000000"/>
          <w:sz w:val="20"/>
          <w:szCs w:val="20"/>
        </w:rPr>
        <w:t xml:space="preserve">Mr. Gross has been in the IT industry for over seven years. He has been working primarily as a freelance website developer for the majority of those years but is also experienced in fields such as computer repair, printer repair, network management, software development and many other IT skills. Some of his works can be seen at </w:t>
      </w:r>
      <w:hyperlink r:id="rId28" w:tgtFrame="_blank" w:history="1">
        <w:r w:rsidRPr="00CB0CA4">
          <w:rPr>
            <w:color w:val="3366CC"/>
            <w:sz w:val="20"/>
            <w:szCs w:val="20"/>
          </w:rPr>
          <w:t>www.ToldoCityPaper.com</w:t>
        </w:r>
      </w:hyperlink>
      <w:r w:rsidRPr="00CB0CA4">
        <w:rPr>
          <w:color w:val="000000"/>
          <w:sz w:val="20"/>
          <w:szCs w:val="20"/>
        </w:rPr>
        <w:t xml:space="preserve">, </w:t>
      </w:r>
      <w:hyperlink r:id="rId29" w:tgtFrame="_blank" w:history="1">
        <w:r w:rsidRPr="00CB0CA4">
          <w:rPr>
            <w:color w:val="3366CC"/>
            <w:sz w:val="20"/>
            <w:szCs w:val="20"/>
          </w:rPr>
          <w:t>www.VailNordicShop.com</w:t>
        </w:r>
      </w:hyperlink>
      <w:r w:rsidRPr="00CB0CA4">
        <w:rPr>
          <w:color w:val="000000"/>
          <w:sz w:val="20"/>
          <w:szCs w:val="20"/>
        </w:rPr>
        <w:t xml:space="preserve">, </w:t>
      </w:r>
      <w:hyperlink r:id="rId30" w:tgtFrame="_blank" w:history="1">
        <w:r w:rsidRPr="00CB0CA4">
          <w:rPr>
            <w:color w:val="3366CC"/>
            <w:sz w:val="20"/>
            <w:szCs w:val="20"/>
          </w:rPr>
          <w:t>www.PrecisionRafting.com</w:t>
        </w:r>
      </w:hyperlink>
      <w:r w:rsidRPr="00CB0CA4">
        <w:rPr>
          <w:color w:val="000000"/>
          <w:sz w:val="20"/>
          <w:szCs w:val="20"/>
        </w:rPr>
        <w:t xml:space="preserve"> . Dan is also the current CTO for OnsiteAdz, a digital advertising agency based in Toledo, OH with customers being Westfield Shopping Centers, Owens Community College and Urban Active. </w:t>
      </w:r>
    </w:p>
    <w:p w:rsidR="00073DD8" w:rsidRPr="00CB0CA4" w:rsidRDefault="00073DD8" w:rsidP="00D83B74">
      <w:pPr>
        <w:autoSpaceDE w:val="0"/>
        <w:autoSpaceDN w:val="0"/>
        <w:adjustRightInd w:val="0"/>
        <w:jc w:val="both"/>
        <w:rPr>
          <w:bCs/>
          <w:sz w:val="20"/>
          <w:szCs w:val="20"/>
        </w:rPr>
      </w:pPr>
    </w:p>
    <w:p w:rsidR="00DD0F57" w:rsidRPr="00CB0CA4" w:rsidRDefault="00DD0F57" w:rsidP="00073DD8">
      <w:pPr>
        <w:ind w:firstLine="720"/>
        <w:jc w:val="both"/>
        <w:rPr>
          <w:bCs/>
          <w:sz w:val="20"/>
          <w:szCs w:val="20"/>
        </w:rPr>
      </w:pPr>
    </w:p>
    <w:p w:rsidR="00CB0CA4" w:rsidRPr="00CB0CA4" w:rsidRDefault="00CB0CA4" w:rsidP="00CB0CA4">
      <w:pPr>
        <w:jc w:val="both"/>
        <w:rPr>
          <w:b/>
          <w:bCs/>
          <w:sz w:val="20"/>
          <w:szCs w:val="20"/>
          <w:u w:val="single"/>
        </w:rPr>
      </w:pPr>
      <w:r w:rsidRPr="00CB0CA4">
        <w:rPr>
          <w:b/>
          <w:bCs/>
          <w:sz w:val="20"/>
          <w:szCs w:val="20"/>
          <w:u w:val="single"/>
        </w:rPr>
        <w:t>Brandon S. Cohen – Secretary, Counsel and Advisor</w:t>
      </w:r>
    </w:p>
    <w:p w:rsidR="0062386A" w:rsidRPr="00CB0CA4" w:rsidRDefault="00377430" w:rsidP="00CB0CA4">
      <w:pPr>
        <w:jc w:val="both"/>
        <w:rPr>
          <w:sz w:val="20"/>
          <w:szCs w:val="20"/>
        </w:rPr>
      </w:pPr>
      <w:r w:rsidRPr="00CB0CA4">
        <w:rPr>
          <w:bCs/>
          <w:sz w:val="20"/>
          <w:szCs w:val="20"/>
        </w:rPr>
        <w:t>Brandon S. Cohen</w:t>
      </w:r>
      <w:r w:rsidR="00FF17EC" w:rsidRPr="00CB0CA4">
        <w:rPr>
          <w:bCs/>
          <w:sz w:val="20"/>
          <w:szCs w:val="20"/>
        </w:rPr>
        <w:fldChar w:fldCharType="begin"/>
      </w:r>
      <w:r w:rsidR="00F02620" w:rsidRPr="00CB0CA4">
        <w:rPr>
          <w:bCs/>
          <w:sz w:val="20"/>
          <w:szCs w:val="20"/>
        </w:rPr>
        <w:instrText xml:space="preserve"> TC  " </w:instrText>
      </w:r>
      <w:bookmarkStart w:id="104" w:name="_Toc55209518"/>
      <w:bookmarkStart w:id="105" w:name="_Toc55289569"/>
      <w:r w:rsidR="00F02620" w:rsidRPr="00CB0CA4">
        <w:rPr>
          <w:bCs/>
          <w:sz w:val="20"/>
          <w:szCs w:val="20"/>
        </w:rPr>
        <w:instrText>Brandon S. Cohen</w:instrText>
      </w:r>
      <w:bookmarkEnd w:id="104"/>
      <w:bookmarkEnd w:id="105"/>
      <w:r w:rsidR="00F02620" w:rsidRPr="00CB0CA4">
        <w:rPr>
          <w:bCs/>
          <w:sz w:val="20"/>
          <w:szCs w:val="20"/>
        </w:rPr>
        <w:instrText xml:space="preserve"> "\l3</w:instrText>
      </w:r>
      <w:r w:rsidR="00FF17EC" w:rsidRPr="00CB0CA4">
        <w:rPr>
          <w:bCs/>
          <w:sz w:val="20"/>
          <w:szCs w:val="20"/>
        </w:rPr>
        <w:fldChar w:fldCharType="end"/>
      </w:r>
      <w:r w:rsidR="00073DD8" w:rsidRPr="00CB0CA4">
        <w:rPr>
          <w:bCs/>
          <w:sz w:val="20"/>
          <w:szCs w:val="20"/>
        </w:rPr>
        <w:t>, Corporate Secretary</w:t>
      </w:r>
      <w:r w:rsidR="00DD0F57" w:rsidRPr="00CB0CA4">
        <w:rPr>
          <w:bCs/>
          <w:sz w:val="20"/>
          <w:szCs w:val="20"/>
        </w:rPr>
        <w:t xml:space="preserve">, Corporate Counsel.  </w:t>
      </w:r>
      <w:r w:rsidR="00DD48EB" w:rsidRPr="00CB0CA4">
        <w:rPr>
          <w:bCs/>
          <w:sz w:val="20"/>
          <w:szCs w:val="20"/>
        </w:rPr>
        <w:t>Mr.  Cohen is presently a full time lecturer at the University of Toledo at the Coll</w:t>
      </w:r>
      <w:r w:rsidR="003418E6" w:rsidRPr="00CB0CA4">
        <w:rPr>
          <w:bCs/>
          <w:sz w:val="20"/>
          <w:szCs w:val="20"/>
        </w:rPr>
        <w:t>ege of Business Administration, whereh</w:t>
      </w:r>
      <w:r w:rsidR="00DD48EB" w:rsidRPr="00CB0CA4">
        <w:rPr>
          <w:bCs/>
          <w:sz w:val="20"/>
          <w:szCs w:val="20"/>
        </w:rPr>
        <w:t xml:space="preserve">e teaches entrepreneurship, finance and business law.  He is also the longest tenured board member of the Ohio IT Alliance, Inc., an Ohio non-profit focusing on economic development in information technology and IT workforce in the state.  He is currently the organization’s President.  A licensed attorney for 16 years in Ohio, Mr. Cohen has also been involved in starting ten companies in the past eight years, including co-founding GatewayDefender, Inc., an internet security firm that successfully raised over a million dollars in debt and equity and reached its exit goals in selling to MX Logic, which was recently sold to McAfee, Inc.  Mr. Cohen also invests in commercial real estate in downtown Toledo, and is a restaurant owner.  He represents other technology companies desiring to raise </w:t>
      </w:r>
      <w:r w:rsidR="00FC6A73" w:rsidRPr="00CB0CA4">
        <w:rPr>
          <w:bCs/>
          <w:sz w:val="20"/>
          <w:szCs w:val="20"/>
        </w:rPr>
        <w:t>money</w:t>
      </w:r>
      <w:r w:rsidR="0013290F" w:rsidRPr="00CB0CA4">
        <w:rPr>
          <w:bCs/>
          <w:sz w:val="20"/>
          <w:szCs w:val="20"/>
        </w:rPr>
        <w:t xml:space="preserve">.  Mr. Cohen </w:t>
      </w:r>
      <w:r w:rsidR="00DD48EB" w:rsidRPr="00CB0CA4">
        <w:rPr>
          <w:bCs/>
          <w:sz w:val="20"/>
          <w:szCs w:val="20"/>
        </w:rPr>
        <w:t>is an incoming board member for the Northwest Ohi</w:t>
      </w:r>
      <w:r w:rsidR="0013290F" w:rsidRPr="00CB0CA4">
        <w:rPr>
          <w:bCs/>
          <w:sz w:val="20"/>
          <w:szCs w:val="20"/>
        </w:rPr>
        <w:t>o branch of Junior Achievement, and</w:t>
      </w:r>
      <w:r w:rsidR="00DD48EB" w:rsidRPr="00CB0CA4">
        <w:rPr>
          <w:bCs/>
          <w:sz w:val="20"/>
          <w:szCs w:val="20"/>
        </w:rPr>
        <w:t xml:space="preserve"> is also actively engag</w:t>
      </w:r>
      <w:r w:rsidR="0013290F" w:rsidRPr="00CB0CA4">
        <w:rPr>
          <w:bCs/>
          <w:sz w:val="20"/>
          <w:szCs w:val="20"/>
        </w:rPr>
        <w:t>ed in the Toledo community a</w:t>
      </w:r>
      <w:r w:rsidR="00DD48EB" w:rsidRPr="00CB0CA4">
        <w:rPr>
          <w:bCs/>
          <w:sz w:val="20"/>
          <w:szCs w:val="20"/>
        </w:rPr>
        <w:t xml:space="preserve">s the general counsel for the TPS Parent Congress, Inc., which is the umbrella organization for the 42 PTO’s in the Toledo Public School System. </w:t>
      </w:r>
      <w:bookmarkStart w:id="106" w:name="_Toc506632001"/>
      <w:bookmarkStart w:id="107" w:name="_Toc506632110"/>
      <w:bookmarkStart w:id="108" w:name="_Toc506632169"/>
      <w:r w:rsidR="002922F1" w:rsidRPr="00CB0CA4">
        <w:rPr>
          <w:sz w:val="20"/>
          <w:szCs w:val="20"/>
        </w:rPr>
        <w:t>He is married, has three children and resides in Sylvania Township.</w:t>
      </w:r>
    </w:p>
    <w:p w:rsidR="00174BE8" w:rsidRDefault="00174BE8">
      <w:pPr>
        <w:ind w:firstLine="720"/>
        <w:jc w:val="center"/>
      </w:pPr>
    </w:p>
    <w:p w:rsidR="00377430" w:rsidRPr="009151D1" w:rsidRDefault="00377430">
      <w:pPr>
        <w:ind w:firstLine="720"/>
        <w:jc w:val="center"/>
        <w:rPr>
          <w:b/>
          <w:bCs/>
          <w:color w:val="000000"/>
          <w:sz w:val="20"/>
          <w:szCs w:val="20"/>
        </w:rPr>
      </w:pPr>
      <w:r w:rsidRPr="009151D1">
        <w:rPr>
          <w:b/>
          <w:bCs/>
          <w:color w:val="000000"/>
          <w:sz w:val="20"/>
          <w:szCs w:val="20"/>
        </w:rPr>
        <w:t>MANAGEMENT COMPENSATION</w:t>
      </w:r>
      <w:bookmarkEnd w:id="106"/>
      <w:bookmarkEnd w:id="107"/>
      <w:bookmarkEnd w:id="108"/>
      <w:r w:rsidR="00FF17EC">
        <w:rPr>
          <w:b/>
          <w:bCs/>
          <w:color w:val="000000"/>
          <w:sz w:val="20"/>
          <w:szCs w:val="20"/>
        </w:rPr>
        <w:fldChar w:fldCharType="begin"/>
      </w:r>
      <w:r w:rsidR="003732DC">
        <w:rPr>
          <w:b/>
          <w:bCs/>
          <w:color w:val="000000"/>
          <w:sz w:val="20"/>
          <w:szCs w:val="20"/>
        </w:rPr>
        <w:instrText xml:space="preserve"> TC  "</w:instrText>
      </w:r>
      <w:bookmarkStart w:id="109" w:name="_Toc55209523"/>
      <w:bookmarkStart w:id="110" w:name="_Toc55289575"/>
      <w:r w:rsidR="003732DC" w:rsidRPr="003732DC">
        <w:rPr>
          <w:bCs/>
          <w:color w:val="000000"/>
          <w:sz w:val="20"/>
          <w:szCs w:val="20"/>
        </w:rPr>
        <w:instrText>MANAGEMENT COMPENSATION</w:instrText>
      </w:r>
      <w:bookmarkEnd w:id="109"/>
      <w:bookmarkEnd w:id="110"/>
      <w:r w:rsidR="003732DC">
        <w:rPr>
          <w:b/>
          <w:bCs/>
          <w:color w:val="000000"/>
          <w:sz w:val="20"/>
          <w:szCs w:val="20"/>
        </w:rPr>
        <w:instrText>"\l1</w:instrText>
      </w:r>
      <w:r w:rsidR="00FF17EC">
        <w:rPr>
          <w:b/>
          <w:bCs/>
          <w:color w:val="000000"/>
          <w:sz w:val="20"/>
          <w:szCs w:val="20"/>
        </w:rPr>
        <w:fldChar w:fldCharType="end"/>
      </w:r>
    </w:p>
    <w:p w:rsidR="00377430" w:rsidRPr="009151D1" w:rsidRDefault="00377430">
      <w:pPr>
        <w:pStyle w:val="BodyText3"/>
        <w:rPr>
          <w:b/>
          <w:bCs/>
          <w:color w:val="000000"/>
          <w:szCs w:val="20"/>
        </w:rPr>
      </w:pPr>
      <w:r w:rsidRPr="009151D1">
        <w:rPr>
          <w:color w:val="000000"/>
          <w:szCs w:val="20"/>
        </w:rPr>
        <w:tab/>
      </w:r>
      <w:r w:rsidR="00073DD8">
        <w:rPr>
          <w:color w:val="000000"/>
          <w:szCs w:val="20"/>
        </w:rPr>
        <w:t>Management will be paid as 1099 contractors until such time as an office can be set up to accommodate all the company employees, until then, company will operate primarily in a virtual office except for the office at 1301 N. Summit.</w:t>
      </w:r>
      <w:r w:rsidR="00021CAB">
        <w:rPr>
          <w:color w:val="000000"/>
          <w:szCs w:val="20"/>
        </w:rPr>
        <w:t xml:space="preserve">  Management compensation will begin to accrue upon completion of the software, which is anticipated by November 1, 2009.   Once the company has raised $200,000, then the compensation will commence being paid.  Between completion of the software and raising of the $200,000, compensation will be deferred.</w:t>
      </w:r>
    </w:p>
    <w:p w:rsidR="00377430" w:rsidRPr="009151D1" w:rsidRDefault="00377430">
      <w:pPr>
        <w:ind w:left="720"/>
        <w:rPr>
          <w:color w:val="000000"/>
          <w:sz w:val="20"/>
          <w:szCs w:val="20"/>
        </w:rPr>
      </w:pPr>
    </w:p>
    <w:p w:rsidR="00377430" w:rsidRPr="009151D1" w:rsidRDefault="007F52D2">
      <w:pPr>
        <w:pStyle w:val="FootnoteText"/>
        <w:ind w:left="2160" w:firstLine="720"/>
        <w:rPr>
          <w:rFonts w:ascii="Times New Roman" w:hAnsi="Times New Roman"/>
          <w:color w:val="000000"/>
        </w:rPr>
      </w:pPr>
      <w:r>
        <w:rPr>
          <w:rFonts w:ascii="Times New Roman" w:hAnsi="Times New Roman"/>
          <w:color w:val="000000"/>
        </w:rPr>
        <w:t>Tony Legeza</w:t>
      </w:r>
      <w:r>
        <w:rPr>
          <w:rFonts w:ascii="Times New Roman" w:hAnsi="Times New Roman"/>
          <w:color w:val="000000"/>
        </w:rPr>
        <w:tab/>
      </w:r>
      <w:r>
        <w:rPr>
          <w:rFonts w:ascii="Times New Roman" w:hAnsi="Times New Roman"/>
          <w:color w:val="000000"/>
        </w:rPr>
        <w:tab/>
      </w:r>
      <w:r w:rsidR="0062386A" w:rsidRPr="009151D1">
        <w:rPr>
          <w:rFonts w:ascii="Times New Roman" w:hAnsi="Times New Roman"/>
          <w:color w:val="000000"/>
        </w:rPr>
        <w:t>$</w:t>
      </w:r>
      <w:r>
        <w:rPr>
          <w:rFonts w:ascii="Times New Roman" w:hAnsi="Times New Roman"/>
          <w:color w:val="000000"/>
        </w:rPr>
        <w:t xml:space="preserve">  80</w:t>
      </w:r>
      <w:r w:rsidR="0062386A" w:rsidRPr="009151D1">
        <w:rPr>
          <w:rFonts w:ascii="Times New Roman" w:hAnsi="Times New Roman"/>
          <w:color w:val="000000"/>
        </w:rPr>
        <w:t>,000</w:t>
      </w:r>
    </w:p>
    <w:p w:rsidR="0062386A" w:rsidRPr="009151D1" w:rsidRDefault="00377430" w:rsidP="00F95957">
      <w:pPr>
        <w:pStyle w:val="FootnoteText"/>
        <w:rPr>
          <w:rFonts w:ascii="Times New Roman" w:hAnsi="Times New Roman"/>
          <w:color w:val="000000"/>
        </w:rPr>
      </w:pPr>
      <w:r w:rsidRPr="009151D1">
        <w:rPr>
          <w:rFonts w:ascii="Times New Roman" w:hAnsi="Times New Roman"/>
          <w:color w:val="000000"/>
        </w:rPr>
        <w:tab/>
      </w:r>
      <w:r w:rsidRPr="009151D1">
        <w:rPr>
          <w:rFonts w:ascii="Times New Roman" w:hAnsi="Times New Roman"/>
          <w:color w:val="000000"/>
        </w:rPr>
        <w:tab/>
      </w:r>
      <w:r w:rsidRPr="009151D1">
        <w:rPr>
          <w:rFonts w:ascii="Times New Roman" w:hAnsi="Times New Roman"/>
          <w:color w:val="000000"/>
        </w:rPr>
        <w:tab/>
      </w:r>
      <w:r w:rsidRPr="009151D1">
        <w:rPr>
          <w:rFonts w:ascii="Times New Roman" w:hAnsi="Times New Roman"/>
          <w:color w:val="000000"/>
        </w:rPr>
        <w:tab/>
      </w:r>
      <w:r w:rsidR="007F52D2">
        <w:rPr>
          <w:rFonts w:ascii="Times New Roman" w:hAnsi="Times New Roman"/>
          <w:color w:val="000000"/>
        </w:rPr>
        <w:t>Justin Yamek</w:t>
      </w:r>
      <w:r w:rsidR="007F52D2">
        <w:rPr>
          <w:rFonts w:ascii="Times New Roman" w:hAnsi="Times New Roman"/>
          <w:color w:val="000000"/>
        </w:rPr>
        <w:tab/>
      </w:r>
      <w:r w:rsidR="007F52D2">
        <w:rPr>
          <w:rFonts w:ascii="Times New Roman" w:hAnsi="Times New Roman"/>
          <w:color w:val="000000"/>
        </w:rPr>
        <w:tab/>
      </w:r>
      <w:r w:rsidR="0062386A" w:rsidRPr="009151D1">
        <w:rPr>
          <w:rFonts w:ascii="Times New Roman" w:hAnsi="Times New Roman"/>
          <w:color w:val="000000"/>
        </w:rPr>
        <w:t>$</w:t>
      </w:r>
      <w:r w:rsidR="00073DD8">
        <w:rPr>
          <w:rFonts w:ascii="Times New Roman" w:hAnsi="Times New Roman"/>
          <w:color w:val="000000"/>
        </w:rPr>
        <w:t>5</w:t>
      </w:r>
      <w:r w:rsidR="0062386A" w:rsidRPr="009151D1">
        <w:rPr>
          <w:rFonts w:ascii="Times New Roman" w:hAnsi="Times New Roman"/>
          <w:color w:val="000000"/>
        </w:rPr>
        <w:t>0,000</w:t>
      </w:r>
      <w:r w:rsidR="0062386A" w:rsidRPr="009151D1">
        <w:rPr>
          <w:rFonts w:ascii="Times New Roman" w:hAnsi="Times New Roman"/>
          <w:color w:val="000000"/>
        </w:rPr>
        <w:tab/>
      </w:r>
    </w:p>
    <w:p w:rsidR="00377430" w:rsidRPr="009151D1" w:rsidRDefault="00073DD8" w:rsidP="00B147DE">
      <w:pPr>
        <w:pStyle w:val="FootnoteText"/>
        <w:ind w:left="2160" w:firstLine="720"/>
        <w:rPr>
          <w:rFonts w:ascii="Times New Roman" w:hAnsi="Times New Roman"/>
          <w:color w:val="000000"/>
        </w:rPr>
      </w:pPr>
      <w:r>
        <w:rPr>
          <w:rFonts w:ascii="Times New Roman" w:hAnsi="Times New Roman"/>
          <w:color w:val="000000"/>
        </w:rPr>
        <w:t>Dan  Gross</w:t>
      </w:r>
      <w:r>
        <w:rPr>
          <w:rFonts w:ascii="Times New Roman" w:hAnsi="Times New Roman"/>
          <w:color w:val="000000"/>
        </w:rPr>
        <w:tab/>
      </w:r>
      <w:r w:rsidR="00377430" w:rsidRPr="009151D1">
        <w:rPr>
          <w:rFonts w:ascii="Times New Roman" w:hAnsi="Times New Roman"/>
          <w:color w:val="000000"/>
        </w:rPr>
        <w:tab/>
      </w:r>
      <w:r w:rsidR="0062386A" w:rsidRPr="009151D1">
        <w:rPr>
          <w:rFonts w:ascii="Times New Roman" w:hAnsi="Times New Roman"/>
          <w:color w:val="000000"/>
        </w:rPr>
        <w:t>$</w:t>
      </w:r>
      <w:r>
        <w:rPr>
          <w:rFonts w:ascii="Times New Roman" w:hAnsi="Times New Roman"/>
          <w:color w:val="000000"/>
        </w:rPr>
        <w:t xml:space="preserve">  50</w:t>
      </w:r>
      <w:r w:rsidR="0062386A" w:rsidRPr="009151D1">
        <w:rPr>
          <w:rFonts w:ascii="Times New Roman" w:hAnsi="Times New Roman"/>
          <w:color w:val="000000"/>
        </w:rPr>
        <w:t>,000</w:t>
      </w:r>
    </w:p>
    <w:p w:rsidR="005D361B" w:rsidRDefault="005D361B">
      <w:pPr>
        <w:ind w:left="720"/>
        <w:rPr>
          <w:color w:val="339966"/>
          <w:sz w:val="20"/>
          <w:szCs w:val="20"/>
        </w:rPr>
      </w:pPr>
    </w:p>
    <w:p w:rsidR="00073DD8" w:rsidRDefault="00FF17EC" w:rsidP="00073DD8">
      <w:pPr>
        <w:ind w:firstLine="720"/>
        <w:jc w:val="both"/>
        <w:rPr>
          <w:bCs/>
          <w:iCs/>
          <w:sz w:val="20"/>
        </w:rPr>
      </w:pPr>
      <w:r w:rsidRPr="00ED71B7">
        <w:rPr>
          <w:b/>
          <w:bCs/>
          <w:iCs/>
          <w:sz w:val="20"/>
        </w:rPr>
        <w:fldChar w:fldCharType="begin"/>
      </w:r>
      <w:r w:rsidR="00073DD8" w:rsidRPr="00ED71B7">
        <w:rPr>
          <w:b/>
          <w:bCs/>
          <w:iCs/>
          <w:sz w:val="20"/>
        </w:rPr>
        <w:instrText xml:space="preserve"> TC  "</w:instrText>
      </w:r>
      <w:bookmarkStart w:id="111" w:name="_Toc55289574"/>
      <w:r w:rsidR="00073DD8" w:rsidRPr="00ED71B7">
        <w:rPr>
          <w:bCs/>
          <w:iCs/>
          <w:sz w:val="20"/>
        </w:rPr>
        <w:instrText>President/COO</w:instrText>
      </w:r>
      <w:bookmarkEnd w:id="111"/>
      <w:r w:rsidR="00073DD8" w:rsidRPr="00ED71B7">
        <w:rPr>
          <w:b/>
          <w:bCs/>
          <w:iCs/>
          <w:sz w:val="20"/>
        </w:rPr>
        <w:instrText>"\l</w:instrText>
      </w:r>
      <w:r w:rsidR="00073DD8">
        <w:rPr>
          <w:b/>
          <w:bCs/>
          <w:iCs/>
          <w:sz w:val="20"/>
        </w:rPr>
        <w:instrText>3</w:instrText>
      </w:r>
      <w:r w:rsidRPr="00ED71B7">
        <w:rPr>
          <w:b/>
          <w:bCs/>
          <w:iCs/>
          <w:sz w:val="20"/>
        </w:rPr>
        <w:fldChar w:fldCharType="end"/>
      </w:r>
      <w:r w:rsidR="00073DD8">
        <w:rPr>
          <w:bCs/>
          <w:iCs/>
          <w:sz w:val="20"/>
        </w:rPr>
        <w:t>As part of retaining top level talent, including CEO, board members and advisory board, the Company will create a performance pool from authorized common stock that will tie into stock options and warrants for said participants.</w:t>
      </w:r>
    </w:p>
    <w:p w:rsidR="00B147DE" w:rsidRPr="00136466" w:rsidRDefault="00E17FEE">
      <w:pPr>
        <w:ind w:left="720"/>
        <w:rPr>
          <w:sz w:val="16"/>
          <w:szCs w:val="16"/>
        </w:rPr>
      </w:pPr>
      <w:r>
        <w:rPr>
          <w:color w:val="339966"/>
          <w:sz w:val="20"/>
          <w:szCs w:val="20"/>
        </w:rPr>
        <w:tab/>
      </w:r>
      <w:r>
        <w:rPr>
          <w:color w:val="339966"/>
          <w:sz w:val="20"/>
          <w:szCs w:val="20"/>
        </w:rPr>
        <w:tab/>
      </w:r>
    </w:p>
    <w:p w:rsidR="00377430" w:rsidRDefault="00377430">
      <w:pPr>
        <w:pStyle w:val="Heading1"/>
        <w:rPr>
          <w:sz w:val="20"/>
        </w:rPr>
      </w:pPr>
      <w:bookmarkStart w:id="112" w:name="_Toc506632002"/>
      <w:bookmarkStart w:id="113" w:name="_Toc506632111"/>
      <w:bookmarkStart w:id="114" w:name="_Toc506632170"/>
      <w:r>
        <w:rPr>
          <w:sz w:val="20"/>
        </w:rPr>
        <w:t>CERTAIN TRANSACTIONS</w:t>
      </w:r>
      <w:bookmarkEnd w:id="112"/>
      <w:bookmarkEnd w:id="113"/>
      <w:bookmarkEnd w:id="114"/>
      <w:r w:rsidR="00FF17EC">
        <w:rPr>
          <w:sz w:val="20"/>
        </w:rPr>
        <w:fldChar w:fldCharType="begin"/>
      </w:r>
      <w:r w:rsidR="003732DC">
        <w:rPr>
          <w:sz w:val="20"/>
        </w:rPr>
        <w:instrText xml:space="preserve"> TC  "</w:instrText>
      </w:r>
      <w:bookmarkStart w:id="115" w:name="_Toc55209524"/>
      <w:bookmarkStart w:id="116" w:name="_Toc55289576"/>
      <w:r w:rsidR="003732DC" w:rsidRPr="003732DC">
        <w:rPr>
          <w:b w:val="0"/>
          <w:sz w:val="20"/>
        </w:rPr>
        <w:instrText>CERTAIN TRANSACTIONS</w:instrText>
      </w:r>
      <w:bookmarkEnd w:id="115"/>
      <w:bookmarkEnd w:id="116"/>
      <w:r w:rsidR="003732DC">
        <w:rPr>
          <w:sz w:val="20"/>
        </w:rPr>
        <w:instrText>"\l1</w:instrText>
      </w:r>
      <w:r w:rsidR="00FF17EC">
        <w:rPr>
          <w:sz w:val="20"/>
        </w:rPr>
        <w:fldChar w:fldCharType="end"/>
      </w:r>
    </w:p>
    <w:p w:rsidR="00377430" w:rsidRPr="00F5590F" w:rsidRDefault="00377430">
      <w:pPr>
        <w:pStyle w:val="Header"/>
        <w:tabs>
          <w:tab w:val="clear" w:pos="4320"/>
          <w:tab w:val="clear" w:pos="8640"/>
        </w:tabs>
        <w:rPr>
          <w:b/>
          <w:bCs/>
          <w:i/>
          <w:iCs/>
          <w:sz w:val="20"/>
          <w:szCs w:val="20"/>
        </w:rPr>
      </w:pPr>
      <w:r w:rsidRPr="00F5590F">
        <w:rPr>
          <w:b/>
          <w:bCs/>
          <w:i/>
          <w:iCs/>
          <w:sz w:val="20"/>
          <w:szCs w:val="20"/>
        </w:rPr>
        <w:t xml:space="preserve">Transactions with Officers, Directors, Shareholders </w:t>
      </w:r>
      <w:r w:rsidR="001C0993" w:rsidRPr="00F5590F">
        <w:rPr>
          <w:b/>
          <w:bCs/>
          <w:i/>
          <w:iCs/>
          <w:sz w:val="20"/>
          <w:szCs w:val="20"/>
        </w:rPr>
        <w:t>and</w:t>
      </w:r>
      <w:r w:rsidRPr="00F5590F">
        <w:rPr>
          <w:b/>
          <w:bCs/>
          <w:i/>
          <w:iCs/>
          <w:sz w:val="20"/>
          <w:szCs w:val="20"/>
        </w:rPr>
        <w:t xml:space="preserve"> Closely Related Parties</w:t>
      </w:r>
    </w:p>
    <w:p w:rsidR="00377430" w:rsidRPr="00F5590F" w:rsidRDefault="00377430">
      <w:pPr>
        <w:pStyle w:val="Header"/>
        <w:tabs>
          <w:tab w:val="clear" w:pos="4320"/>
          <w:tab w:val="clear" w:pos="8640"/>
        </w:tabs>
        <w:rPr>
          <w:b/>
          <w:bCs/>
          <w:i/>
          <w:iCs/>
          <w:sz w:val="20"/>
          <w:szCs w:val="20"/>
        </w:rPr>
      </w:pPr>
    </w:p>
    <w:p w:rsidR="00B96004" w:rsidRPr="00F5590F" w:rsidRDefault="00377430" w:rsidP="00B96004">
      <w:pPr>
        <w:jc w:val="both"/>
        <w:rPr>
          <w:sz w:val="20"/>
          <w:szCs w:val="20"/>
        </w:rPr>
      </w:pPr>
      <w:r w:rsidRPr="00F5590F">
        <w:rPr>
          <w:sz w:val="20"/>
          <w:szCs w:val="20"/>
        </w:rPr>
        <w:tab/>
      </w:r>
      <w:r w:rsidR="0010312D" w:rsidRPr="00F5590F">
        <w:rPr>
          <w:sz w:val="20"/>
          <w:szCs w:val="20"/>
        </w:rPr>
        <w:t>The company is in the process of moving into 1301 North Summit, Toledo, OH 43604, on a month to month basis, at a cost of $300 gross rent per month.   Brandon Cohen is a 25% shareholder of the LLC that owns the building.</w:t>
      </w:r>
    </w:p>
    <w:p w:rsidR="00377430" w:rsidRPr="00F5590F" w:rsidRDefault="00377430">
      <w:pPr>
        <w:jc w:val="both"/>
        <w:rPr>
          <w:sz w:val="20"/>
          <w:szCs w:val="20"/>
        </w:rPr>
      </w:pPr>
    </w:p>
    <w:p w:rsidR="00377430" w:rsidRPr="00F5590F" w:rsidRDefault="00C55BBA">
      <w:pPr>
        <w:jc w:val="both"/>
        <w:rPr>
          <w:sz w:val="20"/>
          <w:szCs w:val="20"/>
        </w:rPr>
      </w:pPr>
      <w:r w:rsidRPr="00F5590F">
        <w:rPr>
          <w:sz w:val="20"/>
          <w:szCs w:val="20"/>
        </w:rPr>
        <w:tab/>
        <w:t>T</w:t>
      </w:r>
      <w:r w:rsidR="0010312D" w:rsidRPr="00F5590F">
        <w:rPr>
          <w:sz w:val="20"/>
          <w:szCs w:val="20"/>
        </w:rPr>
        <w:t xml:space="preserve">he </w:t>
      </w:r>
      <w:r w:rsidRPr="00F5590F">
        <w:rPr>
          <w:sz w:val="20"/>
          <w:szCs w:val="20"/>
        </w:rPr>
        <w:t xml:space="preserve">CEO’s relatives the </w:t>
      </w:r>
      <w:r w:rsidR="0010312D" w:rsidRPr="00F5590F">
        <w:rPr>
          <w:sz w:val="20"/>
          <w:szCs w:val="20"/>
        </w:rPr>
        <w:t>Yoder’s have loaned $10,000 to Beyond Gaming and received a Warrant to acquire 1% of the company’s outstanding common stock for $10,000.</w:t>
      </w:r>
    </w:p>
    <w:p w:rsidR="0010312D" w:rsidRPr="00F5590F" w:rsidRDefault="0010312D">
      <w:pPr>
        <w:jc w:val="both"/>
        <w:rPr>
          <w:sz w:val="20"/>
          <w:szCs w:val="20"/>
        </w:rPr>
      </w:pPr>
    </w:p>
    <w:p w:rsidR="00B96004" w:rsidRPr="00F5590F" w:rsidRDefault="0010312D" w:rsidP="00455066">
      <w:pPr>
        <w:jc w:val="both"/>
        <w:rPr>
          <w:sz w:val="20"/>
          <w:szCs w:val="20"/>
        </w:rPr>
      </w:pPr>
      <w:r w:rsidRPr="00F5590F">
        <w:rPr>
          <w:sz w:val="20"/>
          <w:szCs w:val="20"/>
        </w:rPr>
        <w:tab/>
      </w:r>
      <w:r w:rsidR="00455066" w:rsidRPr="00F5590F">
        <w:rPr>
          <w:sz w:val="20"/>
          <w:szCs w:val="20"/>
        </w:rPr>
        <w:t xml:space="preserve">Brandon S. Cohen </w:t>
      </w:r>
      <w:r w:rsidR="00F5590F" w:rsidRPr="00F5590F">
        <w:rPr>
          <w:sz w:val="20"/>
          <w:szCs w:val="20"/>
        </w:rPr>
        <w:t>ha</w:t>
      </w:r>
      <w:r w:rsidR="00455066" w:rsidRPr="00F5590F">
        <w:rPr>
          <w:sz w:val="20"/>
          <w:szCs w:val="20"/>
        </w:rPr>
        <w:t>s provid</w:t>
      </w:r>
      <w:r w:rsidR="00F5590F" w:rsidRPr="00F5590F">
        <w:rPr>
          <w:sz w:val="20"/>
          <w:szCs w:val="20"/>
        </w:rPr>
        <w:t>ed</w:t>
      </w:r>
      <w:r w:rsidR="00455066" w:rsidRPr="00F5590F">
        <w:rPr>
          <w:sz w:val="20"/>
          <w:szCs w:val="20"/>
        </w:rPr>
        <w:t xml:space="preserve"> certain legal and consulting services to the company for which he receive</w:t>
      </w:r>
      <w:r w:rsidR="00F5590F" w:rsidRPr="00F5590F">
        <w:rPr>
          <w:sz w:val="20"/>
          <w:szCs w:val="20"/>
        </w:rPr>
        <w:t>d $5,000 in cash ($2,500 which has been paid and $2,500 due and payable) and 15</w:t>
      </w:r>
      <w:r w:rsidR="00455066" w:rsidRPr="00F5590F">
        <w:rPr>
          <w:sz w:val="20"/>
          <w:szCs w:val="20"/>
        </w:rPr>
        <w:t>,000</w:t>
      </w:r>
      <w:r w:rsidR="00F5590F" w:rsidRPr="00F5590F">
        <w:rPr>
          <w:sz w:val="20"/>
          <w:szCs w:val="20"/>
        </w:rPr>
        <w:t xml:space="preserve"> shares of common stock.  Cohen also signed another retainer agreement where he is to provide 150 hours of legal and consulting services between 1/1/2010 and 3/31/2010 in exchange for up to a dilutive amount of 50,000 common shares of stock</w:t>
      </w:r>
      <w:r w:rsidR="00F5590F">
        <w:rPr>
          <w:sz w:val="20"/>
          <w:szCs w:val="20"/>
        </w:rPr>
        <w:t xml:space="preserve"> (these shares are tied to a warrant)</w:t>
      </w:r>
      <w:r w:rsidR="00F5590F" w:rsidRPr="00F5590F">
        <w:rPr>
          <w:sz w:val="20"/>
          <w:szCs w:val="20"/>
        </w:rPr>
        <w:t>.</w:t>
      </w:r>
    </w:p>
    <w:p w:rsidR="00A50ECB" w:rsidRPr="00F5590F" w:rsidRDefault="00A50ECB" w:rsidP="00455066">
      <w:pPr>
        <w:jc w:val="both"/>
        <w:rPr>
          <w:sz w:val="20"/>
          <w:szCs w:val="20"/>
        </w:rPr>
      </w:pPr>
    </w:p>
    <w:p w:rsidR="00A50ECB" w:rsidRPr="00F5590F" w:rsidRDefault="00A50ECB" w:rsidP="00455066">
      <w:pPr>
        <w:jc w:val="both"/>
        <w:rPr>
          <w:sz w:val="20"/>
          <w:szCs w:val="20"/>
        </w:rPr>
      </w:pPr>
    </w:p>
    <w:p w:rsidR="00F5590F" w:rsidRPr="00F5590F" w:rsidRDefault="00F5590F" w:rsidP="00455066">
      <w:pPr>
        <w:jc w:val="both"/>
        <w:rPr>
          <w:sz w:val="20"/>
          <w:szCs w:val="20"/>
        </w:rPr>
      </w:pPr>
    </w:p>
    <w:p w:rsidR="00A50ECB" w:rsidRPr="00F5590F" w:rsidRDefault="00A50ECB" w:rsidP="00A50ECB">
      <w:pPr>
        <w:jc w:val="center"/>
        <w:rPr>
          <w:color w:val="000000"/>
          <w:sz w:val="20"/>
          <w:szCs w:val="20"/>
        </w:rPr>
      </w:pPr>
      <w:r w:rsidRPr="00F5590F">
        <w:rPr>
          <w:sz w:val="20"/>
          <w:szCs w:val="20"/>
        </w:rPr>
        <w:t>(Remainder of Page Intentionally Left Blank)</w:t>
      </w:r>
    </w:p>
    <w:p w:rsidR="00C511B0" w:rsidRPr="00136466" w:rsidRDefault="00C511B0">
      <w:pPr>
        <w:ind w:firstLine="720"/>
        <w:jc w:val="both"/>
        <w:rPr>
          <w:color w:val="3366FF"/>
          <w:sz w:val="16"/>
          <w:szCs w:val="16"/>
        </w:rPr>
      </w:pPr>
    </w:p>
    <w:p w:rsidR="00A50ECB" w:rsidRDefault="00E473BF" w:rsidP="00A50ECB">
      <w:pPr>
        <w:jc w:val="both"/>
        <w:rPr>
          <w:sz w:val="20"/>
        </w:rPr>
      </w:pPr>
      <w:r>
        <w:rPr>
          <w:sz w:val="20"/>
        </w:rPr>
        <w:br w:type="page"/>
      </w:r>
    </w:p>
    <w:p w:rsidR="00A50ECB" w:rsidRDefault="00A50ECB">
      <w:pPr>
        <w:ind w:firstLine="720"/>
        <w:jc w:val="both"/>
        <w:rPr>
          <w:sz w:val="20"/>
        </w:rPr>
      </w:pPr>
    </w:p>
    <w:p w:rsidR="00455066" w:rsidRDefault="00455066">
      <w:pPr>
        <w:ind w:firstLine="720"/>
        <w:jc w:val="both"/>
        <w:rPr>
          <w:sz w:val="20"/>
        </w:rPr>
      </w:pPr>
    </w:p>
    <w:p w:rsidR="00D65D2E" w:rsidRDefault="00377430">
      <w:pPr>
        <w:pStyle w:val="Header"/>
        <w:tabs>
          <w:tab w:val="clear" w:pos="4320"/>
          <w:tab w:val="clear" w:pos="8640"/>
        </w:tabs>
        <w:ind w:firstLine="720"/>
        <w:jc w:val="center"/>
        <w:rPr>
          <w:b/>
          <w:bCs/>
          <w:sz w:val="20"/>
        </w:rPr>
      </w:pPr>
      <w:bookmarkStart w:id="117" w:name="_Toc506632003"/>
      <w:bookmarkStart w:id="118" w:name="_Toc506632112"/>
      <w:bookmarkStart w:id="119" w:name="_Toc506632171"/>
      <w:r>
        <w:rPr>
          <w:b/>
          <w:bCs/>
          <w:sz w:val="20"/>
        </w:rPr>
        <w:t>PRINCIPAL S</w:t>
      </w:r>
      <w:r w:rsidR="007B3063">
        <w:rPr>
          <w:b/>
          <w:bCs/>
          <w:sz w:val="20"/>
        </w:rPr>
        <w:t>HAREHOLDERS</w:t>
      </w:r>
      <w:bookmarkEnd w:id="117"/>
      <w:bookmarkEnd w:id="118"/>
      <w:bookmarkEnd w:id="119"/>
    </w:p>
    <w:p w:rsidR="00A42CCD" w:rsidRDefault="00A42CCD">
      <w:pPr>
        <w:pStyle w:val="BodyText"/>
        <w:rPr>
          <w:b w:val="0"/>
          <w:bCs w:val="0"/>
          <w:sz w:val="20"/>
        </w:rPr>
      </w:pPr>
    </w:p>
    <w:tbl>
      <w:tblPr>
        <w:tblW w:w="6920" w:type="dxa"/>
        <w:tblInd w:w="93" w:type="dxa"/>
        <w:tblLook w:val="04A0"/>
      </w:tblPr>
      <w:tblGrid>
        <w:gridCol w:w="2440"/>
        <w:gridCol w:w="1380"/>
        <w:gridCol w:w="1180"/>
        <w:gridCol w:w="1005"/>
        <w:gridCol w:w="960"/>
      </w:tblGrid>
      <w:tr w:rsidR="00A42CCD" w:rsidRPr="00A42CCD" w:rsidTr="00A42CCD">
        <w:trPr>
          <w:trHeight w:val="300"/>
        </w:trPr>
        <w:tc>
          <w:tcPr>
            <w:tcW w:w="244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c>
          <w:tcPr>
            <w:tcW w:w="1380" w:type="dxa"/>
            <w:tcBorders>
              <w:top w:val="nil"/>
              <w:left w:val="nil"/>
              <w:bottom w:val="nil"/>
              <w:right w:val="nil"/>
            </w:tcBorders>
            <w:shd w:val="clear" w:color="auto" w:fill="auto"/>
            <w:noWrap/>
            <w:vAlign w:val="bottom"/>
            <w:hideMark/>
          </w:tcPr>
          <w:p w:rsidR="00A42CCD" w:rsidRPr="00A42CCD" w:rsidRDefault="00A42CCD" w:rsidP="00A42CCD">
            <w:pPr>
              <w:jc w:val="center"/>
              <w:rPr>
                <w:b/>
                <w:bCs/>
                <w:color w:val="000000"/>
                <w:sz w:val="20"/>
                <w:szCs w:val="20"/>
                <w:u w:val="single"/>
              </w:rPr>
            </w:pPr>
            <w:r w:rsidRPr="00A42CCD">
              <w:rPr>
                <w:b/>
                <w:bCs/>
                <w:color w:val="000000"/>
                <w:sz w:val="20"/>
                <w:szCs w:val="20"/>
                <w:u w:val="single"/>
              </w:rPr>
              <w:t>Anticipated Ownership After Offering</w:t>
            </w:r>
          </w:p>
        </w:tc>
        <w:tc>
          <w:tcPr>
            <w:tcW w:w="1180" w:type="dxa"/>
            <w:tcBorders>
              <w:top w:val="nil"/>
              <w:left w:val="nil"/>
              <w:bottom w:val="nil"/>
              <w:right w:val="nil"/>
            </w:tcBorders>
            <w:shd w:val="clear" w:color="auto" w:fill="auto"/>
            <w:noWrap/>
            <w:vAlign w:val="bottom"/>
            <w:hideMark/>
          </w:tcPr>
          <w:p w:rsidR="00A42CCD" w:rsidRPr="00A42CCD" w:rsidRDefault="00A42CCD" w:rsidP="00A42CCD">
            <w:pPr>
              <w:jc w:val="center"/>
              <w:rPr>
                <w:b/>
                <w:bCs/>
                <w:color w:val="000000"/>
                <w:sz w:val="20"/>
                <w:szCs w:val="20"/>
                <w:u w:val="single"/>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r>
      <w:tr w:rsidR="00A42CCD" w:rsidRPr="00A42CCD" w:rsidTr="00A42CCD">
        <w:trPr>
          <w:trHeight w:val="300"/>
        </w:trPr>
        <w:tc>
          <w:tcPr>
            <w:tcW w:w="2440" w:type="dxa"/>
            <w:tcBorders>
              <w:top w:val="nil"/>
              <w:left w:val="nil"/>
              <w:bottom w:val="nil"/>
              <w:right w:val="nil"/>
            </w:tcBorders>
            <w:shd w:val="clear" w:color="auto" w:fill="auto"/>
            <w:noWrap/>
            <w:vAlign w:val="bottom"/>
            <w:hideMark/>
          </w:tcPr>
          <w:p w:rsidR="00A42CCD" w:rsidRPr="00A42CCD" w:rsidRDefault="00A42CCD" w:rsidP="00A42CCD">
            <w:pPr>
              <w:jc w:val="both"/>
              <w:rPr>
                <w:color w:val="000000"/>
                <w:sz w:val="20"/>
                <w:szCs w:val="20"/>
              </w:rPr>
            </w:pPr>
          </w:p>
        </w:tc>
        <w:tc>
          <w:tcPr>
            <w:tcW w:w="2560" w:type="dxa"/>
            <w:gridSpan w:val="2"/>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r w:rsidRPr="00A42CCD">
              <w:rPr>
                <w:color w:val="000000"/>
                <w:sz w:val="20"/>
                <w:szCs w:val="20"/>
              </w:rPr>
              <w:t>(In common shares)</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r>
      <w:tr w:rsidR="00A42CCD" w:rsidRPr="00A42CCD" w:rsidTr="00A42CCD">
        <w:trPr>
          <w:trHeight w:val="300"/>
        </w:trPr>
        <w:tc>
          <w:tcPr>
            <w:tcW w:w="2440" w:type="dxa"/>
            <w:tcBorders>
              <w:top w:val="nil"/>
              <w:left w:val="nil"/>
              <w:bottom w:val="nil"/>
              <w:right w:val="nil"/>
            </w:tcBorders>
            <w:shd w:val="clear" w:color="auto" w:fill="auto"/>
            <w:noWrap/>
            <w:vAlign w:val="bottom"/>
            <w:hideMark/>
          </w:tcPr>
          <w:p w:rsidR="00A42CCD" w:rsidRPr="00A42CCD" w:rsidRDefault="00A42CCD" w:rsidP="00A42CCD">
            <w:pPr>
              <w:jc w:val="both"/>
              <w:rPr>
                <w:b/>
                <w:bCs/>
                <w:color w:val="000000"/>
                <w:sz w:val="20"/>
                <w:szCs w:val="20"/>
              </w:rPr>
            </w:pPr>
          </w:p>
        </w:tc>
        <w:tc>
          <w:tcPr>
            <w:tcW w:w="138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c>
          <w:tcPr>
            <w:tcW w:w="118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r>
      <w:tr w:rsidR="00A42CCD" w:rsidRPr="00A42CCD" w:rsidTr="00A42CCD">
        <w:trPr>
          <w:trHeight w:val="780"/>
        </w:trPr>
        <w:tc>
          <w:tcPr>
            <w:tcW w:w="2440" w:type="dxa"/>
            <w:tcBorders>
              <w:top w:val="nil"/>
              <w:left w:val="nil"/>
              <w:bottom w:val="nil"/>
              <w:right w:val="nil"/>
            </w:tcBorders>
            <w:shd w:val="clear" w:color="auto" w:fill="auto"/>
            <w:noWrap/>
            <w:vAlign w:val="bottom"/>
            <w:hideMark/>
          </w:tcPr>
          <w:p w:rsidR="00A42CCD" w:rsidRPr="00A42CCD" w:rsidRDefault="00A42CCD" w:rsidP="00A42CCD">
            <w:pPr>
              <w:jc w:val="both"/>
              <w:rPr>
                <w:b/>
                <w:bCs/>
                <w:color w:val="000000"/>
                <w:sz w:val="20"/>
                <w:szCs w:val="20"/>
                <w:u w:val="single"/>
              </w:rPr>
            </w:pPr>
            <w:r w:rsidRPr="00A42CCD">
              <w:rPr>
                <w:b/>
                <w:bCs/>
                <w:color w:val="000000"/>
                <w:sz w:val="20"/>
                <w:szCs w:val="20"/>
                <w:u w:val="single"/>
              </w:rPr>
              <w:t>Name</w:t>
            </w:r>
          </w:p>
        </w:tc>
        <w:tc>
          <w:tcPr>
            <w:tcW w:w="1380" w:type="dxa"/>
            <w:tcBorders>
              <w:top w:val="nil"/>
              <w:left w:val="nil"/>
              <w:bottom w:val="nil"/>
              <w:right w:val="nil"/>
            </w:tcBorders>
            <w:shd w:val="clear" w:color="auto" w:fill="auto"/>
            <w:vAlign w:val="bottom"/>
            <w:hideMark/>
          </w:tcPr>
          <w:p w:rsidR="00A42CCD" w:rsidRPr="00A42CCD" w:rsidRDefault="00A42CCD" w:rsidP="00A42CCD">
            <w:pPr>
              <w:jc w:val="center"/>
              <w:rPr>
                <w:b/>
                <w:bCs/>
                <w:color w:val="000000"/>
                <w:sz w:val="20"/>
                <w:szCs w:val="20"/>
                <w:u w:val="single"/>
              </w:rPr>
            </w:pPr>
            <w:r w:rsidRPr="00A42CCD">
              <w:rPr>
                <w:b/>
                <w:bCs/>
                <w:color w:val="000000"/>
                <w:sz w:val="20"/>
                <w:szCs w:val="20"/>
                <w:u w:val="single"/>
              </w:rPr>
              <w:t>Number of Common Shares</w:t>
            </w:r>
          </w:p>
        </w:tc>
        <w:tc>
          <w:tcPr>
            <w:tcW w:w="1180" w:type="dxa"/>
            <w:tcBorders>
              <w:top w:val="nil"/>
              <w:left w:val="nil"/>
              <w:bottom w:val="nil"/>
              <w:right w:val="nil"/>
            </w:tcBorders>
            <w:shd w:val="clear" w:color="auto" w:fill="auto"/>
            <w:vAlign w:val="bottom"/>
            <w:hideMark/>
          </w:tcPr>
          <w:p w:rsidR="00A42CCD" w:rsidRPr="00A42CCD" w:rsidRDefault="00A42CCD" w:rsidP="00A42CCD">
            <w:pPr>
              <w:jc w:val="center"/>
              <w:rPr>
                <w:b/>
                <w:bCs/>
                <w:color w:val="000000"/>
                <w:sz w:val="20"/>
                <w:szCs w:val="20"/>
                <w:u w:val="single"/>
              </w:rPr>
            </w:pPr>
            <w:r w:rsidRPr="00A42CCD">
              <w:rPr>
                <w:b/>
                <w:bCs/>
                <w:color w:val="000000"/>
                <w:sz w:val="20"/>
                <w:szCs w:val="20"/>
                <w:u w:val="single"/>
              </w:rPr>
              <w:t>Number of Preferred Shares</w:t>
            </w:r>
          </w:p>
        </w:tc>
        <w:tc>
          <w:tcPr>
            <w:tcW w:w="960" w:type="dxa"/>
            <w:tcBorders>
              <w:top w:val="nil"/>
              <w:left w:val="nil"/>
              <w:bottom w:val="nil"/>
              <w:right w:val="nil"/>
            </w:tcBorders>
            <w:shd w:val="clear" w:color="auto" w:fill="auto"/>
            <w:vAlign w:val="bottom"/>
            <w:hideMark/>
          </w:tcPr>
          <w:p w:rsidR="00A42CCD" w:rsidRPr="00A42CCD" w:rsidRDefault="00A42CCD" w:rsidP="00A42CCD">
            <w:pPr>
              <w:jc w:val="center"/>
              <w:rPr>
                <w:b/>
                <w:bCs/>
                <w:color w:val="000000"/>
                <w:sz w:val="20"/>
                <w:szCs w:val="20"/>
                <w:u w:val="single"/>
              </w:rPr>
            </w:pPr>
            <w:r w:rsidRPr="00A42CCD">
              <w:rPr>
                <w:b/>
                <w:bCs/>
                <w:color w:val="000000"/>
                <w:sz w:val="20"/>
                <w:szCs w:val="20"/>
                <w:u w:val="single"/>
              </w:rPr>
              <w:t>% of Common Shares</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p>
        </w:tc>
      </w:tr>
      <w:tr w:rsidR="00A42CCD" w:rsidRPr="00A42CCD" w:rsidTr="00A42CCD">
        <w:trPr>
          <w:trHeight w:val="300"/>
        </w:trPr>
        <w:tc>
          <w:tcPr>
            <w:tcW w:w="2440" w:type="dxa"/>
            <w:tcBorders>
              <w:top w:val="nil"/>
              <w:left w:val="nil"/>
              <w:bottom w:val="nil"/>
              <w:right w:val="nil"/>
            </w:tcBorders>
            <w:shd w:val="clear" w:color="auto" w:fill="auto"/>
            <w:noWrap/>
            <w:vAlign w:val="bottom"/>
            <w:hideMark/>
          </w:tcPr>
          <w:p w:rsidR="00A42CCD" w:rsidRPr="00A42CCD" w:rsidRDefault="00A42CCD" w:rsidP="00A42CCD">
            <w:pPr>
              <w:jc w:val="both"/>
              <w:rPr>
                <w:color w:val="000000"/>
                <w:sz w:val="20"/>
                <w:szCs w:val="20"/>
              </w:rPr>
            </w:pPr>
            <w:r w:rsidRPr="00A42CCD">
              <w:rPr>
                <w:color w:val="000000"/>
                <w:sz w:val="20"/>
                <w:szCs w:val="20"/>
              </w:rPr>
              <w:t>Tony Legeza</w:t>
            </w:r>
          </w:p>
        </w:tc>
        <w:tc>
          <w:tcPr>
            <w:tcW w:w="13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r w:rsidRPr="00A42CCD">
              <w:rPr>
                <w:color w:val="000000"/>
                <w:sz w:val="20"/>
                <w:szCs w:val="20"/>
              </w:rPr>
              <w:t xml:space="preserve">              310,000 </w:t>
            </w:r>
          </w:p>
        </w:tc>
        <w:tc>
          <w:tcPr>
            <w:tcW w:w="11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r w:rsidRPr="00A42CCD">
              <w:rPr>
                <w:color w:val="000000"/>
                <w:sz w:val="20"/>
                <w:szCs w:val="20"/>
              </w:rPr>
              <w:t>31%</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p>
        </w:tc>
      </w:tr>
      <w:tr w:rsidR="00A42CCD" w:rsidRPr="00A42CCD" w:rsidTr="00A42CCD">
        <w:trPr>
          <w:trHeight w:val="300"/>
        </w:trPr>
        <w:tc>
          <w:tcPr>
            <w:tcW w:w="2440" w:type="dxa"/>
            <w:tcBorders>
              <w:top w:val="nil"/>
              <w:left w:val="nil"/>
              <w:bottom w:val="nil"/>
              <w:right w:val="nil"/>
            </w:tcBorders>
            <w:shd w:val="clear" w:color="auto" w:fill="auto"/>
            <w:noWrap/>
            <w:vAlign w:val="bottom"/>
            <w:hideMark/>
          </w:tcPr>
          <w:p w:rsidR="00A42CCD" w:rsidRPr="00A42CCD" w:rsidRDefault="00A42CCD" w:rsidP="00A42CCD">
            <w:pPr>
              <w:jc w:val="both"/>
              <w:rPr>
                <w:color w:val="000000"/>
                <w:sz w:val="20"/>
                <w:szCs w:val="20"/>
              </w:rPr>
            </w:pPr>
            <w:r w:rsidRPr="00A42CCD">
              <w:rPr>
                <w:color w:val="000000"/>
                <w:sz w:val="20"/>
                <w:szCs w:val="20"/>
              </w:rPr>
              <w:t>Justin Yamek</w:t>
            </w:r>
          </w:p>
        </w:tc>
        <w:tc>
          <w:tcPr>
            <w:tcW w:w="13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r w:rsidRPr="00A42CCD">
              <w:rPr>
                <w:color w:val="000000"/>
                <w:sz w:val="20"/>
                <w:szCs w:val="20"/>
              </w:rPr>
              <w:t xml:space="preserve">              120,000 </w:t>
            </w:r>
          </w:p>
        </w:tc>
        <w:tc>
          <w:tcPr>
            <w:tcW w:w="11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r w:rsidRPr="00A42CCD">
              <w:rPr>
                <w:color w:val="000000"/>
                <w:sz w:val="20"/>
                <w:szCs w:val="20"/>
              </w:rPr>
              <w:t>12%</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p>
        </w:tc>
      </w:tr>
      <w:tr w:rsidR="00A42CCD" w:rsidRPr="00A42CCD" w:rsidTr="00A42CCD">
        <w:trPr>
          <w:trHeight w:val="300"/>
        </w:trPr>
        <w:tc>
          <w:tcPr>
            <w:tcW w:w="2440" w:type="dxa"/>
            <w:tcBorders>
              <w:top w:val="nil"/>
              <w:left w:val="nil"/>
              <w:bottom w:val="nil"/>
              <w:right w:val="nil"/>
            </w:tcBorders>
            <w:shd w:val="clear" w:color="auto" w:fill="auto"/>
            <w:noWrap/>
            <w:vAlign w:val="bottom"/>
            <w:hideMark/>
          </w:tcPr>
          <w:p w:rsidR="00A42CCD" w:rsidRPr="00A42CCD" w:rsidRDefault="00A42CCD" w:rsidP="00A42CCD">
            <w:pPr>
              <w:jc w:val="both"/>
              <w:rPr>
                <w:color w:val="000000"/>
                <w:sz w:val="20"/>
                <w:szCs w:val="20"/>
              </w:rPr>
            </w:pPr>
            <w:r w:rsidRPr="00A42CCD">
              <w:rPr>
                <w:color w:val="000000"/>
                <w:sz w:val="20"/>
                <w:szCs w:val="20"/>
              </w:rPr>
              <w:t>Dan Gross</w:t>
            </w:r>
          </w:p>
        </w:tc>
        <w:tc>
          <w:tcPr>
            <w:tcW w:w="13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r w:rsidRPr="00A42CCD">
              <w:rPr>
                <w:color w:val="000000"/>
                <w:sz w:val="20"/>
                <w:szCs w:val="20"/>
              </w:rPr>
              <w:t xml:space="preserve">                50,000 </w:t>
            </w:r>
          </w:p>
        </w:tc>
        <w:tc>
          <w:tcPr>
            <w:tcW w:w="11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r w:rsidRPr="00A42CCD">
              <w:rPr>
                <w:color w:val="000000"/>
                <w:sz w:val="20"/>
                <w:szCs w:val="20"/>
              </w:rPr>
              <w:t>5%</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p>
        </w:tc>
      </w:tr>
      <w:tr w:rsidR="00A42CCD" w:rsidRPr="00A42CCD" w:rsidTr="00A42CCD">
        <w:trPr>
          <w:trHeight w:val="300"/>
        </w:trPr>
        <w:tc>
          <w:tcPr>
            <w:tcW w:w="2440" w:type="dxa"/>
            <w:tcBorders>
              <w:top w:val="nil"/>
              <w:left w:val="nil"/>
              <w:bottom w:val="nil"/>
              <w:right w:val="nil"/>
            </w:tcBorders>
            <w:shd w:val="clear" w:color="auto" w:fill="auto"/>
            <w:noWrap/>
            <w:vAlign w:val="bottom"/>
            <w:hideMark/>
          </w:tcPr>
          <w:p w:rsidR="00A42CCD" w:rsidRPr="00A42CCD" w:rsidRDefault="00A42CCD" w:rsidP="00A42CCD">
            <w:pPr>
              <w:jc w:val="both"/>
              <w:rPr>
                <w:color w:val="000000"/>
                <w:sz w:val="20"/>
                <w:szCs w:val="20"/>
              </w:rPr>
            </w:pPr>
            <w:r w:rsidRPr="00A42CCD">
              <w:rPr>
                <w:color w:val="000000"/>
                <w:sz w:val="20"/>
                <w:szCs w:val="20"/>
              </w:rPr>
              <w:t xml:space="preserve">Brandon Cohen </w:t>
            </w:r>
          </w:p>
        </w:tc>
        <w:tc>
          <w:tcPr>
            <w:tcW w:w="1380" w:type="dxa"/>
            <w:tcBorders>
              <w:top w:val="nil"/>
              <w:left w:val="nil"/>
              <w:bottom w:val="nil"/>
              <w:right w:val="nil"/>
            </w:tcBorders>
            <w:shd w:val="clear" w:color="auto" w:fill="auto"/>
            <w:noWrap/>
            <w:vAlign w:val="bottom"/>
            <w:hideMark/>
          </w:tcPr>
          <w:p w:rsidR="00A469F1" w:rsidRDefault="00A469F1" w:rsidP="00A469F1">
            <w:pPr>
              <w:jc w:val="center"/>
              <w:rPr>
                <w:color w:val="000000"/>
                <w:sz w:val="20"/>
                <w:szCs w:val="20"/>
              </w:rPr>
            </w:pPr>
          </w:p>
          <w:p w:rsidR="00A42CCD" w:rsidRPr="00A42CCD" w:rsidRDefault="00A469F1" w:rsidP="00A469F1">
            <w:pPr>
              <w:jc w:val="center"/>
              <w:rPr>
                <w:color w:val="000000"/>
                <w:sz w:val="20"/>
                <w:szCs w:val="20"/>
              </w:rPr>
            </w:pPr>
            <w:r>
              <w:rPr>
                <w:color w:val="000000"/>
                <w:sz w:val="20"/>
                <w:szCs w:val="20"/>
              </w:rPr>
              <w:t>15,</w:t>
            </w:r>
            <w:r w:rsidRPr="00A42CCD">
              <w:rPr>
                <w:color w:val="000000"/>
                <w:sz w:val="20"/>
                <w:szCs w:val="20"/>
              </w:rPr>
              <w:t>000</w:t>
            </w:r>
            <w:r>
              <w:rPr>
                <w:rStyle w:val="FootnoteReference"/>
                <w:color w:val="000000"/>
                <w:sz w:val="20"/>
                <w:szCs w:val="20"/>
              </w:rPr>
              <w:footnoteReference w:id="2"/>
            </w:r>
          </w:p>
        </w:tc>
        <w:tc>
          <w:tcPr>
            <w:tcW w:w="11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r w:rsidRPr="00A42CCD">
              <w:rPr>
                <w:color w:val="000000"/>
                <w:sz w:val="20"/>
                <w:szCs w:val="20"/>
              </w:rPr>
              <w:t>2%</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p>
        </w:tc>
      </w:tr>
      <w:tr w:rsidR="00A42CCD" w:rsidRPr="00A42CCD" w:rsidTr="00A42CCD">
        <w:trPr>
          <w:trHeight w:val="300"/>
        </w:trPr>
        <w:tc>
          <w:tcPr>
            <w:tcW w:w="2440" w:type="dxa"/>
            <w:tcBorders>
              <w:top w:val="nil"/>
              <w:left w:val="nil"/>
              <w:bottom w:val="nil"/>
              <w:right w:val="nil"/>
            </w:tcBorders>
            <w:shd w:val="clear" w:color="auto" w:fill="auto"/>
            <w:noWrap/>
            <w:vAlign w:val="bottom"/>
            <w:hideMark/>
          </w:tcPr>
          <w:p w:rsidR="00A42CCD" w:rsidRPr="00A42CCD" w:rsidRDefault="00A42CCD" w:rsidP="00A42CCD">
            <w:pPr>
              <w:jc w:val="both"/>
              <w:rPr>
                <w:color w:val="000000"/>
                <w:sz w:val="20"/>
                <w:szCs w:val="20"/>
              </w:rPr>
            </w:pPr>
            <w:r w:rsidRPr="00A42CCD">
              <w:rPr>
                <w:color w:val="000000"/>
                <w:sz w:val="20"/>
                <w:szCs w:val="20"/>
              </w:rPr>
              <w:t>NewCommon Shar</w:t>
            </w:r>
            <w:r>
              <w:rPr>
                <w:color w:val="000000"/>
                <w:sz w:val="20"/>
                <w:szCs w:val="20"/>
              </w:rPr>
              <w:t>e</w:t>
            </w:r>
          </w:p>
        </w:tc>
        <w:tc>
          <w:tcPr>
            <w:tcW w:w="13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r w:rsidRPr="00A42CCD">
              <w:rPr>
                <w:color w:val="000000"/>
                <w:sz w:val="20"/>
                <w:szCs w:val="20"/>
              </w:rPr>
              <w:t xml:space="preserve">              250,000 </w:t>
            </w:r>
          </w:p>
        </w:tc>
        <w:tc>
          <w:tcPr>
            <w:tcW w:w="11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r w:rsidRPr="00A42CCD">
              <w:rPr>
                <w:color w:val="000000"/>
                <w:sz w:val="20"/>
                <w:szCs w:val="20"/>
              </w:rPr>
              <w:t>25%</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p>
        </w:tc>
      </w:tr>
      <w:tr w:rsidR="00A42CCD" w:rsidRPr="00A42CCD" w:rsidTr="00A42CCD">
        <w:trPr>
          <w:trHeight w:val="1095"/>
        </w:trPr>
        <w:tc>
          <w:tcPr>
            <w:tcW w:w="2440" w:type="dxa"/>
            <w:tcBorders>
              <w:top w:val="nil"/>
              <w:left w:val="nil"/>
              <w:bottom w:val="nil"/>
              <w:right w:val="nil"/>
            </w:tcBorders>
            <w:shd w:val="clear" w:color="auto" w:fill="auto"/>
            <w:vAlign w:val="bottom"/>
            <w:hideMark/>
          </w:tcPr>
          <w:p w:rsidR="00A42CCD" w:rsidRPr="00A42CCD" w:rsidRDefault="00A42CCD" w:rsidP="00A42CCD">
            <w:pPr>
              <w:rPr>
                <w:color w:val="000000"/>
                <w:sz w:val="20"/>
                <w:szCs w:val="20"/>
              </w:rPr>
            </w:pPr>
            <w:r w:rsidRPr="00A42CCD">
              <w:rPr>
                <w:color w:val="000000"/>
                <w:sz w:val="20"/>
                <w:szCs w:val="20"/>
              </w:rPr>
              <w:t>Reserved for Preferred Conversion, Warrant execution and  incentive compensation</w:t>
            </w:r>
            <w:r w:rsidRPr="00A42CCD">
              <w:rPr>
                <w:color w:val="000000"/>
                <w:sz w:val="20"/>
                <w:szCs w:val="20"/>
                <w:vertAlign w:val="superscript"/>
              </w:rPr>
              <w:t xml:space="preserve">(1) </w:t>
            </w:r>
          </w:p>
        </w:tc>
        <w:tc>
          <w:tcPr>
            <w:tcW w:w="13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r w:rsidRPr="00A42CCD">
              <w:rPr>
                <w:color w:val="000000"/>
                <w:sz w:val="20"/>
                <w:szCs w:val="20"/>
              </w:rPr>
              <w:t xml:space="preserve">              250,000 </w:t>
            </w:r>
          </w:p>
        </w:tc>
        <w:tc>
          <w:tcPr>
            <w:tcW w:w="11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r w:rsidRPr="00A42CCD">
              <w:rPr>
                <w:color w:val="000000"/>
                <w:sz w:val="20"/>
                <w:szCs w:val="20"/>
              </w:rPr>
              <w:t>25%</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r>
      <w:tr w:rsidR="00A42CCD" w:rsidRPr="00A42CCD" w:rsidTr="00A42CCD">
        <w:trPr>
          <w:trHeight w:val="300"/>
        </w:trPr>
        <w:tc>
          <w:tcPr>
            <w:tcW w:w="2440" w:type="dxa"/>
            <w:tcBorders>
              <w:top w:val="nil"/>
              <w:left w:val="nil"/>
              <w:bottom w:val="nil"/>
              <w:right w:val="nil"/>
            </w:tcBorders>
            <w:shd w:val="clear" w:color="auto" w:fill="auto"/>
            <w:vAlign w:val="bottom"/>
            <w:hideMark/>
          </w:tcPr>
          <w:p w:rsidR="00A42CCD" w:rsidRPr="00A42CCD" w:rsidRDefault="00A42CCD" w:rsidP="00A42CCD">
            <w:pPr>
              <w:rPr>
                <w:color w:val="000000"/>
                <w:sz w:val="20"/>
                <w:szCs w:val="20"/>
              </w:rPr>
            </w:pPr>
            <w:r w:rsidRPr="00A42CCD">
              <w:rPr>
                <w:color w:val="000000"/>
                <w:sz w:val="20"/>
                <w:szCs w:val="20"/>
              </w:rPr>
              <w:t>New Preferred Shareholders</w:t>
            </w:r>
          </w:p>
        </w:tc>
        <w:tc>
          <w:tcPr>
            <w:tcW w:w="1380" w:type="dxa"/>
            <w:tcBorders>
              <w:top w:val="nil"/>
              <w:left w:val="nil"/>
              <w:bottom w:val="single" w:sz="4" w:space="0" w:color="auto"/>
              <w:right w:val="nil"/>
            </w:tcBorders>
            <w:shd w:val="clear" w:color="auto" w:fill="auto"/>
            <w:noWrap/>
            <w:vAlign w:val="bottom"/>
            <w:hideMark/>
          </w:tcPr>
          <w:p w:rsidR="00A42CCD" w:rsidRPr="00A42CCD" w:rsidRDefault="00A42CCD" w:rsidP="00A469F1">
            <w:pPr>
              <w:jc w:val="center"/>
              <w:rPr>
                <w:color w:val="000000"/>
                <w:sz w:val="20"/>
                <w:szCs w:val="20"/>
              </w:rPr>
            </w:pPr>
            <w:r w:rsidRPr="00A42CCD">
              <w:rPr>
                <w:color w:val="000000"/>
                <w:sz w:val="20"/>
                <w:szCs w:val="20"/>
              </w:rPr>
              <w:t xml:space="preserve"> N/A </w:t>
            </w:r>
          </w:p>
        </w:tc>
        <w:tc>
          <w:tcPr>
            <w:tcW w:w="1180" w:type="dxa"/>
            <w:tcBorders>
              <w:top w:val="nil"/>
              <w:left w:val="nil"/>
              <w:bottom w:val="single" w:sz="4" w:space="0" w:color="auto"/>
              <w:right w:val="nil"/>
            </w:tcBorders>
            <w:shd w:val="clear" w:color="auto" w:fill="auto"/>
            <w:noWrap/>
            <w:vAlign w:val="bottom"/>
            <w:hideMark/>
          </w:tcPr>
          <w:p w:rsidR="00A42CCD" w:rsidRPr="00A42CCD" w:rsidRDefault="00A42CCD" w:rsidP="00A42CCD">
            <w:pPr>
              <w:jc w:val="center"/>
              <w:rPr>
                <w:color w:val="000000"/>
                <w:sz w:val="20"/>
                <w:szCs w:val="20"/>
              </w:rPr>
            </w:pPr>
            <w:r w:rsidRPr="00A42CCD">
              <w:rPr>
                <w:color w:val="000000"/>
                <w:sz w:val="20"/>
                <w:szCs w:val="20"/>
              </w:rPr>
              <w:t xml:space="preserve">          100,000 </w:t>
            </w:r>
          </w:p>
        </w:tc>
        <w:tc>
          <w:tcPr>
            <w:tcW w:w="960" w:type="dxa"/>
            <w:tcBorders>
              <w:top w:val="nil"/>
              <w:left w:val="nil"/>
              <w:bottom w:val="single" w:sz="4" w:space="0" w:color="auto"/>
              <w:right w:val="nil"/>
            </w:tcBorders>
            <w:shd w:val="clear" w:color="auto" w:fill="auto"/>
            <w:noWrap/>
            <w:vAlign w:val="bottom"/>
            <w:hideMark/>
          </w:tcPr>
          <w:p w:rsidR="00A42CCD" w:rsidRPr="00A42CCD" w:rsidRDefault="00A42CCD" w:rsidP="00A42CCD">
            <w:pPr>
              <w:jc w:val="right"/>
              <w:rPr>
                <w:color w:val="000000"/>
                <w:sz w:val="20"/>
                <w:szCs w:val="20"/>
              </w:rPr>
            </w:pPr>
            <w:r w:rsidRPr="00A42CCD">
              <w:rPr>
                <w:color w:val="000000"/>
                <w:sz w:val="20"/>
                <w:szCs w:val="20"/>
              </w:rPr>
              <w:t>N/A</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r w:rsidRPr="00A42CCD">
              <w:rPr>
                <w:color w:val="000000"/>
                <w:sz w:val="20"/>
                <w:szCs w:val="20"/>
              </w:rPr>
              <w:t>**</w:t>
            </w:r>
          </w:p>
        </w:tc>
      </w:tr>
      <w:tr w:rsidR="00A42CCD" w:rsidRPr="00A42CCD" w:rsidTr="00A42CCD">
        <w:trPr>
          <w:trHeight w:val="300"/>
        </w:trPr>
        <w:tc>
          <w:tcPr>
            <w:tcW w:w="2440" w:type="dxa"/>
            <w:tcBorders>
              <w:top w:val="nil"/>
              <w:left w:val="nil"/>
              <w:bottom w:val="nil"/>
              <w:right w:val="nil"/>
            </w:tcBorders>
            <w:shd w:val="clear" w:color="auto" w:fill="auto"/>
            <w:noWrap/>
            <w:vAlign w:val="bottom"/>
            <w:hideMark/>
          </w:tcPr>
          <w:p w:rsidR="00A42CCD" w:rsidRPr="00A42CCD" w:rsidRDefault="00A42CCD" w:rsidP="00A42CCD">
            <w:pPr>
              <w:jc w:val="both"/>
              <w:rPr>
                <w:color w:val="000000"/>
                <w:sz w:val="20"/>
                <w:szCs w:val="20"/>
              </w:rPr>
            </w:pPr>
          </w:p>
        </w:tc>
        <w:tc>
          <w:tcPr>
            <w:tcW w:w="13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p>
        </w:tc>
        <w:tc>
          <w:tcPr>
            <w:tcW w:w="11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r>
      <w:tr w:rsidR="00A42CCD" w:rsidRPr="00A42CCD" w:rsidTr="00A42CCD">
        <w:trPr>
          <w:trHeight w:val="300"/>
        </w:trPr>
        <w:tc>
          <w:tcPr>
            <w:tcW w:w="244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r w:rsidRPr="00A42CCD">
              <w:rPr>
                <w:color w:val="000000"/>
                <w:sz w:val="20"/>
                <w:szCs w:val="20"/>
              </w:rPr>
              <w:t>Total</w:t>
            </w:r>
          </w:p>
        </w:tc>
        <w:tc>
          <w:tcPr>
            <w:tcW w:w="13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r w:rsidRPr="00A42CCD">
              <w:rPr>
                <w:color w:val="000000"/>
                <w:sz w:val="20"/>
                <w:szCs w:val="20"/>
              </w:rPr>
              <w:t xml:space="preserve">           1,000,000 </w:t>
            </w:r>
          </w:p>
        </w:tc>
        <w:tc>
          <w:tcPr>
            <w:tcW w:w="1180" w:type="dxa"/>
            <w:tcBorders>
              <w:top w:val="nil"/>
              <w:left w:val="nil"/>
              <w:bottom w:val="nil"/>
              <w:right w:val="nil"/>
            </w:tcBorders>
            <w:shd w:val="clear" w:color="auto" w:fill="auto"/>
            <w:noWrap/>
            <w:vAlign w:val="bottom"/>
            <w:hideMark/>
          </w:tcPr>
          <w:p w:rsidR="00A42CCD" w:rsidRPr="00A42CCD" w:rsidRDefault="00A42CCD" w:rsidP="00A42CCD">
            <w:pPr>
              <w:jc w:val="center"/>
              <w:rPr>
                <w:color w:val="000000"/>
                <w:sz w:val="20"/>
                <w:szCs w:val="20"/>
              </w:rPr>
            </w:pPr>
            <w:r w:rsidRPr="00A42CCD">
              <w:rPr>
                <w:color w:val="000000"/>
                <w:sz w:val="20"/>
                <w:szCs w:val="20"/>
              </w:rPr>
              <w:t xml:space="preserve">          100,000 </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jc w:val="right"/>
              <w:rPr>
                <w:color w:val="000000"/>
                <w:sz w:val="20"/>
                <w:szCs w:val="20"/>
              </w:rPr>
            </w:pPr>
            <w:r w:rsidRPr="00A42CCD">
              <w:rPr>
                <w:color w:val="000000"/>
                <w:sz w:val="20"/>
                <w:szCs w:val="20"/>
              </w:rPr>
              <w:t>100%</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r>
      <w:tr w:rsidR="00A42CCD" w:rsidRPr="00A42CCD" w:rsidTr="00A42CCD">
        <w:trPr>
          <w:trHeight w:val="300"/>
        </w:trPr>
        <w:tc>
          <w:tcPr>
            <w:tcW w:w="2440" w:type="dxa"/>
            <w:tcBorders>
              <w:top w:val="nil"/>
              <w:left w:val="nil"/>
              <w:bottom w:val="nil"/>
              <w:right w:val="nil"/>
            </w:tcBorders>
            <w:shd w:val="clear" w:color="auto" w:fill="auto"/>
            <w:noWrap/>
            <w:vAlign w:val="bottom"/>
            <w:hideMark/>
          </w:tcPr>
          <w:p w:rsidR="00A42CCD" w:rsidRPr="00A469F1" w:rsidRDefault="00A42CCD" w:rsidP="00A469F1"/>
        </w:tc>
        <w:tc>
          <w:tcPr>
            <w:tcW w:w="138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c>
          <w:tcPr>
            <w:tcW w:w="118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r>
      <w:tr w:rsidR="00A42CCD" w:rsidRPr="00A42CCD" w:rsidTr="00A42CCD">
        <w:trPr>
          <w:trHeight w:val="300"/>
        </w:trPr>
        <w:tc>
          <w:tcPr>
            <w:tcW w:w="6920" w:type="dxa"/>
            <w:gridSpan w:val="5"/>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r w:rsidRPr="00A42CCD">
              <w:rPr>
                <w:color w:val="000000"/>
                <w:sz w:val="20"/>
                <w:szCs w:val="20"/>
              </w:rPr>
              <w:t>**  When the Preferred Shares are converted to Common Shares, there will</w:t>
            </w:r>
          </w:p>
        </w:tc>
      </w:tr>
      <w:tr w:rsidR="00A42CCD" w:rsidRPr="00A42CCD" w:rsidTr="00A42CCD">
        <w:trPr>
          <w:trHeight w:val="300"/>
        </w:trPr>
        <w:tc>
          <w:tcPr>
            <w:tcW w:w="5000" w:type="dxa"/>
            <w:gridSpan w:val="3"/>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r w:rsidRPr="00A42CCD">
              <w:rPr>
                <w:color w:val="000000"/>
                <w:sz w:val="20"/>
                <w:szCs w:val="20"/>
              </w:rPr>
              <w:t>be a reserve for the conversion on a 1 to 1 basis.</w:t>
            </w: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c>
          <w:tcPr>
            <w:tcW w:w="960" w:type="dxa"/>
            <w:tcBorders>
              <w:top w:val="nil"/>
              <w:left w:val="nil"/>
              <w:bottom w:val="nil"/>
              <w:right w:val="nil"/>
            </w:tcBorders>
            <w:shd w:val="clear" w:color="auto" w:fill="auto"/>
            <w:noWrap/>
            <w:vAlign w:val="bottom"/>
            <w:hideMark/>
          </w:tcPr>
          <w:p w:rsidR="00A42CCD" w:rsidRPr="00A42CCD" w:rsidRDefault="00A42CCD" w:rsidP="00A42CCD">
            <w:pPr>
              <w:rPr>
                <w:color w:val="000000"/>
                <w:sz w:val="20"/>
                <w:szCs w:val="20"/>
              </w:rPr>
            </w:pPr>
          </w:p>
        </w:tc>
      </w:tr>
    </w:tbl>
    <w:p w:rsidR="00A42CCD" w:rsidRDefault="00A42CCD">
      <w:pPr>
        <w:pStyle w:val="BodyText"/>
        <w:rPr>
          <w:b w:val="0"/>
          <w:bCs w:val="0"/>
          <w:sz w:val="20"/>
        </w:rPr>
      </w:pPr>
    </w:p>
    <w:p w:rsidR="00377430" w:rsidRDefault="009560A2">
      <w:pPr>
        <w:pStyle w:val="BodyText"/>
        <w:rPr>
          <w:b w:val="0"/>
          <w:bCs w:val="0"/>
          <w:sz w:val="20"/>
        </w:rPr>
      </w:pPr>
      <w:r>
        <w:rPr>
          <w:b w:val="0"/>
          <w:bCs w:val="0"/>
          <w:sz w:val="20"/>
        </w:rPr>
        <w:t xml:space="preserve">(1)  The shares reserved for incentive compensation will be used </w:t>
      </w:r>
      <w:r w:rsidR="002A7002">
        <w:rPr>
          <w:b w:val="0"/>
          <w:bCs w:val="0"/>
          <w:sz w:val="20"/>
        </w:rPr>
        <w:t xml:space="preserve">for stock options or other stock grants </w:t>
      </w:r>
      <w:r>
        <w:rPr>
          <w:b w:val="0"/>
          <w:bCs w:val="0"/>
          <w:sz w:val="20"/>
        </w:rPr>
        <w:t>as incentive to attract top talent to the Company as well as in connection with an employee retention plan.</w:t>
      </w:r>
      <w:r w:rsidR="00CB41EA">
        <w:rPr>
          <w:b w:val="0"/>
          <w:bCs w:val="0"/>
          <w:sz w:val="20"/>
        </w:rPr>
        <w:t xml:space="preserve">  Further, as the Company has raised debt financing and provided Warrants with the debt, 2% of the Treasury as of 8/15/09 is reserved for warrant execution.</w:t>
      </w:r>
    </w:p>
    <w:p w:rsidR="00377430" w:rsidRDefault="00377430">
      <w:pPr>
        <w:pStyle w:val="BodyText"/>
        <w:rPr>
          <w:b w:val="0"/>
          <w:bCs w:val="0"/>
          <w:sz w:val="20"/>
        </w:rPr>
      </w:pPr>
    </w:p>
    <w:p w:rsidR="00377430" w:rsidRDefault="00377430">
      <w:pPr>
        <w:pStyle w:val="BodyText"/>
        <w:rPr>
          <w:b w:val="0"/>
          <w:bCs w:val="0"/>
          <w:sz w:val="20"/>
        </w:rPr>
      </w:pPr>
    </w:p>
    <w:p w:rsidR="00377430" w:rsidRDefault="00377430">
      <w:pPr>
        <w:pStyle w:val="Heading1"/>
        <w:rPr>
          <w:sz w:val="20"/>
        </w:rPr>
      </w:pPr>
      <w:bookmarkStart w:id="120" w:name="_Toc506632004"/>
      <w:bookmarkStart w:id="121" w:name="_Toc506632113"/>
      <w:bookmarkStart w:id="122" w:name="_Toc506632172"/>
      <w:r>
        <w:rPr>
          <w:sz w:val="20"/>
        </w:rPr>
        <w:t>DESCRIPTION OF SECURITIES</w:t>
      </w:r>
      <w:bookmarkEnd w:id="120"/>
      <w:bookmarkEnd w:id="121"/>
      <w:bookmarkEnd w:id="122"/>
      <w:r w:rsidR="00FF17EC">
        <w:rPr>
          <w:sz w:val="20"/>
        </w:rPr>
        <w:fldChar w:fldCharType="begin"/>
      </w:r>
      <w:r w:rsidR="003732DC">
        <w:rPr>
          <w:sz w:val="20"/>
        </w:rPr>
        <w:instrText xml:space="preserve"> TC  "</w:instrText>
      </w:r>
      <w:bookmarkStart w:id="123" w:name="_Toc55209526"/>
      <w:bookmarkStart w:id="124" w:name="_Toc55289578"/>
      <w:r w:rsidR="003732DC" w:rsidRPr="003732DC">
        <w:rPr>
          <w:b w:val="0"/>
          <w:sz w:val="20"/>
        </w:rPr>
        <w:instrText>DESCRIPTION OF SECURITIES</w:instrText>
      </w:r>
      <w:bookmarkEnd w:id="123"/>
      <w:bookmarkEnd w:id="124"/>
      <w:r w:rsidR="003732DC">
        <w:rPr>
          <w:sz w:val="20"/>
        </w:rPr>
        <w:instrText>"\l1</w:instrText>
      </w:r>
      <w:r w:rsidR="00FF17EC">
        <w:rPr>
          <w:sz w:val="20"/>
        </w:rPr>
        <w:fldChar w:fldCharType="end"/>
      </w:r>
    </w:p>
    <w:p w:rsidR="00377430" w:rsidRDefault="00377430"/>
    <w:p w:rsidR="00A833EA" w:rsidRDefault="00700DA8" w:rsidP="00700DA8">
      <w:pPr>
        <w:ind w:firstLine="720"/>
        <w:jc w:val="both"/>
        <w:rPr>
          <w:color w:val="000000"/>
          <w:sz w:val="20"/>
          <w:szCs w:val="20"/>
        </w:rPr>
      </w:pPr>
      <w:r>
        <w:rPr>
          <w:color w:val="000000"/>
          <w:sz w:val="20"/>
          <w:szCs w:val="20"/>
        </w:rPr>
        <w:t xml:space="preserve">The Company is currently organized as an </w:t>
      </w:r>
      <w:smartTag w:uri="urn:schemas-microsoft-com:office:smarttags" w:element="State">
        <w:smartTag w:uri="urn:schemas-microsoft-com:office:smarttags" w:element="place">
          <w:r>
            <w:rPr>
              <w:color w:val="000000"/>
              <w:sz w:val="20"/>
              <w:szCs w:val="20"/>
            </w:rPr>
            <w:t>Ohio</w:t>
          </w:r>
        </w:smartTag>
      </w:smartTag>
      <w:r>
        <w:rPr>
          <w:color w:val="000000"/>
          <w:sz w:val="20"/>
          <w:szCs w:val="20"/>
        </w:rPr>
        <w:t xml:space="preserve"> limited liability Company.  Prior to the issuance of any Shares in this Offering, it will be reorganized as an Ohio </w:t>
      </w:r>
      <w:r w:rsidR="005F2FCD">
        <w:rPr>
          <w:color w:val="000000"/>
          <w:sz w:val="20"/>
          <w:szCs w:val="20"/>
        </w:rPr>
        <w:t>corporation with 1</w:t>
      </w:r>
      <w:r>
        <w:rPr>
          <w:color w:val="000000"/>
          <w:sz w:val="20"/>
          <w:szCs w:val="20"/>
        </w:rPr>
        <w:t>,000,000 authorized Common Shares</w:t>
      </w:r>
      <w:r w:rsidR="00670EA5">
        <w:rPr>
          <w:color w:val="000000"/>
          <w:sz w:val="20"/>
          <w:szCs w:val="20"/>
        </w:rPr>
        <w:t>, no par value</w:t>
      </w:r>
      <w:r w:rsidR="000D522F">
        <w:rPr>
          <w:color w:val="000000"/>
          <w:sz w:val="20"/>
          <w:szCs w:val="20"/>
        </w:rPr>
        <w:t>, as well as 100,000 Preferred Shares with a face value of $10.00 and a cumulative dividend of 8%.</w:t>
      </w:r>
    </w:p>
    <w:p w:rsidR="00700DA8" w:rsidRPr="0033013D" w:rsidRDefault="00700DA8">
      <w:pPr>
        <w:ind w:firstLine="720"/>
        <w:rPr>
          <w:color w:val="000000"/>
          <w:sz w:val="20"/>
          <w:szCs w:val="20"/>
        </w:rPr>
      </w:pPr>
    </w:p>
    <w:p w:rsidR="00377430" w:rsidRPr="0033013D" w:rsidRDefault="00377430" w:rsidP="002D11A6">
      <w:pPr>
        <w:ind w:firstLine="720"/>
        <w:jc w:val="both"/>
        <w:rPr>
          <w:color w:val="000000"/>
          <w:sz w:val="20"/>
          <w:szCs w:val="20"/>
        </w:rPr>
      </w:pPr>
      <w:r w:rsidRPr="0033013D">
        <w:rPr>
          <w:color w:val="000000"/>
          <w:sz w:val="20"/>
          <w:szCs w:val="20"/>
        </w:rPr>
        <w:t>The following description of the Company’s securities is qualified in its entirety by reference to the Company’s Articles of Incorporation and Code of Regulations, which may be obtained on request of the Company.</w:t>
      </w:r>
    </w:p>
    <w:p w:rsidR="00377430" w:rsidRPr="0033013D" w:rsidRDefault="00377430">
      <w:pPr>
        <w:rPr>
          <w:color w:val="000000"/>
          <w:sz w:val="20"/>
          <w:szCs w:val="20"/>
        </w:rPr>
      </w:pPr>
    </w:p>
    <w:p w:rsidR="007C7899" w:rsidRPr="0033013D" w:rsidRDefault="002D11A6" w:rsidP="00B106FA">
      <w:pPr>
        <w:ind w:firstLine="720"/>
        <w:jc w:val="both"/>
        <w:rPr>
          <w:color w:val="000000"/>
          <w:sz w:val="20"/>
          <w:szCs w:val="20"/>
        </w:rPr>
      </w:pPr>
      <w:r>
        <w:rPr>
          <w:color w:val="000000"/>
          <w:sz w:val="20"/>
          <w:szCs w:val="20"/>
        </w:rPr>
        <w:t xml:space="preserve">Holders of the Common Shares have one vote for each share held by them on matters submitted to the shareholders for a vote.  </w:t>
      </w:r>
      <w:r w:rsidR="00670EA5">
        <w:rPr>
          <w:color w:val="000000"/>
          <w:sz w:val="20"/>
          <w:szCs w:val="20"/>
        </w:rPr>
        <w:t>The Company intends to eliminate the</w:t>
      </w:r>
      <w:r w:rsidR="007C7899" w:rsidRPr="0033013D">
        <w:rPr>
          <w:color w:val="000000"/>
          <w:sz w:val="20"/>
          <w:szCs w:val="20"/>
        </w:rPr>
        <w:t xml:space="preserve"> right</w:t>
      </w:r>
      <w:r w:rsidR="00670EA5">
        <w:rPr>
          <w:color w:val="000000"/>
          <w:sz w:val="20"/>
          <w:szCs w:val="20"/>
        </w:rPr>
        <w:t xml:space="preserve"> of shareholders</w:t>
      </w:r>
      <w:r w:rsidR="007C7899" w:rsidRPr="0033013D">
        <w:rPr>
          <w:color w:val="000000"/>
          <w:sz w:val="20"/>
          <w:szCs w:val="20"/>
        </w:rPr>
        <w:t xml:space="preserve"> to cumulate voting in the election of Directors</w:t>
      </w:r>
      <w:r w:rsidR="00670EA5">
        <w:rPr>
          <w:color w:val="000000"/>
          <w:sz w:val="20"/>
          <w:szCs w:val="20"/>
        </w:rPr>
        <w:t xml:space="preserve"> as soon as this can be accomplished in accordance with </w:t>
      </w:r>
      <w:smartTag w:uri="urn:schemas-microsoft-com:office:smarttags" w:element="State">
        <w:smartTag w:uri="urn:schemas-microsoft-com:office:smarttags" w:element="place">
          <w:r w:rsidR="00670EA5">
            <w:rPr>
              <w:color w:val="000000"/>
              <w:sz w:val="20"/>
              <w:szCs w:val="20"/>
            </w:rPr>
            <w:t>Ohio</w:t>
          </w:r>
        </w:smartTag>
      </w:smartTag>
      <w:r w:rsidR="00670EA5">
        <w:rPr>
          <w:color w:val="000000"/>
          <w:sz w:val="20"/>
          <w:szCs w:val="20"/>
        </w:rPr>
        <w:t xml:space="preserve"> law</w:t>
      </w:r>
      <w:r w:rsidR="007C7899" w:rsidRPr="0033013D">
        <w:rPr>
          <w:color w:val="000000"/>
          <w:sz w:val="20"/>
          <w:szCs w:val="20"/>
        </w:rPr>
        <w:t xml:space="preserve">.  </w:t>
      </w:r>
      <w:r>
        <w:rPr>
          <w:color w:val="000000"/>
          <w:sz w:val="20"/>
          <w:szCs w:val="20"/>
        </w:rPr>
        <w:t>Holders of the Common</w:t>
      </w:r>
      <w:r w:rsidR="007C7899" w:rsidRPr="0033013D">
        <w:rPr>
          <w:color w:val="000000"/>
          <w:sz w:val="20"/>
          <w:szCs w:val="20"/>
        </w:rPr>
        <w:t xml:space="preserve"> Shares</w:t>
      </w:r>
      <w:r>
        <w:rPr>
          <w:color w:val="000000"/>
          <w:sz w:val="20"/>
          <w:szCs w:val="20"/>
        </w:rPr>
        <w:t xml:space="preserve"> will be</w:t>
      </w:r>
      <w:r w:rsidR="007C7899" w:rsidRPr="0033013D">
        <w:rPr>
          <w:color w:val="000000"/>
          <w:sz w:val="20"/>
          <w:szCs w:val="20"/>
        </w:rPr>
        <w:t xml:space="preserve"> entitled to preemptive rights</w:t>
      </w:r>
      <w:r w:rsidR="00670EA5">
        <w:rPr>
          <w:color w:val="000000"/>
          <w:sz w:val="20"/>
          <w:szCs w:val="20"/>
        </w:rPr>
        <w:t xml:space="preserve"> to the extent provided</w:t>
      </w:r>
      <w:r>
        <w:rPr>
          <w:color w:val="000000"/>
          <w:sz w:val="20"/>
          <w:szCs w:val="20"/>
        </w:rPr>
        <w:t xml:space="preserve">under </w:t>
      </w:r>
      <w:smartTag w:uri="urn:schemas-microsoft-com:office:smarttags" w:element="State">
        <w:smartTag w:uri="urn:schemas-microsoft-com:office:smarttags" w:element="place">
          <w:r>
            <w:rPr>
              <w:color w:val="000000"/>
              <w:sz w:val="20"/>
              <w:szCs w:val="20"/>
            </w:rPr>
            <w:t>Ohio</w:t>
          </w:r>
        </w:smartTag>
      </w:smartTag>
      <w:r>
        <w:rPr>
          <w:color w:val="000000"/>
          <w:sz w:val="20"/>
          <w:szCs w:val="20"/>
        </w:rPr>
        <w:t xml:space="preserve"> law with respect to subsequent share issuances by the Company.  </w:t>
      </w:r>
      <w:r w:rsidR="007C7899" w:rsidRPr="0033013D">
        <w:rPr>
          <w:color w:val="000000"/>
          <w:sz w:val="20"/>
          <w:szCs w:val="20"/>
        </w:rPr>
        <w:t xml:space="preserve">Each </w:t>
      </w:r>
      <w:r w:rsidR="003A2C8F">
        <w:rPr>
          <w:color w:val="000000"/>
          <w:sz w:val="20"/>
          <w:szCs w:val="20"/>
        </w:rPr>
        <w:t>Common</w:t>
      </w:r>
      <w:r w:rsidR="007C7899" w:rsidRPr="0033013D">
        <w:rPr>
          <w:color w:val="000000"/>
          <w:sz w:val="20"/>
          <w:szCs w:val="20"/>
        </w:rPr>
        <w:t xml:space="preserve"> Share is entitled to share ratably in distributions to shareholders and to receive ratable such dividends as may be declared by the Board of Directors out of funds legally available therefor</w:t>
      </w:r>
      <w:r w:rsidR="00D8421C">
        <w:rPr>
          <w:color w:val="000000"/>
          <w:sz w:val="20"/>
          <w:szCs w:val="20"/>
        </w:rPr>
        <w:t>e</w:t>
      </w:r>
      <w:r w:rsidR="007C7899" w:rsidRPr="0033013D">
        <w:rPr>
          <w:color w:val="000000"/>
          <w:sz w:val="20"/>
          <w:szCs w:val="20"/>
        </w:rPr>
        <w:t xml:space="preserve">.Upon liquidation, dissolution or winding up of the Company, the holders of Common </w:t>
      </w:r>
      <w:r w:rsidR="0077599C">
        <w:rPr>
          <w:color w:val="000000"/>
          <w:sz w:val="20"/>
          <w:szCs w:val="20"/>
        </w:rPr>
        <w:t xml:space="preserve">Shares </w:t>
      </w:r>
      <w:r w:rsidR="007C7899" w:rsidRPr="0033013D">
        <w:rPr>
          <w:color w:val="000000"/>
          <w:sz w:val="20"/>
          <w:szCs w:val="20"/>
        </w:rPr>
        <w:t xml:space="preserve">are entitled to receive, pro rata, the assets of the Company </w:t>
      </w:r>
      <w:r w:rsidR="00670EA5">
        <w:rPr>
          <w:color w:val="000000"/>
          <w:sz w:val="20"/>
          <w:szCs w:val="20"/>
        </w:rPr>
        <w:t>that</w:t>
      </w:r>
      <w:r w:rsidR="007C7899" w:rsidRPr="0033013D">
        <w:rPr>
          <w:color w:val="000000"/>
          <w:sz w:val="20"/>
          <w:szCs w:val="20"/>
        </w:rPr>
        <w:t xml:space="preserve"> are legally available for distribution to </w:t>
      </w:r>
      <w:r w:rsidR="00670EA5">
        <w:rPr>
          <w:color w:val="000000"/>
          <w:sz w:val="20"/>
          <w:szCs w:val="20"/>
        </w:rPr>
        <w:t xml:space="preserve">the </w:t>
      </w:r>
      <w:r w:rsidR="007C7899" w:rsidRPr="0033013D">
        <w:rPr>
          <w:color w:val="000000"/>
          <w:sz w:val="20"/>
          <w:szCs w:val="20"/>
        </w:rPr>
        <w:t>shareholders, subject to the rights and preferences of secured or unsecured creditors</w:t>
      </w:r>
      <w:r w:rsidR="00A42CCD">
        <w:rPr>
          <w:color w:val="000000"/>
          <w:sz w:val="20"/>
          <w:szCs w:val="20"/>
        </w:rPr>
        <w:t xml:space="preserve"> including Preferred Shares</w:t>
      </w:r>
      <w:r w:rsidR="007C7899" w:rsidRPr="0033013D">
        <w:rPr>
          <w:color w:val="000000"/>
          <w:sz w:val="20"/>
          <w:szCs w:val="20"/>
        </w:rPr>
        <w:t xml:space="preserve">.  </w:t>
      </w:r>
      <w:r w:rsidR="0032299B">
        <w:rPr>
          <w:color w:val="000000"/>
          <w:sz w:val="20"/>
          <w:szCs w:val="20"/>
        </w:rPr>
        <w:t>All Common Shares will be</w:t>
      </w:r>
      <w:r w:rsidR="007C7899" w:rsidRPr="0033013D">
        <w:rPr>
          <w:color w:val="000000"/>
          <w:sz w:val="20"/>
          <w:szCs w:val="20"/>
        </w:rPr>
        <w:t xml:space="preserve"> fully paid and non-assessable.  </w:t>
      </w:r>
      <w:r w:rsidR="00A42CCD">
        <w:rPr>
          <w:color w:val="000000"/>
          <w:sz w:val="20"/>
          <w:szCs w:val="20"/>
        </w:rPr>
        <w:t>To fully review the securities descriptions which are fully described in the Company Articles of Incorporation attached hereto.</w:t>
      </w:r>
      <w:r w:rsidR="00A50ECB">
        <w:rPr>
          <w:color w:val="000000"/>
          <w:sz w:val="20"/>
          <w:szCs w:val="20"/>
        </w:rPr>
        <w:t xml:space="preserve">   See Preferred Shareholders Agreement, Stock Purchase Agreement and Articles of Organization for a full description of the securities being offered.</w:t>
      </w:r>
    </w:p>
    <w:p w:rsidR="00377430" w:rsidRDefault="00377430">
      <w:pPr>
        <w:ind w:firstLine="720"/>
        <w:jc w:val="both"/>
        <w:rPr>
          <w:sz w:val="20"/>
        </w:rPr>
      </w:pPr>
    </w:p>
    <w:p w:rsidR="00377430" w:rsidRDefault="00377430">
      <w:pPr>
        <w:pStyle w:val="Heading1"/>
        <w:rPr>
          <w:sz w:val="20"/>
        </w:rPr>
      </w:pPr>
      <w:bookmarkStart w:id="125" w:name="_Toc506632005"/>
      <w:bookmarkStart w:id="126" w:name="_Toc506632114"/>
      <w:bookmarkStart w:id="127" w:name="_Toc506632173"/>
      <w:r>
        <w:rPr>
          <w:sz w:val="20"/>
        </w:rPr>
        <w:t>LEGAL PROCEEDINGS</w:t>
      </w:r>
      <w:bookmarkEnd w:id="125"/>
      <w:bookmarkEnd w:id="126"/>
      <w:bookmarkEnd w:id="127"/>
      <w:r w:rsidR="00FF17EC">
        <w:rPr>
          <w:sz w:val="20"/>
        </w:rPr>
        <w:fldChar w:fldCharType="begin"/>
      </w:r>
      <w:r w:rsidR="00AD6537">
        <w:rPr>
          <w:sz w:val="20"/>
        </w:rPr>
        <w:instrText xml:space="preserve"> TC  "</w:instrText>
      </w:r>
      <w:bookmarkStart w:id="128" w:name="_Toc55209528"/>
      <w:bookmarkStart w:id="129" w:name="_Toc55289579"/>
      <w:r w:rsidR="00AD6537" w:rsidRPr="00AD6537">
        <w:rPr>
          <w:b w:val="0"/>
          <w:sz w:val="20"/>
        </w:rPr>
        <w:instrText>LEGAL PROCEEDINGS</w:instrText>
      </w:r>
      <w:bookmarkEnd w:id="128"/>
      <w:bookmarkEnd w:id="129"/>
      <w:r w:rsidR="00AD6537">
        <w:rPr>
          <w:sz w:val="20"/>
        </w:rPr>
        <w:instrText>"\l1</w:instrText>
      </w:r>
      <w:r w:rsidR="00FF17EC">
        <w:rPr>
          <w:sz w:val="20"/>
        </w:rPr>
        <w:fldChar w:fldCharType="end"/>
      </w:r>
    </w:p>
    <w:p w:rsidR="00377430" w:rsidRDefault="00377430"/>
    <w:p w:rsidR="00377430" w:rsidRDefault="00377430">
      <w:pPr>
        <w:rPr>
          <w:sz w:val="20"/>
        </w:rPr>
      </w:pPr>
      <w:r>
        <w:tab/>
      </w:r>
      <w:r w:rsidR="00C80268">
        <w:rPr>
          <w:sz w:val="20"/>
        </w:rPr>
        <w:t>T</w:t>
      </w:r>
      <w:r>
        <w:rPr>
          <w:sz w:val="20"/>
        </w:rPr>
        <w:t xml:space="preserve">he Company </w:t>
      </w:r>
      <w:r w:rsidR="00C80268">
        <w:rPr>
          <w:sz w:val="20"/>
        </w:rPr>
        <w:t xml:space="preserve">has never been and is not currently </w:t>
      </w:r>
      <w:r>
        <w:rPr>
          <w:sz w:val="20"/>
        </w:rPr>
        <w:t xml:space="preserve">subject to any legal judgments </w:t>
      </w:r>
      <w:r w:rsidR="00C80268">
        <w:rPr>
          <w:sz w:val="20"/>
        </w:rPr>
        <w:t>or actions against it</w:t>
      </w:r>
      <w:r>
        <w:rPr>
          <w:sz w:val="20"/>
        </w:rPr>
        <w:t>.</w:t>
      </w:r>
    </w:p>
    <w:p w:rsidR="00377430" w:rsidRDefault="00377430">
      <w:pPr>
        <w:rPr>
          <w:sz w:val="20"/>
        </w:rPr>
      </w:pPr>
    </w:p>
    <w:p w:rsidR="00377430" w:rsidRDefault="00377430">
      <w:pPr>
        <w:pStyle w:val="Heading1"/>
        <w:rPr>
          <w:sz w:val="20"/>
        </w:rPr>
      </w:pPr>
      <w:bookmarkStart w:id="130" w:name="_Toc506632008"/>
      <w:bookmarkStart w:id="131" w:name="_Toc506632116"/>
      <w:bookmarkStart w:id="132" w:name="_Toc506632176"/>
      <w:r>
        <w:rPr>
          <w:sz w:val="20"/>
        </w:rPr>
        <w:t>REPORTS TO SHAREHOLDERS</w:t>
      </w:r>
      <w:bookmarkEnd w:id="130"/>
      <w:bookmarkEnd w:id="131"/>
      <w:bookmarkEnd w:id="132"/>
      <w:r w:rsidR="00FF17EC">
        <w:rPr>
          <w:sz w:val="20"/>
        </w:rPr>
        <w:fldChar w:fldCharType="begin"/>
      </w:r>
      <w:r w:rsidR="002B79BC">
        <w:rPr>
          <w:sz w:val="20"/>
        </w:rPr>
        <w:instrText xml:space="preserve"> TC  "</w:instrText>
      </w:r>
      <w:bookmarkStart w:id="133" w:name="_Toc55209531"/>
      <w:bookmarkStart w:id="134" w:name="_Toc55289580"/>
      <w:r w:rsidR="002B79BC" w:rsidRPr="002B79BC">
        <w:rPr>
          <w:b w:val="0"/>
          <w:sz w:val="20"/>
        </w:rPr>
        <w:instrText>REPORTS TO SHAREHOLDERS</w:instrText>
      </w:r>
      <w:bookmarkEnd w:id="133"/>
      <w:bookmarkEnd w:id="134"/>
      <w:r w:rsidR="002B79BC">
        <w:rPr>
          <w:sz w:val="20"/>
        </w:rPr>
        <w:instrText>"\l1</w:instrText>
      </w:r>
      <w:r w:rsidR="00FF17EC">
        <w:rPr>
          <w:sz w:val="20"/>
        </w:rPr>
        <w:fldChar w:fldCharType="end"/>
      </w:r>
    </w:p>
    <w:p w:rsidR="00377430" w:rsidRDefault="00377430"/>
    <w:p w:rsidR="00377430" w:rsidRDefault="00377430" w:rsidP="00D42E87">
      <w:pPr>
        <w:jc w:val="both"/>
        <w:rPr>
          <w:sz w:val="20"/>
        </w:rPr>
      </w:pPr>
      <w:r>
        <w:tab/>
      </w:r>
      <w:r>
        <w:rPr>
          <w:sz w:val="20"/>
        </w:rPr>
        <w:t>The Company will furnish its shareholders with annual reports of its operations and</w:t>
      </w:r>
      <w:r w:rsidR="00D42E87">
        <w:rPr>
          <w:sz w:val="20"/>
        </w:rPr>
        <w:t xml:space="preserve"> annual</w:t>
      </w:r>
      <w:r>
        <w:rPr>
          <w:sz w:val="20"/>
        </w:rPr>
        <w:t xml:space="preserve"> financial statements.  The Company plans to send each shareholder a quarterly newsletter detailing the Company’s </w:t>
      </w:r>
      <w:r w:rsidR="008A5308">
        <w:rPr>
          <w:sz w:val="20"/>
        </w:rPr>
        <w:t xml:space="preserve">annual </w:t>
      </w:r>
      <w:r>
        <w:rPr>
          <w:sz w:val="20"/>
        </w:rPr>
        <w:t xml:space="preserve">progress in </w:t>
      </w:r>
      <w:r w:rsidR="00C80268">
        <w:rPr>
          <w:sz w:val="20"/>
        </w:rPr>
        <w:t>executing its business concept</w:t>
      </w:r>
      <w:r>
        <w:rPr>
          <w:sz w:val="20"/>
        </w:rPr>
        <w:t>.</w:t>
      </w:r>
    </w:p>
    <w:p w:rsidR="00EC6A7A" w:rsidRDefault="00EC6A7A" w:rsidP="00EC6A7A">
      <w:pPr>
        <w:rPr>
          <w:sz w:val="20"/>
        </w:rPr>
        <w:sectPr w:rsidR="00EC6A7A">
          <w:pgSz w:w="12240" w:h="15840"/>
          <w:pgMar w:top="1008" w:right="1440" w:bottom="1008" w:left="1440" w:header="720" w:footer="720" w:gutter="0"/>
          <w:pgNumType w:start="1"/>
          <w:cols w:space="720"/>
          <w:docGrid w:linePitch="360"/>
        </w:sectPr>
      </w:pPr>
    </w:p>
    <w:p w:rsidR="00EC6A7A" w:rsidRDefault="00EC6A7A" w:rsidP="00EC6A7A">
      <w:pPr>
        <w:rPr>
          <w:sz w:val="20"/>
        </w:rPr>
      </w:pPr>
    </w:p>
    <w:p w:rsidR="002102C0" w:rsidRDefault="002102C0">
      <w:pPr>
        <w:jc w:val="center"/>
        <w:rPr>
          <w:sz w:val="20"/>
        </w:rPr>
      </w:pPr>
      <w:r w:rsidRPr="006A43DD">
        <w:rPr>
          <w:b/>
        </w:rPr>
        <w:t>Exhibit A</w:t>
      </w:r>
    </w:p>
    <w:p w:rsidR="002102C0" w:rsidRDefault="00312808">
      <w:pPr>
        <w:jc w:val="center"/>
        <w:rPr>
          <w:b/>
        </w:rPr>
      </w:pPr>
      <w:r w:rsidRPr="006A43DD">
        <w:rPr>
          <w:b/>
        </w:rPr>
        <w:t xml:space="preserve">Financial </w:t>
      </w:r>
      <w:r w:rsidR="00BB503C" w:rsidRPr="006A43DD">
        <w:rPr>
          <w:b/>
        </w:rPr>
        <w:t xml:space="preserve"> Statements </w:t>
      </w:r>
      <w:r w:rsidR="00A03D27" w:rsidRPr="006A43DD">
        <w:rPr>
          <w:b/>
        </w:rPr>
        <w:t>(</w:t>
      </w:r>
      <w:r w:rsidR="00964B6C">
        <w:rPr>
          <w:b/>
        </w:rPr>
        <w:t xml:space="preserve">Proforma </w:t>
      </w:r>
      <w:r w:rsidR="00A03D27" w:rsidRPr="006A43DD">
        <w:rPr>
          <w:b/>
        </w:rPr>
        <w:t>Income</w:t>
      </w:r>
      <w:r w:rsidR="00964B6C">
        <w:rPr>
          <w:b/>
        </w:rPr>
        <w:t xml:space="preserve"> Statement</w:t>
      </w:r>
      <w:r w:rsidR="00A03D27" w:rsidRPr="006A43DD">
        <w:rPr>
          <w:b/>
        </w:rPr>
        <w:t>)</w:t>
      </w:r>
    </w:p>
    <w:p w:rsidR="00964B6C" w:rsidRDefault="00964B6C">
      <w:pPr>
        <w:jc w:val="center"/>
        <w:rPr>
          <w:b/>
        </w:rPr>
      </w:pPr>
    </w:p>
    <w:p w:rsidR="00EB1A67" w:rsidRDefault="00EB1A67">
      <w:pPr>
        <w:jc w:val="center"/>
        <w:rPr>
          <w:b/>
        </w:rPr>
      </w:pPr>
      <w:r>
        <w:rPr>
          <w:b/>
        </w:rPr>
        <w:t>See Business Plan</w:t>
      </w:r>
    </w:p>
    <w:p w:rsidR="00EB1A67" w:rsidRDefault="00EB1A67">
      <w:pPr>
        <w:jc w:val="center"/>
        <w:rPr>
          <w:b/>
        </w:rPr>
      </w:pPr>
    </w:p>
    <w:p w:rsidR="00964B6C" w:rsidRDefault="00964B6C">
      <w:pPr>
        <w:jc w:val="center"/>
        <w:rPr>
          <w:b/>
        </w:rPr>
      </w:pPr>
      <w:r>
        <w:rPr>
          <w:b/>
        </w:rPr>
        <w:t>(Proforma Balance Sheet)</w:t>
      </w:r>
    </w:p>
    <w:p w:rsidR="007C2679" w:rsidRDefault="007C2679"/>
    <w:p w:rsidR="00EB1A67" w:rsidRDefault="00EB1A67" w:rsidP="00EB1A67">
      <w:pPr>
        <w:jc w:val="center"/>
      </w:pPr>
      <w:r>
        <w:t>See Business Plan</w:t>
      </w:r>
    </w:p>
    <w:p w:rsidR="00EB1A67" w:rsidRDefault="00EB1A67"/>
    <w:p w:rsidR="002102C0" w:rsidRDefault="00BB503C">
      <w:pPr>
        <w:jc w:val="center"/>
        <w:rPr>
          <w:b/>
        </w:rPr>
      </w:pPr>
      <w:r w:rsidRPr="006B5480">
        <w:rPr>
          <w:b/>
        </w:rPr>
        <w:t>Exhibit B</w:t>
      </w:r>
      <w:r w:rsidR="00964B6C">
        <w:rPr>
          <w:b/>
        </w:rPr>
        <w:br/>
      </w:r>
    </w:p>
    <w:p w:rsidR="00BF2F79" w:rsidRDefault="00BF2F79">
      <w:pPr>
        <w:jc w:val="center"/>
        <w:rPr>
          <w:b/>
        </w:rPr>
      </w:pPr>
      <w:r>
        <w:rPr>
          <w:b/>
        </w:rPr>
        <w:t>See Business Plan</w:t>
      </w:r>
    </w:p>
    <w:p w:rsidR="006C12AA" w:rsidRDefault="006C12AA">
      <w:pPr>
        <w:jc w:val="center"/>
        <w:rPr>
          <w:b/>
        </w:rPr>
      </w:pPr>
    </w:p>
    <w:p w:rsidR="006C12AA" w:rsidRDefault="006C12AA">
      <w:pPr>
        <w:jc w:val="center"/>
        <w:rPr>
          <w:b/>
        </w:rPr>
      </w:pPr>
    </w:p>
    <w:p w:rsidR="006C12AA" w:rsidRDefault="006C12AA" w:rsidP="006C12AA">
      <w:pPr>
        <w:jc w:val="center"/>
        <w:rPr>
          <w:sz w:val="20"/>
        </w:rPr>
      </w:pPr>
      <w:r w:rsidRPr="006B5480">
        <w:rPr>
          <w:b/>
        </w:rPr>
        <w:t>Exhibit C</w:t>
      </w:r>
    </w:p>
    <w:p w:rsidR="006C12AA" w:rsidRDefault="006C12AA" w:rsidP="006C12AA">
      <w:pPr>
        <w:jc w:val="center"/>
        <w:rPr>
          <w:sz w:val="20"/>
        </w:rPr>
      </w:pPr>
    </w:p>
    <w:p w:rsidR="006C12AA" w:rsidRDefault="006C12AA" w:rsidP="006C12AA">
      <w:pPr>
        <w:jc w:val="center"/>
        <w:rPr>
          <w:sz w:val="20"/>
        </w:rPr>
      </w:pPr>
      <w:r>
        <w:rPr>
          <w:sz w:val="20"/>
        </w:rPr>
        <w:t>BEYONDGAMING, INC.</w:t>
      </w:r>
    </w:p>
    <w:p w:rsidR="006C12AA" w:rsidRDefault="006C12AA" w:rsidP="006C12AA">
      <w:pPr>
        <w:jc w:val="center"/>
        <w:rPr>
          <w:sz w:val="20"/>
        </w:rPr>
      </w:pPr>
      <w:r>
        <w:rPr>
          <w:sz w:val="20"/>
        </w:rPr>
        <w:t>SUBSCRIPTION AGREEMENT</w:t>
      </w:r>
    </w:p>
    <w:p w:rsidR="006C12AA" w:rsidRDefault="006C12AA" w:rsidP="006C12AA">
      <w:pPr>
        <w:jc w:val="center"/>
        <w:rPr>
          <w:sz w:val="20"/>
        </w:rPr>
      </w:pPr>
      <w:r>
        <w:rPr>
          <w:sz w:val="20"/>
        </w:rPr>
        <w:t>ACCREDITED INVESTORS ONLY</w:t>
      </w:r>
    </w:p>
    <w:p w:rsidR="006C12AA" w:rsidRDefault="006C12AA">
      <w:pPr>
        <w:jc w:val="center"/>
        <w:rPr>
          <w:sz w:val="20"/>
        </w:rPr>
      </w:pPr>
      <w:r>
        <w:rPr>
          <w:sz w:val="20"/>
        </w:rPr>
        <w:t>(Provided Separately)</w:t>
      </w:r>
    </w:p>
    <w:p w:rsidR="003615EF" w:rsidRDefault="00964B6C">
      <w:r>
        <w:br w:type="page"/>
      </w:r>
    </w:p>
    <w:p w:rsidR="002102C0" w:rsidRDefault="00EB2229">
      <w:pPr>
        <w:jc w:val="center"/>
        <w:rPr>
          <w:sz w:val="20"/>
        </w:rPr>
      </w:pPr>
      <w:r w:rsidRPr="006B5480">
        <w:rPr>
          <w:b/>
        </w:rPr>
        <w:t>E</w:t>
      </w:r>
      <w:r w:rsidR="002102C0" w:rsidRPr="006B5480">
        <w:rPr>
          <w:b/>
        </w:rPr>
        <w:t>xhibit C</w:t>
      </w:r>
    </w:p>
    <w:p w:rsidR="002102C0" w:rsidRDefault="002102C0">
      <w:pPr>
        <w:jc w:val="center"/>
        <w:rPr>
          <w:sz w:val="20"/>
        </w:rPr>
      </w:pPr>
    </w:p>
    <w:p w:rsidR="007C7899" w:rsidRDefault="003656E5">
      <w:pPr>
        <w:jc w:val="center"/>
        <w:rPr>
          <w:sz w:val="20"/>
        </w:rPr>
      </w:pPr>
      <w:r>
        <w:rPr>
          <w:sz w:val="20"/>
        </w:rPr>
        <w:t xml:space="preserve">BEYONDGAMING, </w:t>
      </w:r>
      <w:r w:rsidR="0039631B">
        <w:rPr>
          <w:sz w:val="20"/>
        </w:rPr>
        <w:t>INC</w:t>
      </w:r>
      <w:r>
        <w:rPr>
          <w:sz w:val="20"/>
        </w:rPr>
        <w:t>.</w:t>
      </w:r>
    </w:p>
    <w:p w:rsidR="00377430" w:rsidRDefault="00377430">
      <w:pPr>
        <w:jc w:val="center"/>
        <w:rPr>
          <w:sz w:val="20"/>
        </w:rPr>
      </w:pPr>
      <w:r>
        <w:rPr>
          <w:sz w:val="20"/>
        </w:rPr>
        <w:t>SUBSCRIPTION AGREEMENT</w:t>
      </w:r>
    </w:p>
    <w:p w:rsidR="00377430" w:rsidRDefault="00377430">
      <w:pPr>
        <w:jc w:val="center"/>
        <w:rPr>
          <w:sz w:val="20"/>
        </w:rPr>
      </w:pPr>
      <w:r>
        <w:rPr>
          <w:sz w:val="20"/>
        </w:rPr>
        <w:t>ACCREDITED INVESTORS ONLY</w:t>
      </w:r>
    </w:p>
    <w:p w:rsidR="00377430" w:rsidRDefault="00377430">
      <w:pPr>
        <w:jc w:val="center"/>
        <w:rPr>
          <w:sz w:val="20"/>
        </w:rPr>
      </w:pPr>
    </w:p>
    <w:p w:rsidR="00377430" w:rsidRDefault="00377430">
      <w:pPr>
        <w:rPr>
          <w:b/>
          <w:bCs/>
          <w:sz w:val="20"/>
        </w:rPr>
      </w:pPr>
      <w:r>
        <w:rPr>
          <w:sz w:val="20"/>
          <w:u w:val="single"/>
        </w:rPr>
        <w:t>Subscription.</w:t>
      </w:r>
      <w:r>
        <w:rPr>
          <w:sz w:val="20"/>
        </w:rPr>
        <w:t xml:space="preserve">  The undersigned Subscriber hereby agrees to purchase  </w:t>
      </w:r>
      <w:r>
        <w:rPr>
          <w:b/>
          <w:bCs/>
          <w:sz w:val="20"/>
        </w:rPr>
        <w:t>__________</w:t>
      </w:r>
      <w:r w:rsidR="006B5480">
        <w:rPr>
          <w:bCs/>
          <w:sz w:val="20"/>
        </w:rPr>
        <w:t xml:space="preserve">Common Shares, </w:t>
      </w:r>
      <w:r w:rsidR="008A5308">
        <w:rPr>
          <w:bCs/>
          <w:sz w:val="20"/>
        </w:rPr>
        <w:t>no</w:t>
      </w:r>
      <w:r w:rsidR="006B5480">
        <w:rPr>
          <w:bCs/>
          <w:sz w:val="20"/>
        </w:rPr>
        <w:t xml:space="preserve"> par value </w:t>
      </w:r>
      <w:r>
        <w:rPr>
          <w:sz w:val="20"/>
        </w:rPr>
        <w:t xml:space="preserve">(the “Shares”) of </w:t>
      </w:r>
      <w:r w:rsidR="003656E5">
        <w:rPr>
          <w:b/>
          <w:bCs/>
          <w:sz w:val="20"/>
        </w:rPr>
        <w:t xml:space="preserve">BeyondGaming, </w:t>
      </w:r>
      <w:r w:rsidR="0039631B">
        <w:rPr>
          <w:b/>
          <w:bCs/>
          <w:sz w:val="20"/>
        </w:rPr>
        <w:t>Inc.</w:t>
      </w:r>
      <w:r w:rsidR="006B5480">
        <w:rPr>
          <w:sz w:val="20"/>
        </w:rPr>
        <w:t>, an Ohio corporation</w:t>
      </w:r>
      <w:r>
        <w:rPr>
          <w:sz w:val="20"/>
        </w:rPr>
        <w:t xml:space="preserve">(the “Company”), whose current address is </w:t>
      </w:r>
      <w:r w:rsidR="00DB13A1">
        <w:rPr>
          <w:sz w:val="20"/>
        </w:rPr>
        <w:t>1301 N</w:t>
      </w:r>
      <w:r>
        <w:rPr>
          <w:sz w:val="20"/>
        </w:rPr>
        <w:t xml:space="preserve">. </w:t>
      </w:r>
      <w:r w:rsidR="00DB13A1">
        <w:rPr>
          <w:sz w:val="20"/>
        </w:rPr>
        <w:t xml:space="preserve">Summit Street </w:t>
      </w:r>
      <w:smartTag w:uri="urn:schemas-microsoft-com:office:smarttags" w:element="City">
        <w:r w:rsidR="00DB13A1">
          <w:rPr>
            <w:sz w:val="20"/>
          </w:rPr>
          <w:t>Toledo</w:t>
        </w:r>
      </w:smartTag>
      <w:r>
        <w:rPr>
          <w:sz w:val="20"/>
        </w:rPr>
        <w:t xml:space="preserve">, </w:t>
      </w:r>
      <w:smartTag w:uri="urn:schemas-microsoft-com:office:smarttags" w:element="State">
        <w:r>
          <w:rPr>
            <w:sz w:val="20"/>
          </w:rPr>
          <w:t>OH</w:t>
        </w:r>
      </w:smartTag>
      <w:smartTag w:uri="urn:schemas-microsoft-com:office:smarttags" w:element="PostalCode">
        <w:r>
          <w:rPr>
            <w:sz w:val="20"/>
          </w:rPr>
          <w:t>4360</w:t>
        </w:r>
        <w:r w:rsidR="00DB13A1">
          <w:rPr>
            <w:sz w:val="20"/>
          </w:rPr>
          <w:t>4</w:t>
        </w:r>
      </w:smartTag>
      <w:r>
        <w:rPr>
          <w:b/>
          <w:bCs/>
          <w:sz w:val="20"/>
        </w:rPr>
        <w:t>.</w:t>
      </w:r>
    </w:p>
    <w:p w:rsidR="00377430" w:rsidRDefault="00377430">
      <w:pPr>
        <w:pStyle w:val="BodyText"/>
        <w:rPr>
          <w:b w:val="0"/>
          <w:bCs w:val="0"/>
          <w:sz w:val="20"/>
        </w:rPr>
      </w:pPr>
    </w:p>
    <w:p w:rsidR="00377430" w:rsidRDefault="00377430">
      <w:pPr>
        <w:pStyle w:val="BodyText"/>
        <w:ind w:left="720"/>
        <w:rPr>
          <w:b w:val="0"/>
          <w:bCs w:val="0"/>
          <w:sz w:val="20"/>
        </w:rPr>
      </w:pPr>
      <w:r>
        <w:rPr>
          <w:b w:val="0"/>
          <w:bCs w:val="0"/>
          <w:sz w:val="20"/>
        </w:rPr>
        <w:t xml:space="preserve">Name of Purchaser:  </w:t>
      </w:r>
      <w:r w:rsidR="006B5480">
        <w:rPr>
          <w:b w:val="0"/>
          <w:bCs w:val="0"/>
          <w:sz w:val="20"/>
        </w:rPr>
        <w:t>______________________</w:t>
      </w:r>
    </w:p>
    <w:p w:rsidR="00377430" w:rsidRDefault="00377430">
      <w:pPr>
        <w:pStyle w:val="BodyText"/>
        <w:ind w:left="720"/>
        <w:rPr>
          <w:b w:val="0"/>
          <w:bCs w:val="0"/>
          <w:sz w:val="20"/>
        </w:rPr>
      </w:pPr>
    </w:p>
    <w:p w:rsidR="00377430" w:rsidRDefault="00377430">
      <w:pPr>
        <w:pStyle w:val="BodyText"/>
        <w:numPr>
          <w:ilvl w:val="0"/>
          <w:numId w:val="8"/>
        </w:numPr>
        <w:ind w:left="0" w:firstLine="720"/>
        <w:rPr>
          <w:b w:val="0"/>
          <w:bCs w:val="0"/>
          <w:sz w:val="20"/>
        </w:rPr>
      </w:pPr>
      <w:r>
        <w:rPr>
          <w:b w:val="0"/>
          <w:bCs w:val="0"/>
          <w:sz w:val="20"/>
          <w:u w:val="single"/>
        </w:rPr>
        <w:t>Purchase Price</w:t>
      </w:r>
      <w:r w:rsidRPr="00B53D09">
        <w:rPr>
          <w:b w:val="0"/>
          <w:bCs w:val="0"/>
          <w:sz w:val="20"/>
        </w:rPr>
        <w:t>.</w:t>
      </w:r>
      <w:r>
        <w:rPr>
          <w:b w:val="0"/>
          <w:bCs w:val="0"/>
          <w:sz w:val="20"/>
        </w:rPr>
        <w:t xml:space="preserve">  The total purchase price is $</w:t>
      </w:r>
      <w:r w:rsidR="00E247B8">
        <w:rPr>
          <w:b w:val="0"/>
          <w:bCs w:val="0"/>
          <w:sz w:val="20"/>
        </w:rPr>
        <w:t>2</w:t>
      </w:r>
      <w:r>
        <w:rPr>
          <w:b w:val="0"/>
          <w:bCs w:val="0"/>
          <w:sz w:val="20"/>
        </w:rPr>
        <w:t xml:space="preserve">.00 per </w:t>
      </w:r>
      <w:r w:rsidR="006B5480">
        <w:rPr>
          <w:b w:val="0"/>
          <w:bCs w:val="0"/>
          <w:sz w:val="20"/>
        </w:rPr>
        <w:t>S</w:t>
      </w:r>
      <w:r>
        <w:rPr>
          <w:b w:val="0"/>
          <w:bCs w:val="0"/>
          <w:sz w:val="20"/>
        </w:rPr>
        <w:t>hare payable in the form of cash which shall be transferred upon execution hereof.  Accordingly, the undersigned delivers herewith the purchase price required to purchase the Shares subscribed</w:t>
      </w:r>
      <w:r w:rsidR="006B5480">
        <w:rPr>
          <w:b w:val="0"/>
          <w:bCs w:val="0"/>
          <w:sz w:val="20"/>
        </w:rPr>
        <w:t xml:space="preserve"> for, payable</w:t>
      </w:r>
      <w:r>
        <w:rPr>
          <w:b w:val="0"/>
          <w:bCs w:val="0"/>
          <w:sz w:val="20"/>
        </w:rPr>
        <w:t xml:space="preserve"> to the order of </w:t>
      </w:r>
      <w:r w:rsidR="0039631B">
        <w:rPr>
          <w:b w:val="0"/>
          <w:bCs w:val="0"/>
          <w:sz w:val="20"/>
        </w:rPr>
        <w:t>BeyondGaming, Inc</w:t>
      </w:r>
      <w:r w:rsidR="003656E5">
        <w:rPr>
          <w:b w:val="0"/>
          <w:bCs w:val="0"/>
          <w:sz w:val="20"/>
        </w:rPr>
        <w:t>.</w:t>
      </w:r>
    </w:p>
    <w:p w:rsidR="00377430" w:rsidRDefault="00377430">
      <w:pPr>
        <w:pStyle w:val="BodyText"/>
        <w:rPr>
          <w:b w:val="0"/>
          <w:bCs w:val="0"/>
          <w:sz w:val="20"/>
        </w:rPr>
      </w:pPr>
    </w:p>
    <w:p w:rsidR="00377430" w:rsidRDefault="00377430" w:rsidP="00B8290C">
      <w:pPr>
        <w:pStyle w:val="BodyText"/>
        <w:numPr>
          <w:ilvl w:val="0"/>
          <w:numId w:val="8"/>
        </w:numPr>
        <w:ind w:left="0" w:firstLine="720"/>
        <w:rPr>
          <w:b w:val="0"/>
          <w:bCs w:val="0"/>
          <w:sz w:val="20"/>
        </w:rPr>
      </w:pPr>
      <w:r>
        <w:rPr>
          <w:b w:val="0"/>
          <w:bCs w:val="0"/>
          <w:sz w:val="20"/>
          <w:u w:val="single"/>
        </w:rPr>
        <w:t>Representations and Warranties of Subscriber</w:t>
      </w:r>
      <w:r w:rsidRPr="00B53D09">
        <w:rPr>
          <w:b w:val="0"/>
          <w:bCs w:val="0"/>
          <w:sz w:val="20"/>
        </w:rPr>
        <w:t xml:space="preserve">. </w:t>
      </w:r>
      <w:r>
        <w:rPr>
          <w:b w:val="0"/>
          <w:bCs w:val="0"/>
          <w:sz w:val="20"/>
        </w:rPr>
        <w:t xml:space="preserve"> Each investor </w:t>
      </w:r>
      <w:r w:rsidR="002C6D21">
        <w:rPr>
          <w:b w:val="0"/>
          <w:bCs w:val="0"/>
          <w:sz w:val="20"/>
        </w:rPr>
        <w:t xml:space="preserve">should </w:t>
      </w:r>
      <w:r>
        <w:rPr>
          <w:b w:val="0"/>
          <w:bCs w:val="0"/>
          <w:sz w:val="20"/>
        </w:rPr>
        <w:t xml:space="preserve">carefully read each and every representation and warranty.  </w:t>
      </w:r>
      <w:r w:rsidR="00234413">
        <w:rPr>
          <w:b w:val="0"/>
          <w:bCs w:val="0"/>
          <w:sz w:val="20"/>
        </w:rPr>
        <w:t>T</w:t>
      </w:r>
      <w:r>
        <w:rPr>
          <w:b w:val="0"/>
          <w:bCs w:val="0"/>
          <w:sz w:val="20"/>
        </w:rPr>
        <w:t>he Company will be entitled to rely upon such representation</w:t>
      </w:r>
      <w:r w:rsidR="002C6D21">
        <w:rPr>
          <w:b w:val="0"/>
          <w:bCs w:val="0"/>
          <w:sz w:val="20"/>
        </w:rPr>
        <w:t>s</w:t>
      </w:r>
      <w:r>
        <w:rPr>
          <w:b w:val="0"/>
          <w:bCs w:val="0"/>
          <w:sz w:val="20"/>
        </w:rPr>
        <w:t xml:space="preserve"> and warrant</w:t>
      </w:r>
      <w:r w:rsidR="002C6D21">
        <w:rPr>
          <w:b w:val="0"/>
          <w:bCs w:val="0"/>
          <w:sz w:val="20"/>
        </w:rPr>
        <w:t>ies</w:t>
      </w:r>
      <w:r>
        <w:rPr>
          <w:b w:val="0"/>
          <w:bCs w:val="0"/>
          <w:sz w:val="20"/>
        </w:rPr>
        <w:t xml:space="preserve"> in accepting the investor’s subscription.  If an investor does not believe he</w:t>
      </w:r>
      <w:r w:rsidR="002C6D21">
        <w:rPr>
          <w:b w:val="0"/>
          <w:bCs w:val="0"/>
          <w:sz w:val="20"/>
        </w:rPr>
        <w:t>,</w:t>
      </w:r>
      <w:r>
        <w:rPr>
          <w:b w:val="0"/>
          <w:bCs w:val="0"/>
          <w:sz w:val="20"/>
        </w:rPr>
        <w:t xml:space="preserve"> she or it meets a representation or warranty, the investor should not execute and deliver this Agreement without first requesting the Company, in writing, to waive such representation and warranty. </w:t>
      </w:r>
      <w:r w:rsidR="006B5480">
        <w:rPr>
          <w:b w:val="0"/>
          <w:bCs w:val="0"/>
          <w:sz w:val="20"/>
        </w:rPr>
        <w:t xml:space="preserve"> Subscriber and, if Subscriber is an Entity, each of its officers, directors, partners, trustees, beneficial owners, principals and/or agents, hereby represents, warrants and covenants as follows:</w:t>
      </w:r>
    </w:p>
    <w:p w:rsidR="00377430" w:rsidRDefault="00377430">
      <w:pPr>
        <w:pStyle w:val="BodyText"/>
        <w:ind w:firstLine="720"/>
        <w:rPr>
          <w:b w:val="0"/>
          <w:bCs w:val="0"/>
          <w:sz w:val="20"/>
        </w:rPr>
      </w:pPr>
    </w:p>
    <w:p w:rsidR="00377430" w:rsidRDefault="00377430" w:rsidP="001403ED">
      <w:pPr>
        <w:pStyle w:val="BodyText"/>
        <w:numPr>
          <w:ilvl w:val="1"/>
          <w:numId w:val="8"/>
        </w:numPr>
        <w:tabs>
          <w:tab w:val="clear" w:pos="2880"/>
        </w:tabs>
        <w:ind w:left="0" w:firstLine="1440"/>
        <w:rPr>
          <w:b w:val="0"/>
          <w:bCs w:val="0"/>
          <w:sz w:val="20"/>
        </w:rPr>
      </w:pPr>
      <w:smartTag w:uri="urn:schemas-microsoft-com:office:smarttags" w:element="place">
        <w:r>
          <w:rPr>
            <w:b w:val="0"/>
            <w:bCs w:val="0"/>
            <w:sz w:val="20"/>
            <w:u w:val="single"/>
          </w:rPr>
          <w:t>Opportunity</w:t>
        </w:r>
      </w:smartTag>
      <w:r>
        <w:rPr>
          <w:b w:val="0"/>
          <w:bCs w:val="0"/>
          <w:sz w:val="20"/>
          <w:u w:val="single"/>
        </w:rPr>
        <w:t xml:space="preserve"> to Ask Questions and to Review Agreement, Books and Records</w:t>
      </w:r>
      <w:r w:rsidRPr="00B53D09">
        <w:rPr>
          <w:b w:val="0"/>
          <w:bCs w:val="0"/>
          <w:sz w:val="20"/>
        </w:rPr>
        <w:t>.</w:t>
      </w:r>
      <w:r>
        <w:rPr>
          <w:b w:val="0"/>
          <w:bCs w:val="0"/>
          <w:sz w:val="20"/>
        </w:rPr>
        <w:t xml:space="preserve">  During the course of this transaction, and before purchasing the Subscribed Securities,  Subscriber has been provided with financial and other written information about the Company</w:t>
      </w:r>
      <w:r w:rsidR="00B8290C">
        <w:rPr>
          <w:b w:val="0"/>
          <w:bCs w:val="0"/>
          <w:sz w:val="20"/>
        </w:rPr>
        <w:t>;</w:t>
      </w:r>
      <w:r>
        <w:rPr>
          <w:b w:val="0"/>
          <w:bCs w:val="0"/>
          <w:sz w:val="20"/>
        </w:rPr>
        <w:t xml:space="preserve"> Subscriber has had the opportunity to ask questions and receive answers concerning the terms and conditions of the offering, the Subscribed Securities, this investment and the business of the Company and its finances; and Subscriber has had the opportunity to review all documents, books and records of the Company to the extent Subscriber availed himself or herself of this opportunity. </w:t>
      </w:r>
    </w:p>
    <w:p w:rsidR="00377430" w:rsidRDefault="00377430">
      <w:pPr>
        <w:pStyle w:val="BodyText"/>
        <w:rPr>
          <w:b w:val="0"/>
          <w:bCs w:val="0"/>
          <w:sz w:val="20"/>
        </w:rPr>
      </w:pPr>
    </w:p>
    <w:p w:rsidR="00377430" w:rsidRDefault="00377430" w:rsidP="00A21BB9">
      <w:pPr>
        <w:pStyle w:val="BodyText"/>
        <w:numPr>
          <w:ilvl w:val="1"/>
          <w:numId w:val="8"/>
        </w:numPr>
        <w:tabs>
          <w:tab w:val="clear" w:pos="2880"/>
        </w:tabs>
        <w:ind w:left="0" w:firstLine="1440"/>
        <w:rPr>
          <w:b w:val="0"/>
          <w:bCs w:val="0"/>
          <w:sz w:val="20"/>
        </w:rPr>
      </w:pPr>
      <w:r>
        <w:rPr>
          <w:b w:val="0"/>
          <w:bCs w:val="0"/>
          <w:sz w:val="20"/>
          <w:u w:val="single"/>
        </w:rPr>
        <w:t>Independent Review of Investment Merits; Due Diligence</w:t>
      </w:r>
      <w:r w:rsidRPr="00B53D09">
        <w:rPr>
          <w:b w:val="0"/>
          <w:bCs w:val="0"/>
          <w:sz w:val="20"/>
        </w:rPr>
        <w:t>.</w:t>
      </w:r>
      <w:r>
        <w:rPr>
          <w:b w:val="0"/>
          <w:bCs w:val="0"/>
          <w:sz w:val="20"/>
        </w:rPr>
        <w:t xml:space="preserve">  During the course of</w:t>
      </w:r>
      <w:r w:rsidR="001403ED">
        <w:rPr>
          <w:b w:val="0"/>
          <w:bCs w:val="0"/>
          <w:sz w:val="20"/>
        </w:rPr>
        <w:t xml:space="preserve"> Subscribers review, </w:t>
      </w:r>
      <w:r>
        <w:rPr>
          <w:b w:val="0"/>
          <w:bCs w:val="0"/>
          <w:sz w:val="20"/>
        </w:rPr>
        <w:t>and before purchasing the Subscribed Securities, Subscriber has been provided with financial and other written information about the Company, Subscriber has had the opportunity to engage such investment professionals including, without limitation, independent accountants, appraisers, investments, tax and legal advisors, to (i) conduct such due diligence review as Subscriber and/or such investment professionals deem necessary or advisable, and (ii) to provide such opinions as to the merits of an investment in the Subscribed Securities given Subscriber’s personal circumstances as Subscriber may deem advisable and, to the extent Subscriber has availed himself or herself of this opportunity, Subscriber has received satisfactory information and answers from such advisors.</w:t>
      </w:r>
    </w:p>
    <w:p w:rsidR="00377430" w:rsidRDefault="00377430">
      <w:pPr>
        <w:pStyle w:val="BodyText"/>
        <w:rPr>
          <w:b w:val="0"/>
          <w:bCs w:val="0"/>
          <w:sz w:val="20"/>
        </w:rPr>
      </w:pPr>
    </w:p>
    <w:p w:rsidR="00377430" w:rsidRDefault="00377430" w:rsidP="00A21BB9">
      <w:pPr>
        <w:pStyle w:val="BodyText"/>
        <w:numPr>
          <w:ilvl w:val="1"/>
          <w:numId w:val="8"/>
        </w:numPr>
        <w:tabs>
          <w:tab w:val="clear" w:pos="2880"/>
        </w:tabs>
        <w:ind w:left="0" w:firstLine="1440"/>
        <w:rPr>
          <w:b w:val="0"/>
          <w:bCs w:val="0"/>
          <w:sz w:val="20"/>
        </w:rPr>
      </w:pPr>
      <w:r>
        <w:rPr>
          <w:b w:val="0"/>
          <w:bCs w:val="0"/>
          <w:sz w:val="20"/>
          <w:u w:val="single"/>
        </w:rPr>
        <w:t>Investment Risks</w:t>
      </w:r>
      <w:r w:rsidRPr="001403ED">
        <w:rPr>
          <w:b w:val="0"/>
          <w:bCs w:val="0"/>
          <w:sz w:val="20"/>
        </w:rPr>
        <w:t xml:space="preserve">. </w:t>
      </w:r>
      <w:r w:rsidR="001403ED">
        <w:rPr>
          <w:b w:val="0"/>
          <w:bCs w:val="0"/>
          <w:sz w:val="20"/>
        </w:rPr>
        <w:t>Subscriber has carefully reviewed the section of the Memorandum captioned “Risk Factors.”</w:t>
      </w:r>
      <w:r>
        <w:rPr>
          <w:b w:val="0"/>
          <w:bCs w:val="0"/>
          <w:sz w:val="20"/>
        </w:rPr>
        <w:t>Subscriber has been informed and understands and agrees as follows:  (i) An investment in the Subscribed Securities is a speculative investment with a high degree of risk of loss and Subscriber must, therefore, presently be able to afford a complete loss of this investment; (ii) Subscriber must be able to hold the Subscribed Securities indefinitely due to, among other factors, substantial restrictions on the transferability of the Subscribed Securities and there being no public market for resale of the Subscribed Securities in the case of emergency and/or other need and Subscriber must, therefore, have adequate means of providing for Subscriber’s current and future needs and personal contingencies and have no need for liquidity in this investment, and (iv) Subscriber has evaluated Subscriber’s financial resources and investment position in view of the foregoing, and is able to bear the economic risk of loss of this investment.</w:t>
      </w:r>
    </w:p>
    <w:p w:rsidR="00377430" w:rsidRDefault="00377430">
      <w:pPr>
        <w:pStyle w:val="BodyText"/>
        <w:rPr>
          <w:b w:val="0"/>
          <w:bCs w:val="0"/>
          <w:sz w:val="20"/>
        </w:rPr>
      </w:pPr>
    </w:p>
    <w:p w:rsidR="00377430" w:rsidRDefault="00377430" w:rsidP="00387280">
      <w:pPr>
        <w:pStyle w:val="BodyText"/>
        <w:numPr>
          <w:ilvl w:val="1"/>
          <w:numId w:val="8"/>
        </w:numPr>
        <w:tabs>
          <w:tab w:val="clear" w:pos="2880"/>
        </w:tabs>
        <w:ind w:left="0" w:firstLine="1440"/>
        <w:rPr>
          <w:b w:val="0"/>
          <w:bCs w:val="0"/>
          <w:sz w:val="20"/>
        </w:rPr>
      </w:pPr>
      <w:r>
        <w:rPr>
          <w:b w:val="0"/>
          <w:bCs w:val="0"/>
          <w:sz w:val="20"/>
          <w:u w:val="single"/>
        </w:rPr>
        <w:t>Experienced Investor</w:t>
      </w:r>
      <w:r w:rsidRPr="00387280">
        <w:rPr>
          <w:b w:val="0"/>
          <w:bCs w:val="0"/>
          <w:sz w:val="20"/>
        </w:rPr>
        <w:t>.</w:t>
      </w:r>
      <w:r>
        <w:rPr>
          <w:b w:val="0"/>
          <w:bCs w:val="0"/>
          <w:sz w:val="20"/>
        </w:rPr>
        <w:t xml:space="preserve">  Subscriber has had experience in the business of investments in one or more of the following:  (i)  investment experience with securities, such as stock and bonds, (ii)  ownership of interests in partnerships, new ventures and start-up companies, (iii)  experience in business and financial dealings; and </w:t>
      </w:r>
      <w:r w:rsidR="0099196D">
        <w:rPr>
          <w:b w:val="0"/>
          <w:bCs w:val="0"/>
          <w:sz w:val="20"/>
        </w:rPr>
        <w:t>Subscriber</w:t>
      </w:r>
      <w:r>
        <w:rPr>
          <w:b w:val="0"/>
          <w:bCs w:val="0"/>
          <w:sz w:val="20"/>
        </w:rPr>
        <w:t xml:space="preserve"> can protect his own interest in an investment of this nature and does not have an “Investor Representative”, as that term is defined in Regulation D of the Securities Act of 1933</w:t>
      </w:r>
      <w:r w:rsidR="0099196D">
        <w:rPr>
          <w:b w:val="0"/>
          <w:bCs w:val="0"/>
          <w:sz w:val="20"/>
        </w:rPr>
        <w:t>, as amended</w:t>
      </w:r>
      <w:r>
        <w:rPr>
          <w:b w:val="0"/>
          <w:bCs w:val="0"/>
          <w:sz w:val="20"/>
        </w:rPr>
        <w:t xml:space="preserve"> (the</w:t>
      </w:r>
      <w:r w:rsidR="0099196D">
        <w:rPr>
          <w:b w:val="0"/>
          <w:bCs w:val="0"/>
          <w:sz w:val="20"/>
        </w:rPr>
        <w:t xml:space="preserve"> Securities</w:t>
      </w:r>
      <w:r>
        <w:rPr>
          <w:b w:val="0"/>
          <w:bCs w:val="0"/>
          <w:sz w:val="20"/>
        </w:rPr>
        <w:t xml:space="preserve"> “Act”) and does not need such a Representative.</w:t>
      </w:r>
    </w:p>
    <w:p w:rsidR="00377430" w:rsidRDefault="00377430">
      <w:pPr>
        <w:pStyle w:val="BodyText"/>
        <w:rPr>
          <w:b w:val="0"/>
          <w:bCs w:val="0"/>
          <w:sz w:val="20"/>
        </w:rPr>
      </w:pPr>
    </w:p>
    <w:p w:rsidR="00377430" w:rsidRPr="007C7899" w:rsidRDefault="00377430" w:rsidP="00B53D09">
      <w:pPr>
        <w:pStyle w:val="BodyText"/>
        <w:numPr>
          <w:ilvl w:val="1"/>
          <w:numId w:val="8"/>
        </w:numPr>
        <w:tabs>
          <w:tab w:val="clear" w:pos="2880"/>
        </w:tabs>
        <w:ind w:left="0" w:firstLine="1440"/>
        <w:rPr>
          <w:b w:val="0"/>
          <w:bCs w:val="0"/>
          <w:color w:val="000000"/>
          <w:sz w:val="20"/>
          <w:szCs w:val="20"/>
        </w:rPr>
      </w:pPr>
      <w:r w:rsidRPr="007C7899">
        <w:rPr>
          <w:b w:val="0"/>
          <w:bCs w:val="0"/>
          <w:color w:val="000000"/>
          <w:sz w:val="20"/>
          <w:szCs w:val="20"/>
          <w:u w:val="single"/>
        </w:rPr>
        <w:t>No General Solicitation or Advertising</w:t>
      </w:r>
      <w:r w:rsidR="00387280">
        <w:rPr>
          <w:b w:val="0"/>
          <w:bCs w:val="0"/>
          <w:color w:val="000000"/>
          <w:sz w:val="20"/>
          <w:szCs w:val="20"/>
        </w:rPr>
        <w:t>.</w:t>
      </w:r>
      <w:r w:rsidRPr="007C7899">
        <w:rPr>
          <w:b w:val="0"/>
          <w:bCs w:val="0"/>
          <w:color w:val="000000"/>
          <w:sz w:val="20"/>
          <w:szCs w:val="20"/>
        </w:rPr>
        <w:t xml:space="preserve"> The offer and sale of the Subscribed Securities was not accomplished by the publication of any advertisement, article, notice or other communication published in any newspaper, magazine or similar media or broadcast over television or radio, nor was the offer and sale of the Subscribed Securities accomplished through any seminar or meeting to which Subscriber was invited by any such publication or advertisement.  </w:t>
      </w:r>
    </w:p>
    <w:p w:rsidR="00EA7D13" w:rsidRDefault="00EA7D13" w:rsidP="00EA7D13">
      <w:pPr>
        <w:pStyle w:val="BodyText"/>
        <w:rPr>
          <w:b w:val="0"/>
          <w:bCs w:val="0"/>
          <w:sz w:val="20"/>
        </w:rPr>
      </w:pPr>
    </w:p>
    <w:p w:rsidR="00377430" w:rsidRDefault="00377430" w:rsidP="00CF648B">
      <w:pPr>
        <w:pStyle w:val="BodyText"/>
        <w:numPr>
          <w:ilvl w:val="1"/>
          <w:numId w:val="8"/>
        </w:numPr>
        <w:tabs>
          <w:tab w:val="clear" w:pos="2880"/>
        </w:tabs>
        <w:ind w:left="0" w:firstLine="1440"/>
        <w:rPr>
          <w:b w:val="0"/>
          <w:bCs w:val="0"/>
          <w:sz w:val="20"/>
        </w:rPr>
      </w:pPr>
      <w:r>
        <w:rPr>
          <w:b w:val="0"/>
          <w:bCs w:val="0"/>
          <w:sz w:val="20"/>
          <w:u w:val="single"/>
        </w:rPr>
        <w:t>Securities Purchased For Subscriber’s Own Account</w:t>
      </w:r>
      <w:r w:rsidRPr="00CF648B">
        <w:rPr>
          <w:b w:val="0"/>
          <w:bCs w:val="0"/>
          <w:sz w:val="20"/>
        </w:rPr>
        <w:t xml:space="preserve">. </w:t>
      </w:r>
      <w:r>
        <w:rPr>
          <w:b w:val="0"/>
          <w:bCs w:val="0"/>
          <w:sz w:val="20"/>
        </w:rPr>
        <w:t xml:space="preserve"> The Subscribed Securities are being purchased by Subscriber as principal and not by any other person, with Subscriber’s own funds and not with the funds of any other person, and for the account of Subscriber as principal and not as a nominee or agent and not for the account of any other person.  Subscriber is purchasing the Subscribed Securities for investment for an indefinite period and not with a view to the sale or distribution of any part or all thereof by public or private sale or other disposition.  No person other than Subscriber will have any interest, beneficial or otherwise, in the Subscribed Securities, and Subscriber is not obligated to transfer the Subscribed Securities to any other person nor does Subscriber have any agreement or understanding to do so.  Subscriber understands that the Company is relying in material part upon Subscriber’s representation as set forth herein for purposes of claiming certain securities exemptions and that the basis for such exemptions may not be reserved if, notwithstanding Subscriber’s representations, Subscriber has in mind merely acquiring the Subscribed Securities for resale on the occurrence or nonoccurrence of some predetermined event, Subscriber has no such intention.</w:t>
      </w:r>
    </w:p>
    <w:p w:rsidR="00377430" w:rsidRDefault="00377430">
      <w:pPr>
        <w:pStyle w:val="BodyText"/>
        <w:rPr>
          <w:b w:val="0"/>
          <w:bCs w:val="0"/>
          <w:sz w:val="20"/>
        </w:rPr>
      </w:pPr>
    </w:p>
    <w:p w:rsidR="00377430" w:rsidRDefault="00377430" w:rsidP="004D38C2">
      <w:pPr>
        <w:pStyle w:val="BodyText"/>
        <w:numPr>
          <w:ilvl w:val="1"/>
          <w:numId w:val="8"/>
        </w:numPr>
        <w:tabs>
          <w:tab w:val="clear" w:pos="2880"/>
        </w:tabs>
        <w:ind w:left="0" w:firstLine="1440"/>
        <w:rPr>
          <w:b w:val="0"/>
          <w:bCs w:val="0"/>
          <w:sz w:val="20"/>
        </w:rPr>
      </w:pPr>
      <w:r>
        <w:rPr>
          <w:b w:val="0"/>
          <w:bCs w:val="0"/>
          <w:sz w:val="20"/>
          <w:u w:val="single"/>
        </w:rPr>
        <w:t>Material Changes in Representations.</w:t>
      </w:r>
      <w:r>
        <w:rPr>
          <w:b w:val="0"/>
          <w:bCs w:val="0"/>
          <w:sz w:val="20"/>
        </w:rPr>
        <w:t xml:space="preserve">  Subscriber will notify the Company immediately of any material change(s) in any statement made herein occurring prior to the Closing for the purchase by Subscriber of the Subscribed Securities.</w:t>
      </w:r>
    </w:p>
    <w:p w:rsidR="00377430" w:rsidRDefault="00377430">
      <w:pPr>
        <w:pStyle w:val="BodyText"/>
        <w:rPr>
          <w:b w:val="0"/>
          <w:bCs w:val="0"/>
          <w:sz w:val="20"/>
        </w:rPr>
      </w:pPr>
    </w:p>
    <w:p w:rsidR="00377430" w:rsidRDefault="00377430">
      <w:pPr>
        <w:pStyle w:val="BodyText"/>
        <w:numPr>
          <w:ilvl w:val="0"/>
          <w:numId w:val="8"/>
        </w:numPr>
        <w:ind w:left="0" w:firstLine="720"/>
        <w:rPr>
          <w:b w:val="0"/>
          <w:bCs w:val="0"/>
          <w:sz w:val="20"/>
        </w:rPr>
      </w:pPr>
      <w:r>
        <w:rPr>
          <w:b w:val="0"/>
          <w:bCs w:val="0"/>
          <w:sz w:val="20"/>
          <w:u w:val="single"/>
        </w:rPr>
        <w:t>Indemnification.</w:t>
      </w:r>
      <w:r>
        <w:rPr>
          <w:b w:val="0"/>
          <w:bCs w:val="0"/>
          <w:sz w:val="20"/>
        </w:rPr>
        <w:t xml:space="preserve">  Subscriber hereby agrees to indemnify and defend (with counsel acceptable to the Company) the Company and its directors, officers and other shareholders and hold them harmless from and against any and all liability, loss, damage, cost or expense, including costs and reasonable attorney’s fees, incurred on account of or arising out of:</w:t>
      </w:r>
    </w:p>
    <w:p w:rsidR="00377430" w:rsidRDefault="00377430">
      <w:pPr>
        <w:pStyle w:val="BodyText"/>
        <w:rPr>
          <w:b w:val="0"/>
          <w:bCs w:val="0"/>
          <w:sz w:val="20"/>
        </w:rPr>
      </w:pPr>
    </w:p>
    <w:p w:rsidR="00377430" w:rsidRDefault="00377430" w:rsidP="004D38C2">
      <w:pPr>
        <w:pStyle w:val="BodyText"/>
        <w:numPr>
          <w:ilvl w:val="1"/>
          <w:numId w:val="8"/>
        </w:numPr>
        <w:tabs>
          <w:tab w:val="clear" w:pos="2880"/>
        </w:tabs>
        <w:ind w:left="0" w:firstLine="1440"/>
        <w:rPr>
          <w:b w:val="0"/>
          <w:bCs w:val="0"/>
          <w:sz w:val="20"/>
        </w:rPr>
      </w:pPr>
      <w:r>
        <w:rPr>
          <w:b w:val="0"/>
          <w:bCs w:val="0"/>
          <w:sz w:val="20"/>
        </w:rPr>
        <w:t>Any breach of or inaccuracy in Subscriber’s representations, warranties or agreements;</w:t>
      </w:r>
    </w:p>
    <w:p w:rsidR="00377430" w:rsidRDefault="00377430">
      <w:pPr>
        <w:pStyle w:val="BodyText"/>
        <w:ind w:left="1440"/>
        <w:rPr>
          <w:b w:val="0"/>
          <w:bCs w:val="0"/>
          <w:sz w:val="20"/>
        </w:rPr>
      </w:pPr>
    </w:p>
    <w:p w:rsidR="00377430" w:rsidRDefault="00377430" w:rsidP="004D38C2">
      <w:pPr>
        <w:pStyle w:val="BodyText"/>
        <w:numPr>
          <w:ilvl w:val="1"/>
          <w:numId w:val="8"/>
        </w:numPr>
        <w:tabs>
          <w:tab w:val="clear" w:pos="2880"/>
        </w:tabs>
        <w:ind w:left="0" w:firstLine="1440"/>
        <w:rPr>
          <w:b w:val="0"/>
          <w:bCs w:val="0"/>
          <w:sz w:val="20"/>
        </w:rPr>
      </w:pPr>
      <w:r>
        <w:rPr>
          <w:b w:val="0"/>
          <w:bCs w:val="0"/>
          <w:sz w:val="20"/>
        </w:rPr>
        <w:t>Any disposition of any of the Subscribed Securities contrary to any of Subscriber’s representations, warranties or agreements herein; and</w:t>
      </w:r>
    </w:p>
    <w:p w:rsidR="00377430" w:rsidRDefault="00377430">
      <w:pPr>
        <w:pStyle w:val="BodyText"/>
        <w:rPr>
          <w:b w:val="0"/>
          <w:bCs w:val="0"/>
          <w:sz w:val="20"/>
        </w:rPr>
      </w:pPr>
    </w:p>
    <w:p w:rsidR="00377430" w:rsidRDefault="00377430" w:rsidP="00490360">
      <w:pPr>
        <w:pStyle w:val="BodyText"/>
        <w:numPr>
          <w:ilvl w:val="1"/>
          <w:numId w:val="8"/>
        </w:numPr>
        <w:tabs>
          <w:tab w:val="clear" w:pos="2880"/>
        </w:tabs>
        <w:ind w:left="0" w:firstLine="1440"/>
        <w:rPr>
          <w:b w:val="0"/>
          <w:bCs w:val="0"/>
          <w:sz w:val="20"/>
        </w:rPr>
      </w:pPr>
      <w:r>
        <w:rPr>
          <w:b w:val="0"/>
          <w:bCs w:val="0"/>
          <w:sz w:val="20"/>
        </w:rPr>
        <w:t>Any suit or proceeding based on (i) a claim that any said representations, warranties or agreements were inaccurate or misleading or otherwise cause for obtaining damages or redress from the Company or any director or officer of the Company under any securities law, or (ii) any disposition of any of the Subscribed Securities.</w:t>
      </w:r>
    </w:p>
    <w:p w:rsidR="00377430" w:rsidRDefault="00377430">
      <w:pPr>
        <w:pStyle w:val="BodyText"/>
        <w:rPr>
          <w:b w:val="0"/>
          <w:bCs w:val="0"/>
          <w:sz w:val="20"/>
        </w:rPr>
      </w:pPr>
    </w:p>
    <w:p w:rsidR="00377430" w:rsidRDefault="00377430">
      <w:pPr>
        <w:pStyle w:val="BodyText"/>
        <w:numPr>
          <w:ilvl w:val="0"/>
          <w:numId w:val="8"/>
        </w:numPr>
        <w:rPr>
          <w:b w:val="0"/>
          <w:bCs w:val="0"/>
          <w:sz w:val="20"/>
          <w:u w:val="single"/>
        </w:rPr>
      </w:pPr>
      <w:r>
        <w:rPr>
          <w:b w:val="0"/>
          <w:bCs w:val="0"/>
          <w:sz w:val="20"/>
          <w:u w:val="single"/>
        </w:rPr>
        <w:t xml:space="preserve">Miscellaneous.  </w:t>
      </w:r>
    </w:p>
    <w:p w:rsidR="00377430" w:rsidRDefault="00377430">
      <w:pPr>
        <w:pStyle w:val="BodyText"/>
        <w:ind w:left="720"/>
        <w:rPr>
          <w:b w:val="0"/>
          <w:bCs w:val="0"/>
          <w:sz w:val="20"/>
        </w:rPr>
      </w:pPr>
    </w:p>
    <w:p w:rsidR="00377430" w:rsidRDefault="00377430" w:rsidP="00490360">
      <w:pPr>
        <w:pStyle w:val="BodyText"/>
        <w:numPr>
          <w:ilvl w:val="1"/>
          <w:numId w:val="8"/>
        </w:numPr>
        <w:tabs>
          <w:tab w:val="clear" w:pos="2880"/>
        </w:tabs>
        <w:ind w:left="0" w:firstLine="1440"/>
        <w:rPr>
          <w:b w:val="0"/>
          <w:bCs w:val="0"/>
          <w:sz w:val="20"/>
        </w:rPr>
      </w:pPr>
      <w:r>
        <w:rPr>
          <w:b w:val="0"/>
          <w:bCs w:val="0"/>
          <w:sz w:val="20"/>
          <w:u w:val="single"/>
        </w:rPr>
        <w:t xml:space="preserve">Preparation of Agreement:  Costs and Expenses. </w:t>
      </w:r>
      <w:r>
        <w:rPr>
          <w:b w:val="0"/>
          <w:bCs w:val="0"/>
          <w:sz w:val="20"/>
        </w:rPr>
        <w:t xml:space="preserve">  This Agreement was prepared by the Company or its legal counsel solely on behalf of the Company.  It is acknowledged by Subscriber that such party was not represented by the Company or any of its officers, directors employees or agents (including the Company’s legal counsel)  in connection with the transaction contemplated by this Agreement, and that Subscriber had separate and independent advice of counsel.  In light of the foregoing, it is acknowledged by Subscriber that the Company shall not be construed to be solely responsible for the drafting hereof, and that any ambiguity in this Agreement, or the interpretation thereof or hereof, shall not be construed against the Company as the alleged draftsman of this Agreement.  Except as expressly set forth in this Agreement, each party shall pay all legal and other costs and expenses incurred or to be incurred by such party in negotiating and preparing this Agreement, in performing any transactions contemplated by this Agreement, and otherwise complying with such party’s representations, warranties, covenants, agreements and conditions contained herein.</w:t>
      </w:r>
    </w:p>
    <w:p w:rsidR="00377430" w:rsidRDefault="00377430">
      <w:pPr>
        <w:pStyle w:val="BodyText"/>
        <w:rPr>
          <w:b w:val="0"/>
          <w:bCs w:val="0"/>
          <w:sz w:val="20"/>
        </w:rPr>
      </w:pPr>
    </w:p>
    <w:p w:rsidR="00377430" w:rsidRDefault="00377430" w:rsidP="00490360">
      <w:pPr>
        <w:pStyle w:val="BodyText"/>
        <w:numPr>
          <w:ilvl w:val="1"/>
          <w:numId w:val="8"/>
        </w:numPr>
        <w:tabs>
          <w:tab w:val="clear" w:pos="2880"/>
        </w:tabs>
        <w:ind w:left="0" w:firstLine="1440"/>
        <w:rPr>
          <w:b w:val="0"/>
          <w:bCs w:val="0"/>
          <w:sz w:val="20"/>
          <w:u w:val="single"/>
        </w:rPr>
      </w:pPr>
      <w:r>
        <w:rPr>
          <w:b w:val="0"/>
          <w:bCs w:val="0"/>
          <w:sz w:val="20"/>
          <w:u w:val="single"/>
        </w:rPr>
        <w:t>Interpretation.</w:t>
      </w:r>
    </w:p>
    <w:p w:rsidR="00377430" w:rsidRDefault="00377430">
      <w:pPr>
        <w:pStyle w:val="BodyText"/>
        <w:rPr>
          <w:b w:val="0"/>
          <w:bCs w:val="0"/>
          <w:sz w:val="20"/>
        </w:rPr>
      </w:pPr>
    </w:p>
    <w:p w:rsidR="00377430" w:rsidRDefault="00377430" w:rsidP="00490360">
      <w:pPr>
        <w:pStyle w:val="BodyText"/>
        <w:numPr>
          <w:ilvl w:val="2"/>
          <w:numId w:val="8"/>
        </w:numPr>
        <w:tabs>
          <w:tab w:val="clear" w:pos="5220"/>
        </w:tabs>
        <w:ind w:left="0" w:firstLine="2340"/>
        <w:rPr>
          <w:b w:val="0"/>
          <w:bCs w:val="0"/>
          <w:sz w:val="20"/>
        </w:rPr>
      </w:pPr>
      <w:r>
        <w:rPr>
          <w:b w:val="0"/>
          <w:bCs w:val="0"/>
          <w:sz w:val="20"/>
          <w:u w:val="single"/>
        </w:rPr>
        <w:t>Survival.</w:t>
      </w:r>
      <w:r>
        <w:rPr>
          <w:b w:val="0"/>
          <w:bCs w:val="0"/>
          <w:sz w:val="20"/>
        </w:rPr>
        <w:t xml:space="preserve">   All representations and warranties made by any party in connection with any transaction contemplated by this Agreement shall, irrespective of any investigation made by or on behalf of any party hereto, survive the execution and delivery of this Agreement, the performance or consummation of any transaction described in this Agreement, and the termination of this Agreement.</w:t>
      </w:r>
    </w:p>
    <w:p w:rsidR="00377430" w:rsidRDefault="00377430">
      <w:pPr>
        <w:pStyle w:val="BodyText"/>
        <w:rPr>
          <w:b w:val="0"/>
          <w:bCs w:val="0"/>
          <w:sz w:val="20"/>
        </w:rPr>
      </w:pPr>
    </w:p>
    <w:p w:rsidR="00377430" w:rsidRDefault="00377430" w:rsidP="00490360">
      <w:pPr>
        <w:pStyle w:val="BodyText"/>
        <w:numPr>
          <w:ilvl w:val="2"/>
          <w:numId w:val="8"/>
        </w:numPr>
        <w:tabs>
          <w:tab w:val="clear" w:pos="5220"/>
        </w:tabs>
        <w:ind w:left="0" w:firstLine="2340"/>
        <w:rPr>
          <w:b w:val="0"/>
          <w:bCs w:val="0"/>
          <w:sz w:val="20"/>
        </w:rPr>
      </w:pPr>
      <w:r>
        <w:rPr>
          <w:b w:val="0"/>
          <w:bCs w:val="0"/>
          <w:sz w:val="20"/>
          <w:u w:val="single"/>
        </w:rPr>
        <w:t>Entire Agreement/No Collateral Representations.</w:t>
      </w:r>
      <w:r>
        <w:rPr>
          <w:b w:val="0"/>
          <w:bCs w:val="0"/>
          <w:sz w:val="20"/>
        </w:rPr>
        <w:t xml:space="preserve">  Each party expressly acknowledges and agrees that this Agreement including all exhibits attached hereto:  (1) is the final, complete and exclusive statement of the agreement of the parties with respect to the subject matter hereof, (2) supersedes any prior or contemporaneous agreements, proposals, commitments, guarantees, assurances, communications, discussions, promises, representations, understanding, conditions, conduct, acts, course of dealing, warranties, interpretations or terms of any kind, oral or written (collectively and severally, the “Prior Agreements”), and that any such prior agreements have no force or effect except as expressly set forth herein and (3) may not be varied, supplemented or contradicted by evidence of Prior Agreements, or by evidence of subsequent oral agreements.  No prior drafts of this Agreement and no words or phrases from any such prior drafts shall be admissible into evidence in an action or suit involving this Agreement.</w:t>
      </w:r>
    </w:p>
    <w:p w:rsidR="00377430" w:rsidRDefault="00377430">
      <w:pPr>
        <w:pStyle w:val="BodyText"/>
        <w:rPr>
          <w:b w:val="0"/>
          <w:bCs w:val="0"/>
          <w:sz w:val="20"/>
        </w:rPr>
      </w:pPr>
    </w:p>
    <w:p w:rsidR="00377430" w:rsidRDefault="00377430" w:rsidP="00490360">
      <w:pPr>
        <w:pStyle w:val="BodyText"/>
        <w:numPr>
          <w:ilvl w:val="2"/>
          <w:numId w:val="8"/>
        </w:numPr>
        <w:tabs>
          <w:tab w:val="clear" w:pos="5220"/>
        </w:tabs>
        <w:ind w:left="0" w:firstLine="2340"/>
        <w:rPr>
          <w:b w:val="0"/>
          <w:bCs w:val="0"/>
          <w:sz w:val="20"/>
        </w:rPr>
      </w:pPr>
      <w:r>
        <w:rPr>
          <w:b w:val="0"/>
          <w:bCs w:val="0"/>
          <w:sz w:val="20"/>
          <w:u w:val="single"/>
        </w:rPr>
        <w:t>Amendment:  Waiver. Forbearance.</w:t>
      </w:r>
      <w:r>
        <w:rPr>
          <w:b w:val="0"/>
          <w:bCs w:val="0"/>
          <w:sz w:val="20"/>
        </w:rPr>
        <w:t xml:space="preserve">   Except as expressly otherwise provided herein, this Agreement nor any of its terms, provisions, obligations or rights contained herein may not, be amended, modified, supplemented, augmented, rescinded, discharged or terminated (other than by performance), except by a written instrument or instruments signed by all of the parties to this Agreement.  No waiver of any breach of any term, provision or agreement herein contained, or of the performance of any acts or obligations under this Agreement, or of any extension of time for performance of any such acts or obligations, or of any rights granted under this Agreement, shall be effective and binding unless such waiver shall be in a written instrument or instruments singed by each party claimed to have given or consented to such waiver and each party affected by such waiver.  Except to the extent that the party or parties claimed to have given or consented to a waiver may have otherwise agreed in writing, no such waiver shall be deemed a waiver relinquishment, as the case may be, of any other terms, provisions, agreements, acts, obligations, rights granted under this Agreement, or any preceding or subsequent breach thereof.  No forbearance by a party to seek a remedy for any noncompliance or breach by another party hereto shall be deemed to be a waiver by such forbearing party of its rights and remedies with respect to such noncompliance or breach unless such waiver shall be in a written instrument or instruments signed by the forbearing party.</w:t>
      </w:r>
    </w:p>
    <w:p w:rsidR="00377430" w:rsidRDefault="00377430">
      <w:pPr>
        <w:pStyle w:val="BodyText"/>
        <w:rPr>
          <w:b w:val="0"/>
          <w:bCs w:val="0"/>
          <w:sz w:val="20"/>
        </w:rPr>
      </w:pPr>
    </w:p>
    <w:p w:rsidR="00377430" w:rsidRDefault="00377430" w:rsidP="00490360">
      <w:pPr>
        <w:pStyle w:val="BodyText"/>
        <w:numPr>
          <w:ilvl w:val="2"/>
          <w:numId w:val="8"/>
        </w:numPr>
        <w:tabs>
          <w:tab w:val="clear" w:pos="5220"/>
        </w:tabs>
        <w:ind w:left="0" w:firstLine="2340"/>
        <w:rPr>
          <w:b w:val="0"/>
          <w:bCs w:val="0"/>
          <w:sz w:val="20"/>
        </w:rPr>
      </w:pPr>
      <w:r>
        <w:rPr>
          <w:b w:val="0"/>
          <w:bCs w:val="0"/>
          <w:sz w:val="20"/>
          <w:u w:val="single"/>
        </w:rPr>
        <w:t>Remedies Cumulative.</w:t>
      </w:r>
      <w:r>
        <w:rPr>
          <w:b w:val="0"/>
          <w:bCs w:val="0"/>
          <w:sz w:val="20"/>
        </w:rPr>
        <w:t xml:space="preserve">  The remedies of each party under this Agreement are cumulative and shall not exclude any other remedies to which such party may be lawfully entitled.</w:t>
      </w:r>
    </w:p>
    <w:p w:rsidR="00377430" w:rsidRDefault="00377430">
      <w:pPr>
        <w:pStyle w:val="BodyText"/>
        <w:rPr>
          <w:b w:val="0"/>
          <w:bCs w:val="0"/>
          <w:sz w:val="20"/>
        </w:rPr>
      </w:pPr>
    </w:p>
    <w:p w:rsidR="00377430" w:rsidRDefault="00377430" w:rsidP="00490360">
      <w:pPr>
        <w:pStyle w:val="BodyText"/>
        <w:numPr>
          <w:ilvl w:val="2"/>
          <w:numId w:val="8"/>
        </w:numPr>
        <w:tabs>
          <w:tab w:val="clear" w:pos="5220"/>
        </w:tabs>
        <w:ind w:left="0" w:firstLine="2340"/>
        <w:rPr>
          <w:b w:val="0"/>
          <w:bCs w:val="0"/>
          <w:sz w:val="20"/>
        </w:rPr>
      </w:pPr>
      <w:r>
        <w:rPr>
          <w:b w:val="0"/>
          <w:bCs w:val="0"/>
          <w:sz w:val="20"/>
          <w:u w:val="single"/>
        </w:rPr>
        <w:t>Severability.</w:t>
      </w:r>
      <w:r>
        <w:rPr>
          <w:b w:val="0"/>
          <w:bCs w:val="0"/>
          <w:sz w:val="20"/>
        </w:rPr>
        <w:t xml:space="preserve">  If any term or provision of this Agreement or the application thereof to any person or circumstance shall, to any extent, be determined to be invalid, illegal or unenforceable under present or future laws effective during the term of this Agreement, then and, in that event:  (1)  the performance of the offending term of  provision (but only to the extent its application is invalid, illegal or unenforceable) shall be excused as if it had never been incorporated into this Agreement, and, in lieu of such excused provisions as may be possible and be legal, valid and enforceable, and (2) the remaining part of this Agreement (including the application of the offending term or provision to persons or circumstances other than those as to which it is held invalid, illegal or unenforceable) shall not be affected thereby and shall continue in full force and effect to the fullest extent provided by law.</w:t>
      </w:r>
    </w:p>
    <w:p w:rsidR="00377430" w:rsidRDefault="00377430">
      <w:pPr>
        <w:pStyle w:val="BodyText"/>
        <w:rPr>
          <w:b w:val="0"/>
          <w:bCs w:val="0"/>
          <w:sz w:val="20"/>
        </w:rPr>
      </w:pPr>
    </w:p>
    <w:p w:rsidR="00377430" w:rsidRDefault="00377430" w:rsidP="00490360">
      <w:pPr>
        <w:pStyle w:val="BodyText"/>
        <w:numPr>
          <w:ilvl w:val="2"/>
          <w:numId w:val="8"/>
        </w:numPr>
        <w:tabs>
          <w:tab w:val="clear" w:pos="5220"/>
        </w:tabs>
        <w:ind w:left="0" w:firstLine="2340"/>
        <w:rPr>
          <w:b w:val="0"/>
          <w:bCs w:val="0"/>
          <w:sz w:val="20"/>
        </w:rPr>
      </w:pPr>
      <w:r>
        <w:rPr>
          <w:b w:val="0"/>
          <w:bCs w:val="0"/>
          <w:sz w:val="20"/>
          <w:u w:val="single"/>
        </w:rPr>
        <w:t>No Third Party Beneficiary.</w:t>
      </w:r>
      <w:r>
        <w:rPr>
          <w:b w:val="0"/>
          <w:bCs w:val="0"/>
          <w:sz w:val="20"/>
        </w:rPr>
        <w:t xml:space="preserve">  Notwithstanding anything else herein to the contrary, the parties specifically disavow any desire or intention to create any third party beneficiary obligations, and specifically declare that no person, other than as set forth in this Agreement, shall have any rights or remedies of any nature or kind whatsoever under or by reason of this Agreement.</w:t>
      </w:r>
    </w:p>
    <w:p w:rsidR="00377430" w:rsidRDefault="00377430">
      <w:pPr>
        <w:pStyle w:val="BodyText"/>
        <w:rPr>
          <w:b w:val="0"/>
          <w:bCs w:val="0"/>
          <w:sz w:val="20"/>
        </w:rPr>
      </w:pPr>
    </w:p>
    <w:p w:rsidR="00377430" w:rsidRDefault="00377430" w:rsidP="00490360">
      <w:pPr>
        <w:pStyle w:val="BodyText"/>
        <w:numPr>
          <w:ilvl w:val="2"/>
          <w:numId w:val="8"/>
        </w:numPr>
        <w:tabs>
          <w:tab w:val="clear" w:pos="5220"/>
        </w:tabs>
        <w:ind w:left="0" w:firstLine="2340"/>
        <w:rPr>
          <w:b w:val="0"/>
          <w:bCs w:val="0"/>
          <w:sz w:val="20"/>
        </w:rPr>
      </w:pPr>
      <w:r>
        <w:rPr>
          <w:b w:val="0"/>
          <w:bCs w:val="0"/>
          <w:sz w:val="20"/>
          <w:u w:val="single"/>
        </w:rPr>
        <w:t>No Reliance Upon Prior Representation.</w:t>
      </w:r>
      <w:r>
        <w:rPr>
          <w:b w:val="0"/>
          <w:bCs w:val="0"/>
          <w:sz w:val="20"/>
        </w:rPr>
        <w:t xml:space="preserve">  Each party acknowledges that no other party has made any oral representation or promise which would induce them prior to executing this Agreement to change its position to its detriment, partially perform or part with value in reliance upon such representation or promise; each party acknowledges that it has taken such action as its own risk; and each party represents that it has not so changed its position, performed or parted with value prior to the time of their execution of this Agreement.</w:t>
      </w:r>
    </w:p>
    <w:p w:rsidR="00377430" w:rsidRDefault="00377430">
      <w:pPr>
        <w:pStyle w:val="BodyText"/>
        <w:rPr>
          <w:b w:val="0"/>
          <w:bCs w:val="0"/>
          <w:sz w:val="20"/>
        </w:rPr>
      </w:pPr>
    </w:p>
    <w:p w:rsidR="00377430" w:rsidRDefault="00377430" w:rsidP="00490360">
      <w:pPr>
        <w:pStyle w:val="BodyText"/>
        <w:numPr>
          <w:ilvl w:val="1"/>
          <w:numId w:val="8"/>
        </w:numPr>
        <w:tabs>
          <w:tab w:val="clear" w:pos="2880"/>
        </w:tabs>
        <w:ind w:left="0" w:firstLine="1440"/>
        <w:rPr>
          <w:b w:val="0"/>
          <w:bCs w:val="0"/>
          <w:sz w:val="20"/>
          <w:u w:val="single"/>
        </w:rPr>
      </w:pPr>
      <w:r>
        <w:rPr>
          <w:b w:val="0"/>
          <w:bCs w:val="0"/>
          <w:sz w:val="20"/>
          <w:u w:val="single"/>
        </w:rPr>
        <w:t>Enforcement.</w:t>
      </w:r>
    </w:p>
    <w:p w:rsidR="00377430" w:rsidRDefault="00377430">
      <w:pPr>
        <w:pStyle w:val="BodyText"/>
        <w:ind w:left="1440"/>
        <w:rPr>
          <w:b w:val="0"/>
          <w:bCs w:val="0"/>
          <w:sz w:val="20"/>
          <w:u w:val="single"/>
        </w:rPr>
      </w:pPr>
    </w:p>
    <w:p w:rsidR="00377430" w:rsidRDefault="00377430" w:rsidP="00DB7573">
      <w:pPr>
        <w:pStyle w:val="BodyText"/>
        <w:numPr>
          <w:ilvl w:val="2"/>
          <w:numId w:val="8"/>
        </w:numPr>
        <w:tabs>
          <w:tab w:val="clear" w:pos="5220"/>
        </w:tabs>
        <w:ind w:left="0" w:firstLine="2160"/>
        <w:rPr>
          <w:b w:val="0"/>
          <w:bCs w:val="0"/>
          <w:sz w:val="20"/>
        </w:rPr>
      </w:pPr>
      <w:r>
        <w:rPr>
          <w:b w:val="0"/>
          <w:bCs w:val="0"/>
          <w:sz w:val="20"/>
          <w:u w:val="single"/>
        </w:rPr>
        <w:t xml:space="preserve">Applicable Law. </w:t>
      </w:r>
      <w:r>
        <w:rPr>
          <w:b w:val="0"/>
          <w:bCs w:val="0"/>
          <w:sz w:val="20"/>
        </w:rPr>
        <w:t xml:space="preserve">  This Agreement and the rights and remedies of each party arising out of and/or relating to the Agreement (including, without limitation, equitable remedies) shall be solely governed by, interpreted under, and construed and enforced in accordance with the laws (without regard to the conflicts of law principles thereof) of the State of Ohio, as if this Agreement were made, and if its obligations are to be performed, wholly within the State of Ohio.</w:t>
      </w:r>
    </w:p>
    <w:p w:rsidR="00377430" w:rsidRDefault="00377430">
      <w:pPr>
        <w:pStyle w:val="BodyText"/>
        <w:rPr>
          <w:b w:val="0"/>
          <w:bCs w:val="0"/>
          <w:sz w:val="20"/>
        </w:rPr>
      </w:pPr>
    </w:p>
    <w:p w:rsidR="00377430" w:rsidRDefault="00377430" w:rsidP="00DB7573">
      <w:pPr>
        <w:pStyle w:val="BodyText"/>
        <w:numPr>
          <w:ilvl w:val="2"/>
          <w:numId w:val="8"/>
        </w:numPr>
        <w:tabs>
          <w:tab w:val="clear" w:pos="5220"/>
        </w:tabs>
        <w:ind w:left="0" w:firstLine="2160"/>
        <w:rPr>
          <w:b w:val="0"/>
          <w:bCs w:val="0"/>
          <w:sz w:val="20"/>
          <w:u w:val="single"/>
        </w:rPr>
      </w:pPr>
      <w:r>
        <w:rPr>
          <w:b w:val="0"/>
          <w:bCs w:val="0"/>
          <w:sz w:val="20"/>
          <w:u w:val="single"/>
        </w:rPr>
        <w:t xml:space="preserve">Binding Arbitration. </w:t>
      </w:r>
      <w:r>
        <w:rPr>
          <w:b w:val="0"/>
          <w:bCs w:val="0"/>
          <w:sz w:val="20"/>
        </w:rPr>
        <w:t xml:space="preserve">  In the event that a dispute arises out of or concerning this Agreement or an investment relating to matters contained in the Memorandum or the Subscribed Securities, such dispute shall be handled in accordance with the rules and regulations of the American Arbitration Association.  Any aforesaid arbitration shall be in Lucas County, Ohio, the results of which shall be binding on all parties.  Each party generally and unconditionally accepts the exclusive jurisdiction of such arbitration and to venue therein, consents to the service of process in any such action by certified or registered mailing in accordance with the notice provisions of this Agreement, and waives any defense or right to object to venue in said courts based upon the doctrine of “Forum Non-Convenient.”</w:t>
      </w:r>
    </w:p>
    <w:p w:rsidR="00377430" w:rsidRDefault="00377430">
      <w:pPr>
        <w:pStyle w:val="BodyText"/>
        <w:rPr>
          <w:b w:val="0"/>
          <w:bCs w:val="0"/>
          <w:sz w:val="20"/>
          <w:u w:val="single"/>
        </w:rPr>
      </w:pPr>
    </w:p>
    <w:p w:rsidR="00377430" w:rsidRDefault="00377430" w:rsidP="00DB7573">
      <w:pPr>
        <w:pStyle w:val="BodyText"/>
        <w:numPr>
          <w:ilvl w:val="2"/>
          <w:numId w:val="8"/>
        </w:numPr>
        <w:tabs>
          <w:tab w:val="clear" w:pos="5220"/>
        </w:tabs>
        <w:ind w:left="0" w:firstLine="2160"/>
        <w:rPr>
          <w:b w:val="0"/>
          <w:bCs w:val="0"/>
          <w:sz w:val="20"/>
          <w:u w:val="single"/>
        </w:rPr>
      </w:pPr>
      <w:r>
        <w:rPr>
          <w:b w:val="0"/>
          <w:bCs w:val="0"/>
          <w:sz w:val="20"/>
          <w:u w:val="single"/>
        </w:rPr>
        <w:t>Waiver of Right to Jury Trial:  Punitive Damages.</w:t>
      </w:r>
      <w:r>
        <w:rPr>
          <w:b w:val="0"/>
          <w:bCs w:val="0"/>
          <w:sz w:val="20"/>
        </w:rPr>
        <w:t xml:space="preserve">  Each party hereby waives such party’s respective right to a trial by jury of any claim or cause of action based upon or arising out of this Agreement.  Further, Subscriber waives any claim to punitive damages.  Each party acknowledges that this waiver is a material inducement to each other party hereto to enter into the transaction contemplated hereby, that each other party has already relied upon this waiver in entering into this Agreement, and that each other party will continue to rely on this waiver in their future dealings.  Each party warrants and represents that such party has reviewed this waiver with such party’s legal counsel, and that such party has knowingly and voluntarily waived its jury trial rights and any potential claim to punitive damages following consultation with legal counsel.</w:t>
      </w:r>
    </w:p>
    <w:p w:rsidR="00377430" w:rsidRDefault="00377430">
      <w:pPr>
        <w:pStyle w:val="BodyText"/>
        <w:rPr>
          <w:b w:val="0"/>
          <w:bCs w:val="0"/>
          <w:sz w:val="20"/>
          <w:u w:val="single"/>
        </w:rPr>
      </w:pPr>
    </w:p>
    <w:p w:rsidR="00377430" w:rsidRDefault="00377430">
      <w:pPr>
        <w:pStyle w:val="BodyText"/>
        <w:numPr>
          <w:ilvl w:val="0"/>
          <w:numId w:val="8"/>
        </w:numPr>
        <w:ind w:left="0" w:firstLine="720"/>
        <w:rPr>
          <w:b w:val="0"/>
          <w:bCs w:val="0"/>
          <w:sz w:val="20"/>
        </w:rPr>
      </w:pPr>
      <w:r>
        <w:rPr>
          <w:b w:val="0"/>
          <w:bCs w:val="0"/>
          <w:sz w:val="20"/>
          <w:u w:val="single"/>
        </w:rPr>
        <w:t>Transferability.</w:t>
      </w:r>
      <w:r>
        <w:rPr>
          <w:b w:val="0"/>
          <w:bCs w:val="0"/>
          <w:sz w:val="20"/>
        </w:rPr>
        <w:t xml:space="preserve">  The Subscriber agrees not to transfer or assign this Agreement, or any of the subscriber’s interest herein and further agrees that the assignment and transferability of the Subscribed Securities (unless subsequently registered) will be made only in accordance with this Agreement.  The Company will issue stop transfer instructions to any transfer agent with respect to the Securities and will place the following legend similar thereto on the certificates representing such Securities:</w:t>
      </w:r>
    </w:p>
    <w:p w:rsidR="00377430" w:rsidRDefault="00377430">
      <w:pPr>
        <w:pStyle w:val="BodyText"/>
        <w:rPr>
          <w:b w:val="0"/>
          <w:bCs w:val="0"/>
          <w:sz w:val="20"/>
        </w:rPr>
      </w:pPr>
    </w:p>
    <w:p w:rsidR="00377430" w:rsidRDefault="00377430">
      <w:pPr>
        <w:pStyle w:val="BodyText"/>
        <w:rPr>
          <w:b w:val="0"/>
          <w:bCs w:val="0"/>
          <w:sz w:val="20"/>
        </w:rPr>
      </w:pPr>
      <w:r>
        <w:rPr>
          <w:b w:val="0"/>
          <w:bCs w:val="0"/>
          <w:sz w:val="20"/>
        </w:rPr>
        <w:t>THE SHARES REPRESENTED BY THIS CERTIFICATE HAVE BEEN ACQUIRED PURSUANT TO A TRANSACTION EFFECTED IN RELIANCE UPON SECTION 4(2) OF THE SECURITIES ACT AND HAVE NOT BEEN THE SUBJECT OF A REGISTRATION STATEMENT UNDER THE</w:t>
      </w:r>
      <w:r w:rsidR="003B0246">
        <w:rPr>
          <w:b w:val="0"/>
          <w:bCs w:val="0"/>
          <w:sz w:val="20"/>
        </w:rPr>
        <w:t xml:space="preserve"> SECURITIES</w:t>
      </w:r>
      <w:r>
        <w:rPr>
          <w:b w:val="0"/>
          <w:bCs w:val="0"/>
          <w:sz w:val="20"/>
        </w:rPr>
        <w:t xml:space="preserve"> ACT</w:t>
      </w:r>
      <w:r w:rsidR="003B0246">
        <w:rPr>
          <w:b w:val="0"/>
          <w:bCs w:val="0"/>
          <w:sz w:val="20"/>
        </w:rPr>
        <w:t xml:space="preserve"> OR APPLICABLE STATE SECURITIES LAWS</w:t>
      </w:r>
      <w:r w:rsidR="002C6D21">
        <w:rPr>
          <w:b w:val="0"/>
          <w:bCs w:val="0"/>
          <w:sz w:val="20"/>
        </w:rPr>
        <w:t xml:space="preserve">. </w:t>
      </w:r>
      <w:r>
        <w:rPr>
          <w:b w:val="0"/>
          <w:bCs w:val="0"/>
          <w:sz w:val="20"/>
        </w:rPr>
        <w:t xml:space="preserve"> THESE SECURITIES MAY NOT BE SOLD OR OTHERWISE TRANSFERRED IN THE ABSENCE OF SUCH REGISTRATION OR APPLICABLE EXEMPTION THEREFROM UNDER THE</w:t>
      </w:r>
      <w:r w:rsidR="003B0246">
        <w:rPr>
          <w:b w:val="0"/>
          <w:bCs w:val="0"/>
          <w:sz w:val="20"/>
        </w:rPr>
        <w:t xml:space="preserve"> SECURITIES</w:t>
      </w:r>
      <w:r>
        <w:rPr>
          <w:b w:val="0"/>
          <w:bCs w:val="0"/>
          <w:sz w:val="20"/>
        </w:rPr>
        <w:t xml:space="preserve"> ACT OR ANY APPLICABLE STATE SECURITIES </w:t>
      </w:r>
      <w:r w:rsidR="002C6D21">
        <w:rPr>
          <w:b w:val="0"/>
          <w:bCs w:val="0"/>
          <w:sz w:val="20"/>
        </w:rPr>
        <w:t>LAW</w:t>
      </w:r>
      <w:r>
        <w:rPr>
          <w:b w:val="0"/>
          <w:bCs w:val="0"/>
          <w:sz w:val="20"/>
        </w:rPr>
        <w:t>.</w:t>
      </w:r>
    </w:p>
    <w:p w:rsidR="00377430" w:rsidRDefault="00377430">
      <w:pPr>
        <w:pStyle w:val="BodyText"/>
        <w:rPr>
          <w:b w:val="0"/>
          <w:bCs w:val="0"/>
          <w:sz w:val="20"/>
        </w:rPr>
      </w:pPr>
    </w:p>
    <w:p w:rsidR="00377430" w:rsidRDefault="00377430">
      <w:pPr>
        <w:pStyle w:val="BodyText"/>
        <w:rPr>
          <w:b w:val="0"/>
          <w:bCs w:val="0"/>
          <w:sz w:val="20"/>
        </w:rPr>
      </w:pPr>
      <w:r>
        <w:rPr>
          <w:b w:val="0"/>
          <w:bCs w:val="0"/>
          <w:sz w:val="20"/>
        </w:rPr>
        <w:tab/>
        <w:t>7.</w:t>
      </w:r>
      <w:r>
        <w:rPr>
          <w:b w:val="0"/>
          <w:bCs w:val="0"/>
          <w:sz w:val="20"/>
        </w:rPr>
        <w:tab/>
      </w:r>
      <w:r>
        <w:rPr>
          <w:b w:val="0"/>
          <w:bCs w:val="0"/>
          <w:sz w:val="20"/>
          <w:u w:val="single"/>
        </w:rPr>
        <w:t>Revocation.</w:t>
      </w:r>
      <w:r>
        <w:rPr>
          <w:b w:val="0"/>
          <w:bCs w:val="0"/>
          <w:sz w:val="20"/>
        </w:rPr>
        <w:t xml:space="preserve">  The Undersigned agrees that he cannot cancel, terminate or revoke this Agreement or any agreement of the Undersigned made hereunder.</w:t>
      </w:r>
    </w:p>
    <w:p w:rsidR="00377430" w:rsidRDefault="00377430">
      <w:pPr>
        <w:pStyle w:val="BodyText"/>
        <w:rPr>
          <w:b w:val="0"/>
          <w:bCs w:val="0"/>
          <w:sz w:val="20"/>
        </w:rPr>
      </w:pPr>
    </w:p>
    <w:p w:rsidR="00377430" w:rsidRDefault="00377430">
      <w:pPr>
        <w:pStyle w:val="BodyText"/>
        <w:numPr>
          <w:ilvl w:val="0"/>
          <w:numId w:val="9"/>
        </w:numPr>
        <w:ind w:left="0" w:firstLine="720"/>
        <w:rPr>
          <w:b w:val="0"/>
          <w:bCs w:val="0"/>
          <w:sz w:val="20"/>
        </w:rPr>
      </w:pPr>
      <w:r>
        <w:rPr>
          <w:b w:val="0"/>
          <w:bCs w:val="0"/>
          <w:sz w:val="20"/>
          <w:u w:val="single"/>
        </w:rPr>
        <w:t>Notices.</w:t>
      </w:r>
      <w:r>
        <w:rPr>
          <w:b w:val="0"/>
          <w:bCs w:val="0"/>
          <w:sz w:val="20"/>
        </w:rPr>
        <w:t xml:space="preserve">   All notices or other communications given or made hereunder will be in writing and will be delivered or mailed by registered or certified mail, return receipt request, postage prepaid, to the Subscriber or to the Company at their respective addresses set forth at the end of this Agreement.</w:t>
      </w:r>
    </w:p>
    <w:p w:rsidR="00377430" w:rsidRDefault="00377430">
      <w:pPr>
        <w:pStyle w:val="BodyText"/>
        <w:rPr>
          <w:b w:val="0"/>
          <w:bCs w:val="0"/>
          <w:sz w:val="20"/>
        </w:rPr>
      </w:pPr>
    </w:p>
    <w:p w:rsidR="00377430" w:rsidRDefault="00377430">
      <w:pPr>
        <w:pStyle w:val="BodyText"/>
        <w:numPr>
          <w:ilvl w:val="0"/>
          <w:numId w:val="9"/>
        </w:numPr>
        <w:ind w:left="0" w:firstLine="720"/>
        <w:rPr>
          <w:b w:val="0"/>
          <w:bCs w:val="0"/>
          <w:sz w:val="20"/>
        </w:rPr>
      </w:pPr>
      <w:r>
        <w:rPr>
          <w:b w:val="0"/>
          <w:bCs w:val="0"/>
          <w:sz w:val="20"/>
          <w:u w:val="single"/>
        </w:rPr>
        <w:t>Entire Agreement.</w:t>
      </w:r>
      <w:r>
        <w:rPr>
          <w:b w:val="0"/>
          <w:bCs w:val="0"/>
          <w:sz w:val="20"/>
        </w:rPr>
        <w:t xml:space="preserve">  This Agreement constitutes the entire agreement among the parties hereto with respect to the subject matter hereof and may be amended only in writing executed by all parties. </w:t>
      </w:r>
    </w:p>
    <w:p w:rsidR="00E6231A" w:rsidRDefault="00E6231A">
      <w:pPr>
        <w:pStyle w:val="BodyText"/>
        <w:rPr>
          <w:b w:val="0"/>
          <w:bCs w:val="0"/>
          <w:sz w:val="20"/>
        </w:rPr>
      </w:pPr>
    </w:p>
    <w:p w:rsidR="00377430" w:rsidRDefault="00377430">
      <w:pPr>
        <w:pStyle w:val="BodyText"/>
        <w:numPr>
          <w:ilvl w:val="0"/>
          <w:numId w:val="9"/>
        </w:numPr>
        <w:ind w:left="0" w:firstLine="720"/>
        <w:rPr>
          <w:b w:val="0"/>
          <w:bCs w:val="0"/>
          <w:sz w:val="20"/>
        </w:rPr>
      </w:pPr>
      <w:r>
        <w:rPr>
          <w:b w:val="0"/>
          <w:bCs w:val="0"/>
          <w:sz w:val="20"/>
          <w:u w:val="single"/>
        </w:rPr>
        <w:t>Investor Suitability</w:t>
      </w:r>
      <w:r>
        <w:rPr>
          <w:b w:val="0"/>
          <w:bCs w:val="0"/>
          <w:sz w:val="20"/>
        </w:rPr>
        <w:t>.    (You must complete Items A,B, and C)</w:t>
      </w:r>
    </w:p>
    <w:p w:rsidR="00377430" w:rsidRDefault="00377430">
      <w:pPr>
        <w:pStyle w:val="BodyText"/>
        <w:rPr>
          <w:b w:val="0"/>
          <w:bCs w:val="0"/>
          <w:sz w:val="20"/>
        </w:rPr>
      </w:pPr>
    </w:p>
    <w:p w:rsidR="00377430" w:rsidRDefault="00377430" w:rsidP="006F43C8">
      <w:pPr>
        <w:pStyle w:val="BodyText"/>
        <w:numPr>
          <w:ilvl w:val="1"/>
          <w:numId w:val="9"/>
        </w:numPr>
        <w:tabs>
          <w:tab w:val="clear" w:pos="3240"/>
        </w:tabs>
        <w:ind w:left="0" w:firstLine="1440"/>
        <w:rPr>
          <w:b w:val="0"/>
          <w:bCs w:val="0"/>
          <w:sz w:val="20"/>
        </w:rPr>
      </w:pPr>
      <w:r>
        <w:rPr>
          <w:b w:val="0"/>
          <w:bCs w:val="0"/>
          <w:sz w:val="20"/>
        </w:rPr>
        <w:t>Accredited Investor.  Subscriber, if an individual, is an “accredited investor” as that term is defined in Rule 501 (a) of Regulation D promulgated under the Securities Act, as follows (Please initial one or more of the following provisions which describe Subscriber’s accredited status as may be applicable):</w:t>
      </w:r>
    </w:p>
    <w:p w:rsidR="00377430" w:rsidRDefault="00377430">
      <w:pPr>
        <w:pStyle w:val="BodyText"/>
        <w:ind w:left="1080"/>
        <w:rPr>
          <w:b w:val="0"/>
          <w:bCs w:val="0"/>
          <w:sz w:val="20"/>
        </w:rPr>
      </w:pPr>
    </w:p>
    <w:p w:rsidR="00377430" w:rsidRDefault="00377430">
      <w:pPr>
        <w:pStyle w:val="BodyText"/>
        <w:ind w:left="2160" w:hanging="720"/>
        <w:rPr>
          <w:b w:val="0"/>
          <w:bCs w:val="0"/>
          <w:sz w:val="20"/>
        </w:rPr>
      </w:pPr>
      <w:r>
        <w:rPr>
          <w:b w:val="0"/>
          <w:bCs w:val="0"/>
          <w:sz w:val="20"/>
        </w:rPr>
        <w:t>___(1)  Individuals.  Subscriber, if an individual, is an “accredited investor” as that term is defined in Rule 501 (a)(5) and (6) of Regulation D promulgated under the Securities Act, i.e.:</w:t>
      </w:r>
    </w:p>
    <w:p w:rsidR="00377430" w:rsidRDefault="00377430">
      <w:pPr>
        <w:pStyle w:val="BodyText"/>
        <w:ind w:left="2160" w:hanging="720"/>
        <w:rPr>
          <w:b w:val="0"/>
          <w:bCs w:val="0"/>
          <w:sz w:val="20"/>
        </w:rPr>
      </w:pPr>
    </w:p>
    <w:p w:rsidR="00377430" w:rsidRDefault="00377430">
      <w:pPr>
        <w:pStyle w:val="BodyText"/>
        <w:ind w:left="2880" w:hanging="1440"/>
        <w:rPr>
          <w:b w:val="0"/>
          <w:bCs w:val="0"/>
          <w:sz w:val="20"/>
        </w:rPr>
      </w:pPr>
      <w:r>
        <w:rPr>
          <w:b w:val="0"/>
          <w:bCs w:val="0"/>
          <w:sz w:val="20"/>
        </w:rPr>
        <w:t xml:space="preserve">___  (a)  </w:t>
      </w:r>
      <w:r>
        <w:rPr>
          <w:b w:val="0"/>
          <w:bCs w:val="0"/>
          <w:sz w:val="20"/>
        </w:rPr>
        <w:tab/>
        <w:t>Subscriber’s individual net worth or combined net worth with his or her spouse exceeds $1,000,000 (for purposes of this Subparagraph “net worth” means the excess of total assets at fair market value (including principal residence, home furnishings and automobiles) over total liabilities),</w:t>
      </w:r>
    </w:p>
    <w:p w:rsidR="00377430" w:rsidRDefault="00377430">
      <w:pPr>
        <w:pStyle w:val="BodyText"/>
        <w:ind w:left="2880" w:hanging="1440"/>
        <w:rPr>
          <w:b w:val="0"/>
          <w:bCs w:val="0"/>
          <w:sz w:val="20"/>
        </w:rPr>
      </w:pPr>
    </w:p>
    <w:p w:rsidR="00377430" w:rsidRDefault="00377430">
      <w:pPr>
        <w:pStyle w:val="BodyText"/>
        <w:ind w:left="2880" w:hanging="1440"/>
        <w:rPr>
          <w:b w:val="0"/>
          <w:bCs w:val="0"/>
          <w:sz w:val="20"/>
        </w:rPr>
      </w:pPr>
      <w:r>
        <w:rPr>
          <w:b w:val="0"/>
          <w:bCs w:val="0"/>
          <w:sz w:val="20"/>
        </w:rPr>
        <w:tab/>
      </w:r>
    </w:p>
    <w:p w:rsidR="00377430" w:rsidRDefault="00377430">
      <w:pPr>
        <w:pStyle w:val="BodyText"/>
        <w:ind w:left="2880" w:hanging="1440"/>
        <w:rPr>
          <w:b w:val="0"/>
          <w:bCs w:val="0"/>
          <w:sz w:val="20"/>
        </w:rPr>
      </w:pPr>
      <w:r>
        <w:rPr>
          <w:b w:val="0"/>
          <w:bCs w:val="0"/>
          <w:sz w:val="20"/>
        </w:rPr>
        <w:tab/>
        <w:t xml:space="preserve">(i) My net worth (total assets less total liabilities) inclusive of home, home furnishings without regard to this investment, is in excess of   _______$1,000,000, _______$1,500,000, _______$2,000,000, _______$2,500,000 </w:t>
      </w:r>
      <w:r>
        <w:rPr>
          <w:b w:val="0"/>
          <w:bCs w:val="0"/>
          <w:sz w:val="20"/>
        </w:rPr>
        <w:tab/>
        <w:t>_______$3,000,000,</w:t>
      </w:r>
      <w:r>
        <w:rPr>
          <w:b w:val="0"/>
          <w:bCs w:val="0"/>
          <w:sz w:val="20"/>
        </w:rPr>
        <w:tab/>
        <w:t xml:space="preserve"> _______$5,000,000</w:t>
      </w:r>
    </w:p>
    <w:p w:rsidR="00377430" w:rsidRDefault="00377430">
      <w:pPr>
        <w:pStyle w:val="BodyText"/>
        <w:ind w:left="2880" w:hanging="1440"/>
        <w:rPr>
          <w:b w:val="0"/>
          <w:bCs w:val="0"/>
          <w:sz w:val="20"/>
        </w:rPr>
      </w:pPr>
    </w:p>
    <w:p w:rsidR="00377430" w:rsidRDefault="00377430">
      <w:pPr>
        <w:pStyle w:val="BodyText"/>
        <w:ind w:left="2880" w:hanging="1440"/>
        <w:rPr>
          <w:b w:val="0"/>
          <w:bCs w:val="0"/>
          <w:sz w:val="20"/>
        </w:rPr>
      </w:pPr>
      <w:r>
        <w:rPr>
          <w:b w:val="0"/>
          <w:bCs w:val="0"/>
          <w:sz w:val="20"/>
        </w:rPr>
        <w:t>____ (b)</w:t>
      </w:r>
      <w:r>
        <w:rPr>
          <w:b w:val="0"/>
          <w:bCs w:val="0"/>
          <w:sz w:val="20"/>
        </w:rPr>
        <w:tab/>
        <w:t>Subscriber’s individual income, exclusive of any income attributable to his or her spouse, was in excess of $200,000 for the two most recent calendar years preceding the calendar year of this Agreement, and he or she reasonable expects an income in excess of $200,000 in the current year, and/or</w:t>
      </w:r>
    </w:p>
    <w:p w:rsidR="00377430" w:rsidRDefault="00377430">
      <w:pPr>
        <w:pStyle w:val="BodyText"/>
        <w:ind w:left="2880" w:hanging="1440"/>
        <w:rPr>
          <w:b w:val="0"/>
          <w:bCs w:val="0"/>
          <w:sz w:val="20"/>
        </w:rPr>
      </w:pPr>
    </w:p>
    <w:p w:rsidR="00377430" w:rsidRDefault="00377430">
      <w:pPr>
        <w:pStyle w:val="BodyText"/>
        <w:numPr>
          <w:ilvl w:val="0"/>
          <w:numId w:val="10"/>
        </w:numPr>
        <w:rPr>
          <w:b w:val="0"/>
          <w:bCs w:val="0"/>
          <w:sz w:val="20"/>
        </w:rPr>
      </w:pPr>
      <w:r>
        <w:rPr>
          <w:b w:val="0"/>
          <w:bCs w:val="0"/>
          <w:sz w:val="20"/>
        </w:rPr>
        <w:t>My gross income from all sources, without regard to this investment, is in excess of:  (check one)</w:t>
      </w:r>
    </w:p>
    <w:p w:rsidR="00377430" w:rsidRDefault="00377430">
      <w:pPr>
        <w:pStyle w:val="BodyText"/>
        <w:ind w:left="3600"/>
        <w:rPr>
          <w:b w:val="0"/>
          <w:bCs w:val="0"/>
          <w:sz w:val="20"/>
        </w:rPr>
      </w:pPr>
    </w:p>
    <w:p w:rsidR="00377430" w:rsidRDefault="006F43C8">
      <w:pPr>
        <w:pStyle w:val="BodyText"/>
        <w:ind w:left="2880"/>
        <w:rPr>
          <w:b w:val="0"/>
          <w:bCs w:val="0"/>
          <w:sz w:val="20"/>
        </w:rPr>
      </w:pPr>
      <w:r>
        <w:rPr>
          <w:b w:val="0"/>
          <w:bCs w:val="0"/>
          <w:sz w:val="20"/>
        </w:rPr>
        <w:t>200</w:t>
      </w:r>
      <w:r w:rsidR="00E02FC2">
        <w:rPr>
          <w:b w:val="0"/>
          <w:bCs w:val="0"/>
          <w:sz w:val="20"/>
        </w:rPr>
        <w:t>6</w:t>
      </w:r>
      <w:r w:rsidR="00377430">
        <w:rPr>
          <w:b w:val="0"/>
          <w:bCs w:val="0"/>
          <w:sz w:val="20"/>
        </w:rPr>
        <w:tab/>
        <w:t xml:space="preserve"> ____ $200,000</w:t>
      </w:r>
      <w:r w:rsidR="00377430">
        <w:rPr>
          <w:b w:val="0"/>
          <w:bCs w:val="0"/>
          <w:sz w:val="20"/>
        </w:rPr>
        <w:tab/>
        <w:t>_____$300,000</w:t>
      </w:r>
      <w:r w:rsidR="00377430">
        <w:rPr>
          <w:b w:val="0"/>
          <w:bCs w:val="0"/>
          <w:sz w:val="20"/>
        </w:rPr>
        <w:tab/>
        <w:t>____$500,000</w:t>
      </w:r>
    </w:p>
    <w:p w:rsidR="00377430" w:rsidRDefault="00E02FC2">
      <w:pPr>
        <w:pStyle w:val="BodyText"/>
        <w:ind w:left="2880"/>
        <w:rPr>
          <w:b w:val="0"/>
          <w:bCs w:val="0"/>
          <w:sz w:val="20"/>
        </w:rPr>
      </w:pPr>
      <w:r>
        <w:rPr>
          <w:b w:val="0"/>
          <w:bCs w:val="0"/>
          <w:sz w:val="20"/>
        </w:rPr>
        <w:t>2007</w:t>
      </w:r>
      <w:r w:rsidR="00377430">
        <w:rPr>
          <w:b w:val="0"/>
          <w:bCs w:val="0"/>
          <w:sz w:val="20"/>
        </w:rPr>
        <w:tab/>
        <w:t>____ $200,000</w:t>
      </w:r>
      <w:r w:rsidR="00377430">
        <w:rPr>
          <w:b w:val="0"/>
          <w:bCs w:val="0"/>
          <w:sz w:val="20"/>
        </w:rPr>
        <w:tab/>
        <w:t>_____$300,000</w:t>
      </w:r>
      <w:r w:rsidR="00377430">
        <w:rPr>
          <w:b w:val="0"/>
          <w:bCs w:val="0"/>
          <w:sz w:val="20"/>
        </w:rPr>
        <w:tab/>
        <w:t>____$500,000</w:t>
      </w:r>
    </w:p>
    <w:p w:rsidR="00377430" w:rsidRDefault="00377430">
      <w:pPr>
        <w:pStyle w:val="BodyText"/>
        <w:ind w:left="2880"/>
        <w:rPr>
          <w:b w:val="0"/>
          <w:bCs w:val="0"/>
          <w:sz w:val="20"/>
        </w:rPr>
      </w:pPr>
      <w:r>
        <w:rPr>
          <w:b w:val="0"/>
          <w:bCs w:val="0"/>
          <w:sz w:val="20"/>
        </w:rPr>
        <w:t>200</w:t>
      </w:r>
      <w:r w:rsidR="00E02FC2">
        <w:rPr>
          <w:b w:val="0"/>
          <w:bCs w:val="0"/>
          <w:sz w:val="20"/>
        </w:rPr>
        <w:t>8</w:t>
      </w:r>
      <w:r>
        <w:rPr>
          <w:b w:val="0"/>
          <w:bCs w:val="0"/>
          <w:sz w:val="20"/>
        </w:rPr>
        <w:tab/>
        <w:t>____ $200,000</w:t>
      </w:r>
      <w:r>
        <w:rPr>
          <w:b w:val="0"/>
          <w:bCs w:val="0"/>
          <w:sz w:val="20"/>
        </w:rPr>
        <w:tab/>
        <w:t>_____$300,000</w:t>
      </w:r>
      <w:r>
        <w:rPr>
          <w:b w:val="0"/>
          <w:bCs w:val="0"/>
          <w:sz w:val="20"/>
        </w:rPr>
        <w:tab/>
        <w:t>____$500,000</w:t>
      </w:r>
    </w:p>
    <w:p w:rsidR="00377430" w:rsidRDefault="00377430">
      <w:pPr>
        <w:pStyle w:val="BodyText"/>
        <w:ind w:left="2880"/>
        <w:rPr>
          <w:b w:val="0"/>
          <w:bCs w:val="0"/>
          <w:sz w:val="20"/>
        </w:rPr>
      </w:pPr>
    </w:p>
    <w:p w:rsidR="00377430" w:rsidRDefault="00377430">
      <w:pPr>
        <w:pStyle w:val="BodyText"/>
        <w:ind w:left="2880" w:hanging="1440"/>
        <w:rPr>
          <w:b w:val="0"/>
          <w:bCs w:val="0"/>
          <w:sz w:val="20"/>
        </w:rPr>
      </w:pPr>
      <w:r>
        <w:rPr>
          <w:b w:val="0"/>
          <w:bCs w:val="0"/>
          <w:sz w:val="20"/>
        </w:rPr>
        <w:t>____(c)</w:t>
      </w:r>
      <w:r>
        <w:rPr>
          <w:b w:val="0"/>
          <w:bCs w:val="0"/>
          <w:sz w:val="20"/>
        </w:rPr>
        <w:tab/>
        <w:t>Subscriber’s combined income with his or her spouse was in excess of $300,000 for the two most recent calendar years preceding the calendar year of the Agreement and Subscriber and his or her spouse reasonably expect a combined income in excess of $300,000 in the current calendar year.</w:t>
      </w:r>
    </w:p>
    <w:p w:rsidR="00377430" w:rsidRDefault="00377430">
      <w:pPr>
        <w:pStyle w:val="BodyText"/>
        <w:ind w:left="1080"/>
        <w:rPr>
          <w:b w:val="0"/>
          <w:bCs w:val="0"/>
          <w:sz w:val="20"/>
        </w:rPr>
      </w:pPr>
    </w:p>
    <w:p w:rsidR="00377430" w:rsidRDefault="00377430">
      <w:pPr>
        <w:pStyle w:val="BodyText"/>
        <w:ind w:left="1080"/>
        <w:rPr>
          <w:b w:val="0"/>
          <w:bCs w:val="0"/>
          <w:sz w:val="20"/>
        </w:rPr>
      </w:pPr>
      <w:r>
        <w:rPr>
          <w:b w:val="0"/>
          <w:bCs w:val="0"/>
          <w:sz w:val="20"/>
        </w:rPr>
        <w:tab/>
        <w:t xml:space="preserve">___(2) </w:t>
      </w:r>
      <w:r>
        <w:rPr>
          <w:b w:val="0"/>
          <w:bCs w:val="0"/>
          <w:sz w:val="20"/>
          <w:u w:val="single"/>
        </w:rPr>
        <w:t>Entity with Value Exceeding $5 Million.</w:t>
      </w:r>
      <w:r>
        <w:rPr>
          <w:b w:val="0"/>
          <w:bCs w:val="0"/>
          <w:sz w:val="20"/>
        </w:rPr>
        <w:t xml:space="preserve">  Subscriber is a corporation, partnership (general or limited) or LLC not formed for the specific purpose of acquiring the Subscribed Securities and Subscriber has total assets in excess of $5,000,000.</w:t>
      </w:r>
    </w:p>
    <w:p w:rsidR="00377430" w:rsidRDefault="00377430">
      <w:pPr>
        <w:pStyle w:val="BodyText"/>
        <w:ind w:left="1080"/>
        <w:rPr>
          <w:b w:val="0"/>
          <w:bCs w:val="0"/>
          <w:sz w:val="20"/>
        </w:rPr>
      </w:pPr>
    </w:p>
    <w:p w:rsidR="00377430" w:rsidRDefault="00377430">
      <w:pPr>
        <w:pStyle w:val="BodyText"/>
        <w:ind w:left="1080" w:firstLine="360"/>
        <w:rPr>
          <w:b w:val="0"/>
          <w:bCs w:val="0"/>
          <w:sz w:val="20"/>
        </w:rPr>
      </w:pPr>
      <w:r>
        <w:rPr>
          <w:b w:val="0"/>
          <w:bCs w:val="0"/>
          <w:sz w:val="20"/>
        </w:rPr>
        <w:t xml:space="preserve">___(3) </w:t>
      </w:r>
      <w:r>
        <w:rPr>
          <w:b w:val="0"/>
          <w:bCs w:val="0"/>
          <w:sz w:val="20"/>
          <w:u w:val="single"/>
        </w:rPr>
        <w:t>Entity Comprised with Accredited Investors.</w:t>
      </w:r>
      <w:r>
        <w:rPr>
          <w:b w:val="0"/>
          <w:bCs w:val="0"/>
          <w:sz w:val="20"/>
        </w:rPr>
        <w:t xml:space="preserve">  Subscriber is a corporation, partnership (general or limited) or LLC and all of Subscriber’s equity owner’s are accredited investor as defined above.</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 xml:space="preserve">___(4) </w:t>
      </w:r>
      <w:r>
        <w:rPr>
          <w:b w:val="0"/>
          <w:bCs w:val="0"/>
          <w:sz w:val="20"/>
          <w:u w:val="single"/>
        </w:rPr>
        <w:t>Revocable Trust.</w:t>
      </w:r>
      <w:r>
        <w:rPr>
          <w:b w:val="0"/>
          <w:bCs w:val="0"/>
          <w:sz w:val="20"/>
        </w:rPr>
        <w:t xml:space="preserve">  Subscriber is a revocable trust (AKA “family” or “living” trusts) established to facilitate the distribution of the estate or settlers individually; and all of the settlers are accredit</w:t>
      </w:r>
      <w:r w:rsidR="006F43C8">
        <w:rPr>
          <w:b w:val="0"/>
          <w:bCs w:val="0"/>
          <w:sz w:val="20"/>
        </w:rPr>
        <w:t>ed</w:t>
      </w:r>
      <w:r>
        <w:rPr>
          <w:b w:val="0"/>
          <w:bCs w:val="0"/>
          <w:sz w:val="20"/>
        </w:rPr>
        <w:t xml:space="preserve"> investors as defined above.</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 xml:space="preserve">___(5) </w:t>
      </w:r>
      <w:r>
        <w:rPr>
          <w:b w:val="0"/>
          <w:bCs w:val="0"/>
          <w:sz w:val="20"/>
          <w:u w:val="single"/>
        </w:rPr>
        <w:t>Trust Whose Assets Exceed $5 Million.</w:t>
      </w:r>
      <w:r>
        <w:rPr>
          <w:b w:val="0"/>
          <w:bCs w:val="0"/>
          <w:sz w:val="20"/>
        </w:rPr>
        <w:t xml:space="preserve">  Subscriber is a trust with total assets in excess of $5,000,000 and the person making the investment decision on behalf of the trust has such knowledge and experience in financial and business matters</w:t>
      </w:r>
      <w:r w:rsidR="006F43C8">
        <w:rPr>
          <w:b w:val="0"/>
          <w:bCs w:val="0"/>
          <w:sz w:val="20"/>
        </w:rPr>
        <w:t xml:space="preserve"> as to be capable of evaluating the</w:t>
      </w:r>
      <w:r>
        <w:rPr>
          <w:b w:val="0"/>
          <w:bCs w:val="0"/>
          <w:sz w:val="20"/>
        </w:rPr>
        <w:t xml:space="preserve"> merits and risks of the investment in the Subscribed Securities.</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 xml:space="preserve">___(6) </w:t>
      </w:r>
      <w:r>
        <w:rPr>
          <w:b w:val="0"/>
          <w:bCs w:val="0"/>
          <w:sz w:val="20"/>
          <w:u w:val="single"/>
        </w:rPr>
        <w:t>Entity with Value Exceeding $5 Million.</w:t>
      </w:r>
      <w:r>
        <w:rPr>
          <w:b w:val="0"/>
          <w:bCs w:val="0"/>
          <w:sz w:val="20"/>
        </w:rPr>
        <w:t xml:space="preserve">  Subscriber is a corporation, partnership (general or limited) or LLC not formed for the specific purpose of acquiring the Subscribed Securities and Subscriber has total assets in excess of $5,000,000.</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 xml:space="preserve">___(7) </w:t>
      </w:r>
      <w:r>
        <w:rPr>
          <w:b w:val="0"/>
          <w:bCs w:val="0"/>
          <w:sz w:val="20"/>
          <w:u w:val="single"/>
        </w:rPr>
        <w:t>Employee Benefit Plan (including Keogh Plan) With Self-Directed Investments and Segregated Accounts</w:t>
      </w:r>
      <w:r>
        <w:rPr>
          <w:b w:val="0"/>
          <w:bCs w:val="0"/>
          <w:sz w:val="20"/>
        </w:rPr>
        <w:t>.  Subscriber is an employee benefit plan within the meaning of ERISA; the plan itself is self directed and provides for segregated accounts; the investment decision is being made by a plan participant who is an accredited investor as defined above, and the investments are being made solely on behalf of each accredited investor.</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 xml:space="preserve">___(8) </w:t>
      </w:r>
      <w:r>
        <w:rPr>
          <w:b w:val="0"/>
          <w:bCs w:val="0"/>
          <w:sz w:val="20"/>
          <w:u w:val="single"/>
        </w:rPr>
        <w:t>Employee Benefit Plan (including Keogh Plan) with Financial Institution as Trustee.</w:t>
      </w:r>
      <w:r>
        <w:rPr>
          <w:b w:val="0"/>
          <w:bCs w:val="0"/>
          <w:sz w:val="20"/>
        </w:rPr>
        <w:t xml:space="preserve">  Subscriber is an employee benefit plan within the meaning of ERISA, and the decision to invest in the Subscribed Securities was made by a plan fiduciary (as defined in Section 3 (21) of ERISA), which is either a bank, savings and loan association, insurance Company, or registered investment </w:t>
      </w:r>
      <w:r w:rsidR="007D364E">
        <w:rPr>
          <w:b w:val="0"/>
          <w:bCs w:val="0"/>
          <w:sz w:val="20"/>
        </w:rPr>
        <w:t>advisor</w:t>
      </w:r>
      <w:r>
        <w:rPr>
          <w:b w:val="0"/>
          <w:bCs w:val="0"/>
          <w:sz w:val="20"/>
        </w:rPr>
        <w:t xml:space="preserve">. </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 xml:space="preserve">___(9) </w:t>
      </w:r>
      <w:r>
        <w:rPr>
          <w:b w:val="0"/>
          <w:bCs w:val="0"/>
          <w:sz w:val="20"/>
          <w:u w:val="single"/>
        </w:rPr>
        <w:t>Employee Benefit Plan (including Keogh Plan) With Assets Exceeding $5 Million.</w:t>
      </w:r>
      <w:r>
        <w:rPr>
          <w:b w:val="0"/>
          <w:bCs w:val="0"/>
          <w:sz w:val="20"/>
        </w:rPr>
        <w:t xml:space="preserve"> .Subscriber is an employee benefit plan within the meaning of ERISA and has total assets in excess of $5,000,000.</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___(10) Tax Exempt 501(c)(3) Organization.  Subscriber is an organization described in section 501(c)(3) of the Internal Revenue Code of 1986, as amended, not formed for the specific purpose of acquiring the Subscribed Securities, with total assets in excess of $5,000,000.</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___(11)</w:t>
      </w:r>
      <w:r>
        <w:rPr>
          <w:b w:val="0"/>
          <w:bCs w:val="0"/>
          <w:sz w:val="20"/>
        </w:rPr>
        <w:tab/>
      </w:r>
      <w:r>
        <w:rPr>
          <w:b w:val="0"/>
          <w:bCs w:val="0"/>
          <w:sz w:val="20"/>
          <w:u w:val="single"/>
        </w:rPr>
        <w:t>Bank.</w:t>
      </w:r>
      <w:r>
        <w:rPr>
          <w:b w:val="0"/>
          <w:bCs w:val="0"/>
          <w:sz w:val="20"/>
        </w:rPr>
        <w:t xml:space="preserve">  Subscriber is a bank as defined in Section 3(a)(2) of the Act.</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___(12)</w:t>
      </w:r>
      <w:r>
        <w:rPr>
          <w:b w:val="0"/>
          <w:bCs w:val="0"/>
          <w:sz w:val="20"/>
        </w:rPr>
        <w:tab/>
      </w:r>
      <w:r>
        <w:rPr>
          <w:b w:val="0"/>
          <w:bCs w:val="0"/>
          <w:sz w:val="20"/>
          <w:u w:val="single"/>
        </w:rPr>
        <w:t>Savings and Loan Association.</w:t>
      </w:r>
      <w:r>
        <w:rPr>
          <w:b w:val="0"/>
          <w:bCs w:val="0"/>
          <w:sz w:val="20"/>
        </w:rPr>
        <w:t xml:space="preserve">  Subscriber is a savings and loan association as defined in Section 3(a)(5)(a) of the Act.</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___(13)</w:t>
      </w:r>
      <w:r>
        <w:rPr>
          <w:b w:val="0"/>
          <w:bCs w:val="0"/>
          <w:sz w:val="20"/>
        </w:rPr>
        <w:tab/>
      </w:r>
      <w:r>
        <w:rPr>
          <w:b w:val="0"/>
          <w:bCs w:val="0"/>
          <w:sz w:val="20"/>
          <w:u w:val="single"/>
        </w:rPr>
        <w:t>Insurance Company.</w:t>
      </w:r>
      <w:r>
        <w:rPr>
          <w:b w:val="0"/>
          <w:bCs w:val="0"/>
          <w:sz w:val="20"/>
        </w:rPr>
        <w:t xml:space="preserve">  Subscriber is an insurance Company as defined in Section 2(14) of the Act.</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___(14)</w:t>
      </w:r>
      <w:r>
        <w:rPr>
          <w:b w:val="0"/>
          <w:bCs w:val="0"/>
          <w:sz w:val="20"/>
        </w:rPr>
        <w:tab/>
      </w:r>
      <w:r>
        <w:rPr>
          <w:b w:val="0"/>
          <w:bCs w:val="0"/>
          <w:sz w:val="20"/>
          <w:u w:val="single"/>
        </w:rPr>
        <w:t>Investment Company.</w:t>
      </w:r>
      <w:r>
        <w:rPr>
          <w:b w:val="0"/>
          <w:bCs w:val="0"/>
          <w:sz w:val="20"/>
        </w:rPr>
        <w:t xml:space="preserve">  Subscriber is an investment Company as registered under the Investment Company Act of 1940.</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___(15)</w:t>
      </w:r>
      <w:r>
        <w:rPr>
          <w:b w:val="0"/>
          <w:bCs w:val="0"/>
          <w:sz w:val="20"/>
        </w:rPr>
        <w:tab/>
      </w:r>
      <w:r>
        <w:rPr>
          <w:b w:val="0"/>
          <w:bCs w:val="0"/>
          <w:sz w:val="20"/>
          <w:u w:val="single"/>
        </w:rPr>
        <w:t xml:space="preserve">Business Development Company.  </w:t>
      </w:r>
      <w:r>
        <w:rPr>
          <w:b w:val="0"/>
          <w:bCs w:val="0"/>
          <w:sz w:val="20"/>
        </w:rPr>
        <w:t>Subscriber is a business development Company as defined in Section 2(a)(48) of the Investment Company Act of 1940.</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___(16)</w:t>
      </w:r>
      <w:r>
        <w:rPr>
          <w:b w:val="0"/>
          <w:bCs w:val="0"/>
          <w:sz w:val="20"/>
        </w:rPr>
        <w:tab/>
      </w:r>
      <w:r>
        <w:rPr>
          <w:b w:val="0"/>
          <w:bCs w:val="0"/>
          <w:sz w:val="20"/>
          <w:u w:val="single"/>
        </w:rPr>
        <w:t xml:space="preserve">Small Business Investment Company.  </w:t>
      </w:r>
      <w:r>
        <w:rPr>
          <w:b w:val="0"/>
          <w:bCs w:val="0"/>
          <w:sz w:val="20"/>
        </w:rPr>
        <w:t>Subscriber is a Small Business Investment Company licensed by the U.S. Small Business Investment Act of 1958.</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___(17)</w:t>
      </w:r>
      <w:r>
        <w:rPr>
          <w:b w:val="0"/>
          <w:bCs w:val="0"/>
          <w:sz w:val="20"/>
        </w:rPr>
        <w:tab/>
      </w:r>
      <w:r>
        <w:rPr>
          <w:b w:val="0"/>
          <w:bCs w:val="0"/>
          <w:sz w:val="20"/>
          <w:u w:val="single"/>
        </w:rPr>
        <w:t>Pr</w:t>
      </w:r>
      <w:r>
        <w:rPr>
          <w:b w:val="0"/>
          <w:bCs w:val="0"/>
          <w:sz w:val="20"/>
        </w:rPr>
        <w:t>i</w:t>
      </w:r>
      <w:r>
        <w:rPr>
          <w:b w:val="0"/>
          <w:bCs w:val="0"/>
          <w:sz w:val="20"/>
          <w:u w:val="single"/>
        </w:rPr>
        <w:t>vate Business Development Company.</w:t>
      </w:r>
      <w:r>
        <w:rPr>
          <w:b w:val="0"/>
          <w:bCs w:val="0"/>
          <w:sz w:val="20"/>
        </w:rPr>
        <w:t xml:space="preserve"> Subscriber is a Private Business Development Company as defined in Section 202(a)(22) of the Investment Advisors Act of 1940.</w:t>
      </w:r>
    </w:p>
    <w:p w:rsidR="00377430" w:rsidRDefault="00377430">
      <w:pPr>
        <w:pStyle w:val="BodyText"/>
        <w:ind w:left="1080" w:firstLine="360"/>
        <w:rPr>
          <w:b w:val="0"/>
          <w:bCs w:val="0"/>
          <w:sz w:val="20"/>
        </w:rPr>
      </w:pPr>
    </w:p>
    <w:p w:rsidR="00377430" w:rsidRDefault="00377430">
      <w:pPr>
        <w:pStyle w:val="BodyText"/>
        <w:ind w:left="1080" w:firstLine="360"/>
        <w:rPr>
          <w:b w:val="0"/>
          <w:bCs w:val="0"/>
          <w:sz w:val="20"/>
        </w:rPr>
      </w:pPr>
      <w:r>
        <w:rPr>
          <w:b w:val="0"/>
          <w:bCs w:val="0"/>
          <w:sz w:val="20"/>
        </w:rPr>
        <w:t>___(18)</w:t>
      </w:r>
      <w:r>
        <w:rPr>
          <w:b w:val="0"/>
          <w:bCs w:val="0"/>
          <w:sz w:val="20"/>
        </w:rPr>
        <w:tab/>
      </w:r>
      <w:r>
        <w:rPr>
          <w:b w:val="0"/>
          <w:bCs w:val="0"/>
          <w:sz w:val="20"/>
          <w:u w:val="single"/>
        </w:rPr>
        <w:t xml:space="preserve">Registered Broker or Dealer.  </w:t>
      </w:r>
      <w:r>
        <w:rPr>
          <w:b w:val="0"/>
          <w:bCs w:val="0"/>
          <w:sz w:val="20"/>
        </w:rPr>
        <w:t xml:space="preserve"> Subscriber is a broker or deal registered pursuant to Section 15 of the Securities and Exchange Act of 1934.</w:t>
      </w:r>
    </w:p>
    <w:p w:rsidR="00377430" w:rsidRDefault="00377430">
      <w:pPr>
        <w:pStyle w:val="BodyText"/>
        <w:ind w:left="1080" w:firstLine="360"/>
        <w:rPr>
          <w:b w:val="0"/>
          <w:bCs w:val="0"/>
          <w:sz w:val="20"/>
        </w:rPr>
      </w:pPr>
    </w:p>
    <w:p w:rsidR="00377430" w:rsidRDefault="00377430">
      <w:pPr>
        <w:pStyle w:val="BodyText"/>
        <w:numPr>
          <w:ilvl w:val="1"/>
          <w:numId w:val="9"/>
        </w:numPr>
        <w:ind w:left="1440"/>
        <w:rPr>
          <w:b w:val="0"/>
          <w:bCs w:val="0"/>
          <w:sz w:val="20"/>
        </w:rPr>
      </w:pPr>
      <w:r>
        <w:rPr>
          <w:b w:val="0"/>
          <w:bCs w:val="0"/>
          <w:sz w:val="20"/>
          <w:u w:val="single"/>
        </w:rPr>
        <w:t>Preexisting Relationship and/or Sophistication (Blue Sky).</w:t>
      </w:r>
      <w:r>
        <w:rPr>
          <w:b w:val="0"/>
          <w:bCs w:val="0"/>
          <w:sz w:val="20"/>
        </w:rPr>
        <w:t xml:space="preserve">  Subscriber represents that Subscriber satisfies at least one of the two following tests:</w:t>
      </w:r>
    </w:p>
    <w:p w:rsidR="00377430" w:rsidRDefault="00377430">
      <w:pPr>
        <w:pStyle w:val="BodyText"/>
        <w:rPr>
          <w:b w:val="0"/>
          <w:bCs w:val="0"/>
          <w:sz w:val="20"/>
        </w:rPr>
      </w:pPr>
    </w:p>
    <w:p w:rsidR="00377430" w:rsidRDefault="00377430">
      <w:pPr>
        <w:pStyle w:val="BodyText"/>
        <w:ind w:left="1440"/>
        <w:rPr>
          <w:b w:val="0"/>
          <w:bCs w:val="0"/>
          <w:sz w:val="20"/>
        </w:rPr>
      </w:pPr>
      <w:r>
        <w:rPr>
          <w:b w:val="0"/>
          <w:bCs w:val="0"/>
          <w:sz w:val="20"/>
        </w:rPr>
        <w:t>___(1)</w:t>
      </w:r>
      <w:r>
        <w:rPr>
          <w:b w:val="0"/>
          <w:bCs w:val="0"/>
          <w:sz w:val="20"/>
        </w:rPr>
        <w:tab/>
      </w:r>
      <w:r>
        <w:rPr>
          <w:b w:val="0"/>
          <w:bCs w:val="0"/>
          <w:sz w:val="20"/>
          <w:u w:val="single"/>
        </w:rPr>
        <w:t>Sophistication</w:t>
      </w:r>
      <w:r>
        <w:rPr>
          <w:b w:val="0"/>
          <w:bCs w:val="0"/>
          <w:sz w:val="20"/>
        </w:rPr>
        <w:t>.  By reason of Subscriber’s business or financial experience, Subscriber can be reasonably assumed to have the capacity to protect Subscriber’s own interest in connection with the transaction contemplated by this Agreement; or</w:t>
      </w:r>
    </w:p>
    <w:p w:rsidR="00377430" w:rsidRDefault="00377430">
      <w:pPr>
        <w:pStyle w:val="BodyText"/>
        <w:ind w:left="1440"/>
        <w:rPr>
          <w:b w:val="0"/>
          <w:bCs w:val="0"/>
          <w:sz w:val="20"/>
        </w:rPr>
      </w:pPr>
    </w:p>
    <w:p w:rsidR="00377430" w:rsidRDefault="00377430">
      <w:pPr>
        <w:pStyle w:val="BodyText"/>
        <w:ind w:left="1440"/>
        <w:rPr>
          <w:b w:val="0"/>
          <w:bCs w:val="0"/>
          <w:sz w:val="20"/>
        </w:rPr>
      </w:pPr>
      <w:r>
        <w:rPr>
          <w:b w:val="0"/>
          <w:bCs w:val="0"/>
          <w:sz w:val="20"/>
        </w:rPr>
        <w:t xml:space="preserve">___(2)   </w:t>
      </w:r>
      <w:r>
        <w:rPr>
          <w:b w:val="0"/>
          <w:bCs w:val="0"/>
          <w:sz w:val="20"/>
          <w:u w:val="single"/>
        </w:rPr>
        <w:t xml:space="preserve">Preexisting Relationship.  </w:t>
      </w:r>
      <w:r>
        <w:rPr>
          <w:b w:val="0"/>
          <w:bCs w:val="0"/>
          <w:sz w:val="20"/>
        </w:rPr>
        <w:t>Subscriber has a preexisting personal or business relationship with the Company or the following officers or directors or controlling persons at the Company ____________________________________________________________________________</w:t>
      </w:r>
    </w:p>
    <w:p w:rsidR="00377430" w:rsidRDefault="00377430">
      <w:pPr>
        <w:pStyle w:val="BodyText"/>
        <w:ind w:left="1440"/>
        <w:rPr>
          <w:b w:val="0"/>
          <w:bCs w:val="0"/>
          <w:sz w:val="20"/>
        </w:rPr>
      </w:pPr>
    </w:p>
    <w:p w:rsidR="00377430" w:rsidRDefault="00377430">
      <w:pPr>
        <w:pStyle w:val="BodyText"/>
        <w:numPr>
          <w:ilvl w:val="1"/>
          <w:numId w:val="9"/>
        </w:numPr>
        <w:rPr>
          <w:b w:val="0"/>
          <w:bCs w:val="0"/>
          <w:sz w:val="20"/>
          <w:u w:val="single"/>
        </w:rPr>
      </w:pPr>
      <w:r>
        <w:rPr>
          <w:b w:val="0"/>
          <w:bCs w:val="0"/>
          <w:sz w:val="20"/>
          <w:u w:val="single"/>
        </w:rPr>
        <w:t>Prior Investment Experience</w:t>
      </w:r>
    </w:p>
    <w:p w:rsidR="00377430" w:rsidRDefault="00377430">
      <w:pPr>
        <w:pStyle w:val="BodyText"/>
        <w:ind w:left="1080"/>
        <w:rPr>
          <w:b w:val="0"/>
          <w:bCs w:val="0"/>
          <w:sz w:val="20"/>
          <w:u w:val="single"/>
        </w:rPr>
      </w:pPr>
    </w:p>
    <w:p w:rsidR="00377430" w:rsidRDefault="00377430">
      <w:pPr>
        <w:pStyle w:val="BodyText"/>
        <w:numPr>
          <w:ilvl w:val="2"/>
          <w:numId w:val="9"/>
        </w:numPr>
        <w:rPr>
          <w:b w:val="0"/>
          <w:bCs w:val="0"/>
          <w:sz w:val="20"/>
        </w:rPr>
      </w:pPr>
      <w:r>
        <w:rPr>
          <w:b w:val="0"/>
          <w:bCs w:val="0"/>
          <w:sz w:val="20"/>
        </w:rPr>
        <w:t>Investment in Stocks or Bonds</w:t>
      </w:r>
    </w:p>
    <w:p w:rsidR="00377430" w:rsidRDefault="00377430">
      <w:pPr>
        <w:pStyle w:val="BodyText"/>
        <w:ind w:left="2700"/>
        <w:rPr>
          <w:b w:val="0"/>
          <w:bCs w:val="0"/>
          <w:sz w:val="20"/>
        </w:rPr>
      </w:pPr>
      <w:r>
        <w:rPr>
          <w:b w:val="0"/>
          <w:bCs w:val="0"/>
          <w:sz w:val="20"/>
        </w:rPr>
        <w:t>Yes _________ No _________</w:t>
      </w:r>
    </w:p>
    <w:p w:rsidR="00377430" w:rsidRDefault="00377430">
      <w:pPr>
        <w:pStyle w:val="BodyText"/>
        <w:ind w:left="2700"/>
        <w:rPr>
          <w:b w:val="0"/>
          <w:bCs w:val="0"/>
          <w:sz w:val="20"/>
        </w:rPr>
      </w:pPr>
    </w:p>
    <w:p w:rsidR="00377430" w:rsidRDefault="00377430">
      <w:pPr>
        <w:pStyle w:val="BodyText"/>
        <w:numPr>
          <w:ilvl w:val="2"/>
          <w:numId w:val="9"/>
        </w:numPr>
        <w:rPr>
          <w:b w:val="0"/>
          <w:bCs w:val="0"/>
          <w:sz w:val="20"/>
        </w:rPr>
      </w:pPr>
      <w:r>
        <w:rPr>
          <w:b w:val="0"/>
          <w:bCs w:val="0"/>
          <w:sz w:val="20"/>
        </w:rPr>
        <w:t>Investments in new ventures and start-up companies:</w:t>
      </w:r>
    </w:p>
    <w:p w:rsidR="00377430" w:rsidRDefault="00377430">
      <w:pPr>
        <w:pStyle w:val="BodyText"/>
        <w:ind w:left="2700"/>
        <w:rPr>
          <w:b w:val="0"/>
          <w:bCs w:val="0"/>
          <w:sz w:val="20"/>
        </w:rPr>
      </w:pPr>
      <w:r>
        <w:rPr>
          <w:b w:val="0"/>
          <w:bCs w:val="0"/>
          <w:sz w:val="20"/>
        </w:rPr>
        <w:t>Yes _________ No _________</w:t>
      </w:r>
    </w:p>
    <w:p w:rsidR="00377430" w:rsidRDefault="00377430">
      <w:pPr>
        <w:pStyle w:val="BodyText"/>
        <w:ind w:left="2700" w:hanging="720"/>
        <w:rPr>
          <w:b w:val="0"/>
          <w:bCs w:val="0"/>
          <w:sz w:val="20"/>
        </w:rPr>
      </w:pPr>
    </w:p>
    <w:p w:rsidR="00377430" w:rsidRDefault="00377430">
      <w:pPr>
        <w:pStyle w:val="BodyText"/>
        <w:ind w:left="2700" w:hanging="720"/>
        <w:rPr>
          <w:b w:val="0"/>
          <w:bCs w:val="0"/>
          <w:sz w:val="20"/>
        </w:rPr>
      </w:pPr>
      <w:r>
        <w:rPr>
          <w:b w:val="0"/>
          <w:bCs w:val="0"/>
          <w:sz w:val="20"/>
        </w:rPr>
        <w:t>(3)</w:t>
      </w:r>
      <w:r>
        <w:rPr>
          <w:b w:val="0"/>
          <w:bCs w:val="0"/>
          <w:sz w:val="20"/>
        </w:rPr>
        <w:tab/>
        <w:t>________ % of my net worth, exclusive of home, home furnishings and automobiles, is in investments which are not liquid, such as the Shares of the Company.</w:t>
      </w:r>
    </w:p>
    <w:p w:rsidR="00377430" w:rsidRDefault="00377430">
      <w:pPr>
        <w:pStyle w:val="BodyText"/>
        <w:ind w:left="2700" w:hanging="720"/>
        <w:rPr>
          <w:b w:val="0"/>
          <w:bCs w:val="0"/>
          <w:sz w:val="20"/>
        </w:rPr>
      </w:pPr>
    </w:p>
    <w:p w:rsidR="00377430" w:rsidRDefault="00377430">
      <w:pPr>
        <w:pStyle w:val="BodyText"/>
        <w:ind w:left="2700" w:hanging="720"/>
        <w:rPr>
          <w:b w:val="0"/>
          <w:bCs w:val="0"/>
          <w:sz w:val="20"/>
        </w:rPr>
      </w:pPr>
      <w:r>
        <w:rPr>
          <w:b w:val="0"/>
          <w:bCs w:val="0"/>
          <w:sz w:val="20"/>
        </w:rPr>
        <w:t xml:space="preserve">(4) </w:t>
      </w:r>
      <w:r>
        <w:rPr>
          <w:b w:val="0"/>
          <w:bCs w:val="0"/>
          <w:sz w:val="20"/>
        </w:rPr>
        <w:tab/>
        <w:t>________ % of my net worth, exclusive of home, home furnishings and automobiles, constitutes liquid assets (cash or cash equivalents).</w:t>
      </w:r>
    </w:p>
    <w:p w:rsidR="00377430" w:rsidRDefault="00377430">
      <w:pPr>
        <w:pStyle w:val="BodyText"/>
        <w:ind w:left="2700" w:hanging="720"/>
        <w:rPr>
          <w:b w:val="0"/>
          <w:bCs w:val="0"/>
          <w:sz w:val="20"/>
        </w:rPr>
      </w:pPr>
    </w:p>
    <w:p w:rsidR="00377430" w:rsidRDefault="00377430">
      <w:pPr>
        <w:pStyle w:val="BodyText"/>
        <w:numPr>
          <w:ilvl w:val="0"/>
          <w:numId w:val="11"/>
        </w:numPr>
        <w:rPr>
          <w:b w:val="0"/>
          <w:bCs w:val="0"/>
          <w:sz w:val="20"/>
        </w:rPr>
      </w:pPr>
      <w:r>
        <w:rPr>
          <w:b w:val="0"/>
          <w:bCs w:val="0"/>
          <w:sz w:val="20"/>
        </w:rPr>
        <w:t>Please indicate the frequency of your investment in marketable securities:</w:t>
      </w:r>
    </w:p>
    <w:p w:rsidR="00377430" w:rsidRDefault="00377430">
      <w:pPr>
        <w:pStyle w:val="BodyText"/>
        <w:ind w:left="2700"/>
        <w:rPr>
          <w:b w:val="0"/>
          <w:bCs w:val="0"/>
          <w:sz w:val="20"/>
        </w:rPr>
      </w:pPr>
      <w:r>
        <w:rPr>
          <w:b w:val="0"/>
          <w:bCs w:val="0"/>
          <w:sz w:val="20"/>
        </w:rPr>
        <w:t>(   ) often; (   ) occasionally; (   ) seldom; (   ) never</w:t>
      </w:r>
    </w:p>
    <w:p w:rsidR="00377430" w:rsidRDefault="00377430">
      <w:pPr>
        <w:pStyle w:val="BodyText"/>
        <w:ind w:left="2700" w:hanging="720"/>
        <w:rPr>
          <w:b w:val="0"/>
          <w:bCs w:val="0"/>
          <w:sz w:val="20"/>
        </w:rPr>
      </w:pPr>
    </w:p>
    <w:p w:rsidR="00377430" w:rsidRDefault="00377430">
      <w:pPr>
        <w:pStyle w:val="BodyText"/>
        <w:numPr>
          <w:ilvl w:val="0"/>
          <w:numId w:val="11"/>
        </w:numPr>
        <w:rPr>
          <w:b w:val="0"/>
          <w:bCs w:val="0"/>
          <w:sz w:val="20"/>
        </w:rPr>
      </w:pPr>
      <w:r>
        <w:rPr>
          <w:b w:val="0"/>
          <w:bCs w:val="0"/>
          <w:sz w:val="20"/>
        </w:rPr>
        <w:t>Please indicate the frequency of your investment in unmarketable securities:</w:t>
      </w:r>
    </w:p>
    <w:p w:rsidR="00377430" w:rsidRDefault="00377430">
      <w:pPr>
        <w:pStyle w:val="BodyText"/>
        <w:ind w:left="2700"/>
        <w:rPr>
          <w:b w:val="0"/>
          <w:bCs w:val="0"/>
          <w:sz w:val="20"/>
        </w:rPr>
      </w:pPr>
      <w:r>
        <w:rPr>
          <w:b w:val="0"/>
          <w:bCs w:val="0"/>
          <w:sz w:val="20"/>
        </w:rPr>
        <w:t>(   ) often; (   ) occasionally; (   ) seldom; (   ) never</w:t>
      </w:r>
    </w:p>
    <w:p w:rsidR="00377430" w:rsidRDefault="00377430">
      <w:pPr>
        <w:pStyle w:val="BodyText"/>
        <w:ind w:left="2700" w:hanging="720"/>
        <w:rPr>
          <w:b w:val="0"/>
          <w:bCs w:val="0"/>
          <w:sz w:val="20"/>
        </w:rPr>
      </w:pPr>
    </w:p>
    <w:p w:rsidR="00377430" w:rsidRDefault="00377430">
      <w:pPr>
        <w:pStyle w:val="BodyText"/>
        <w:numPr>
          <w:ilvl w:val="0"/>
          <w:numId w:val="11"/>
        </w:numPr>
        <w:rPr>
          <w:b w:val="0"/>
          <w:bCs w:val="0"/>
          <w:sz w:val="20"/>
        </w:rPr>
      </w:pPr>
      <w:r>
        <w:rPr>
          <w:b w:val="0"/>
          <w:bCs w:val="0"/>
          <w:sz w:val="20"/>
        </w:rPr>
        <w:t>Please indicate the cumulative amount of your investment in nonmarketable securities:</w:t>
      </w:r>
    </w:p>
    <w:p w:rsidR="00377430" w:rsidRDefault="00377430">
      <w:pPr>
        <w:pStyle w:val="BodyText"/>
        <w:ind w:left="2700"/>
        <w:rPr>
          <w:b w:val="0"/>
          <w:bCs w:val="0"/>
          <w:sz w:val="20"/>
        </w:rPr>
      </w:pPr>
      <w:r>
        <w:rPr>
          <w:b w:val="0"/>
          <w:bCs w:val="0"/>
          <w:sz w:val="20"/>
        </w:rPr>
        <w:t>Securities such as Stock</w:t>
      </w:r>
      <w:r>
        <w:rPr>
          <w:b w:val="0"/>
          <w:bCs w:val="0"/>
          <w:sz w:val="20"/>
        </w:rPr>
        <w:tab/>
      </w:r>
      <w:r>
        <w:rPr>
          <w:b w:val="0"/>
          <w:bCs w:val="0"/>
          <w:sz w:val="20"/>
        </w:rPr>
        <w:tab/>
        <w:t>up to $50,000</w:t>
      </w:r>
      <w:r>
        <w:rPr>
          <w:b w:val="0"/>
          <w:bCs w:val="0"/>
          <w:sz w:val="20"/>
        </w:rPr>
        <w:tab/>
        <w:t xml:space="preserve">    ______________</w:t>
      </w:r>
    </w:p>
    <w:p w:rsidR="00377430" w:rsidRDefault="00377430">
      <w:pPr>
        <w:pStyle w:val="BodyText"/>
        <w:ind w:left="2700"/>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t>$50,000 to $150,000______________</w:t>
      </w:r>
      <w:r>
        <w:rPr>
          <w:b w:val="0"/>
          <w:bCs w:val="0"/>
          <w:sz w:val="20"/>
        </w:rPr>
        <w:tab/>
      </w:r>
    </w:p>
    <w:p w:rsidR="00377430" w:rsidRDefault="00377430">
      <w:pPr>
        <w:pStyle w:val="BodyText"/>
        <w:ind w:left="2700"/>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t>over $150,000</w:t>
      </w:r>
      <w:r>
        <w:rPr>
          <w:b w:val="0"/>
          <w:bCs w:val="0"/>
          <w:sz w:val="20"/>
        </w:rPr>
        <w:tab/>
        <w:t xml:space="preserve">    ______________</w:t>
      </w:r>
    </w:p>
    <w:p w:rsidR="00377430" w:rsidRDefault="00377430">
      <w:pPr>
        <w:pStyle w:val="BodyText"/>
        <w:ind w:left="2700"/>
        <w:rPr>
          <w:b w:val="0"/>
          <w:bCs w:val="0"/>
          <w:sz w:val="20"/>
        </w:rPr>
      </w:pPr>
    </w:p>
    <w:p w:rsidR="00377430" w:rsidRDefault="00377430">
      <w:pPr>
        <w:pStyle w:val="BodyText"/>
        <w:ind w:left="2700"/>
        <w:rPr>
          <w:b w:val="0"/>
          <w:bCs w:val="0"/>
          <w:sz w:val="20"/>
        </w:rPr>
      </w:pPr>
      <w:r>
        <w:rPr>
          <w:b w:val="0"/>
          <w:bCs w:val="0"/>
          <w:sz w:val="20"/>
        </w:rPr>
        <w:t>New Venture Investments</w:t>
      </w:r>
      <w:r>
        <w:rPr>
          <w:b w:val="0"/>
          <w:bCs w:val="0"/>
          <w:sz w:val="20"/>
        </w:rPr>
        <w:tab/>
      </w:r>
      <w:r>
        <w:rPr>
          <w:b w:val="0"/>
          <w:bCs w:val="0"/>
          <w:sz w:val="20"/>
        </w:rPr>
        <w:tab/>
        <w:t>up to $50,000</w:t>
      </w:r>
      <w:r>
        <w:rPr>
          <w:b w:val="0"/>
          <w:bCs w:val="0"/>
          <w:sz w:val="20"/>
        </w:rPr>
        <w:tab/>
        <w:t xml:space="preserve">    ______________</w:t>
      </w:r>
    </w:p>
    <w:p w:rsidR="00377430" w:rsidRDefault="00377430">
      <w:pPr>
        <w:pStyle w:val="BodyText"/>
        <w:ind w:left="2700"/>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t>$50,000 to $150,000  ______________</w:t>
      </w:r>
      <w:r>
        <w:rPr>
          <w:b w:val="0"/>
          <w:bCs w:val="0"/>
          <w:sz w:val="20"/>
        </w:rPr>
        <w:tab/>
      </w:r>
    </w:p>
    <w:p w:rsidR="00377430" w:rsidRDefault="00377430">
      <w:pPr>
        <w:pStyle w:val="BodyText"/>
        <w:ind w:left="2700"/>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t>over $150,000</w:t>
      </w:r>
      <w:r>
        <w:rPr>
          <w:b w:val="0"/>
          <w:bCs w:val="0"/>
          <w:sz w:val="20"/>
        </w:rPr>
        <w:tab/>
        <w:t xml:space="preserve">    ______________</w:t>
      </w:r>
    </w:p>
    <w:p w:rsidR="00377430" w:rsidRDefault="00377430">
      <w:pPr>
        <w:pStyle w:val="BodyText"/>
        <w:ind w:left="2700"/>
        <w:rPr>
          <w:b w:val="0"/>
          <w:bCs w:val="0"/>
          <w:sz w:val="20"/>
        </w:rPr>
      </w:pPr>
    </w:p>
    <w:p w:rsidR="00377430" w:rsidRDefault="00377430">
      <w:pPr>
        <w:pStyle w:val="BodyText"/>
        <w:ind w:left="2700"/>
        <w:rPr>
          <w:b w:val="0"/>
          <w:bCs w:val="0"/>
          <w:sz w:val="20"/>
        </w:rPr>
      </w:pPr>
      <w:r>
        <w:rPr>
          <w:b w:val="0"/>
          <w:bCs w:val="0"/>
          <w:sz w:val="20"/>
        </w:rPr>
        <w:t xml:space="preserve">Other </w:t>
      </w:r>
      <w:r>
        <w:rPr>
          <w:b w:val="0"/>
          <w:bCs w:val="0"/>
          <w:sz w:val="20"/>
        </w:rPr>
        <w:tab/>
      </w:r>
      <w:r>
        <w:rPr>
          <w:b w:val="0"/>
          <w:bCs w:val="0"/>
          <w:sz w:val="20"/>
        </w:rPr>
        <w:tab/>
      </w:r>
      <w:r>
        <w:rPr>
          <w:b w:val="0"/>
          <w:bCs w:val="0"/>
          <w:sz w:val="20"/>
        </w:rPr>
        <w:tab/>
      </w:r>
      <w:r>
        <w:rPr>
          <w:b w:val="0"/>
          <w:bCs w:val="0"/>
          <w:sz w:val="20"/>
        </w:rPr>
        <w:tab/>
        <w:t>up to $50,000</w:t>
      </w:r>
      <w:r>
        <w:rPr>
          <w:b w:val="0"/>
          <w:bCs w:val="0"/>
          <w:sz w:val="20"/>
        </w:rPr>
        <w:tab/>
        <w:t xml:space="preserve">    ______________</w:t>
      </w:r>
    </w:p>
    <w:p w:rsidR="00377430" w:rsidRDefault="00377430">
      <w:pPr>
        <w:pStyle w:val="BodyText"/>
        <w:ind w:left="2700"/>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t>$50,000 to $150,000  ______________</w:t>
      </w:r>
      <w:r>
        <w:rPr>
          <w:b w:val="0"/>
          <w:bCs w:val="0"/>
          <w:sz w:val="20"/>
        </w:rPr>
        <w:tab/>
      </w:r>
    </w:p>
    <w:p w:rsidR="00377430" w:rsidRDefault="00377430">
      <w:pPr>
        <w:pStyle w:val="BodyText"/>
        <w:ind w:left="2700"/>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t>over $150,000</w:t>
      </w:r>
      <w:r>
        <w:rPr>
          <w:b w:val="0"/>
          <w:bCs w:val="0"/>
          <w:sz w:val="20"/>
        </w:rPr>
        <w:tab/>
        <w:t xml:space="preserve">    ______________</w:t>
      </w:r>
    </w:p>
    <w:p w:rsidR="00377430" w:rsidRDefault="00377430">
      <w:pPr>
        <w:pStyle w:val="BodyText"/>
        <w:ind w:left="2700"/>
        <w:rPr>
          <w:b w:val="0"/>
          <w:bCs w:val="0"/>
          <w:sz w:val="20"/>
        </w:rPr>
      </w:pPr>
    </w:p>
    <w:p w:rsidR="00377430" w:rsidRDefault="00377430">
      <w:pPr>
        <w:pStyle w:val="BodyText"/>
        <w:rPr>
          <w:b w:val="0"/>
          <w:bCs w:val="0"/>
          <w:sz w:val="20"/>
        </w:rPr>
      </w:pPr>
      <w:r>
        <w:rPr>
          <w:b w:val="0"/>
          <w:bCs w:val="0"/>
          <w:sz w:val="20"/>
        </w:rPr>
        <w:t>REPRESENTATIONS</w:t>
      </w:r>
    </w:p>
    <w:p w:rsidR="00377430" w:rsidRDefault="00377430">
      <w:pPr>
        <w:pStyle w:val="BodyText"/>
        <w:rPr>
          <w:b w:val="0"/>
          <w:bCs w:val="0"/>
          <w:sz w:val="20"/>
        </w:rPr>
      </w:pPr>
    </w:p>
    <w:p w:rsidR="00377430" w:rsidRDefault="00377430">
      <w:pPr>
        <w:pStyle w:val="BodyText"/>
        <w:rPr>
          <w:b w:val="0"/>
          <w:bCs w:val="0"/>
          <w:sz w:val="20"/>
        </w:rPr>
      </w:pPr>
      <w:r>
        <w:rPr>
          <w:b w:val="0"/>
          <w:bCs w:val="0"/>
          <w:sz w:val="20"/>
        </w:rPr>
        <w:t>The undersigned represents that:</w:t>
      </w:r>
    </w:p>
    <w:p w:rsidR="00377430" w:rsidRDefault="00377430">
      <w:pPr>
        <w:pStyle w:val="BodyText"/>
        <w:rPr>
          <w:b w:val="0"/>
          <w:bCs w:val="0"/>
          <w:sz w:val="20"/>
        </w:rPr>
      </w:pPr>
    </w:p>
    <w:p w:rsidR="00377430" w:rsidRDefault="00377430">
      <w:pPr>
        <w:pStyle w:val="BodyText"/>
        <w:numPr>
          <w:ilvl w:val="0"/>
          <w:numId w:val="12"/>
        </w:numPr>
        <w:ind w:left="0" w:firstLine="720"/>
        <w:rPr>
          <w:b w:val="0"/>
          <w:bCs w:val="0"/>
          <w:sz w:val="20"/>
        </w:rPr>
      </w:pPr>
      <w:r>
        <w:rPr>
          <w:b w:val="0"/>
          <w:bCs w:val="0"/>
          <w:sz w:val="20"/>
        </w:rPr>
        <w:t>The information contained herein is complete and accurate and may be relied upon by the Company in determining my/our qualification as purchaser of the Subscribed Securities; and</w:t>
      </w:r>
    </w:p>
    <w:p w:rsidR="00377430" w:rsidRDefault="00377430">
      <w:pPr>
        <w:pStyle w:val="BodyText"/>
        <w:ind w:left="720"/>
        <w:rPr>
          <w:b w:val="0"/>
          <w:bCs w:val="0"/>
          <w:sz w:val="20"/>
        </w:rPr>
      </w:pPr>
    </w:p>
    <w:p w:rsidR="00377430" w:rsidRDefault="00377430">
      <w:pPr>
        <w:pStyle w:val="BodyText"/>
        <w:numPr>
          <w:ilvl w:val="0"/>
          <w:numId w:val="12"/>
        </w:numPr>
        <w:ind w:left="0" w:firstLine="720"/>
        <w:rPr>
          <w:b w:val="0"/>
          <w:bCs w:val="0"/>
          <w:sz w:val="20"/>
        </w:rPr>
      </w:pPr>
      <w:r>
        <w:rPr>
          <w:b w:val="0"/>
          <w:bCs w:val="0"/>
          <w:sz w:val="20"/>
        </w:rPr>
        <w:t>The undersigned will notify the Company immediately of any adverse material change in any such information occurring prior to the acceptance of such investor’s subscription by the Company.</w:t>
      </w:r>
    </w:p>
    <w:p w:rsidR="00377430" w:rsidRDefault="00377430">
      <w:pPr>
        <w:pStyle w:val="BodyText"/>
        <w:ind w:left="2700" w:hanging="720"/>
        <w:rPr>
          <w:b w:val="0"/>
          <w:bCs w:val="0"/>
          <w:sz w:val="20"/>
        </w:rPr>
      </w:pPr>
    </w:p>
    <w:p w:rsidR="00377430" w:rsidRDefault="00213463" w:rsidP="00213463">
      <w:pPr>
        <w:pStyle w:val="BodyText"/>
        <w:rPr>
          <w:b w:val="0"/>
          <w:bCs w:val="0"/>
          <w:sz w:val="20"/>
        </w:rPr>
      </w:pPr>
      <w:r>
        <w:rPr>
          <w:b w:val="0"/>
          <w:bCs w:val="0"/>
          <w:sz w:val="20"/>
        </w:rPr>
        <w:t>P</w:t>
      </w:r>
      <w:r w:rsidR="00377430">
        <w:rPr>
          <w:b w:val="0"/>
          <w:bCs w:val="0"/>
          <w:sz w:val="20"/>
        </w:rPr>
        <w:t>LEASE PRINT</w:t>
      </w:r>
    </w:p>
    <w:p w:rsidR="00377430" w:rsidRDefault="00377430">
      <w:pPr>
        <w:pStyle w:val="BodyText"/>
        <w:jc w:val="center"/>
        <w:rPr>
          <w:b w:val="0"/>
          <w:bCs w:val="0"/>
          <w:sz w:val="20"/>
        </w:rPr>
      </w:pPr>
    </w:p>
    <w:p w:rsidR="00377430" w:rsidRDefault="00377430">
      <w:pPr>
        <w:pStyle w:val="BodyText"/>
        <w:rPr>
          <w:b w:val="0"/>
          <w:bCs w:val="0"/>
          <w:sz w:val="20"/>
        </w:rPr>
      </w:pPr>
      <w:r>
        <w:rPr>
          <w:b w:val="0"/>
          <w:bCs w:val="0"/>
          <w:sz w:val="20"/>
        </w:rPr>
        <w:t>Name: ______________________________________________________________</w:t>
      </w:r>
    </w:p>
    <w:p w:rsidR="00377430" w:rsidRDefault="00377430">
      <w:pPr>
        <w:pStyle w:val="BodyText"/>
        <w:jc w:val="center"/>
        <w:rPr>
          <w:b w:val="0"/>
          <w:bCs w:val="0"/>
          <w:sz w:val="20"/>
        </w:rPr>
      </w:pPr>
    </w:p>
    <w:p w:rsidR="00377430" w:rsidRDefault="00377430">
      <w:pPr>
        <w:pStyle w:val="BodyText"/>
        <w:rPr>
          <w:b w:val="0"/>
          <w:bCs w:val="0"/>
          <w:sz w:val="20"/>
        </w:rPr>
      </w:pPr>
      <w:r>
        <w:rPr>
          <w:b w:val="0"/>
          <w:bCs w:val="0"/>
          <w:sz w:val="20"/>
        </w:rPr>
        <w:t>Address:_____________________________________________________________</w:t>
      </w:r>
    </w:p>
    <w:p w:rsidR="00377430" w:rsidRDefault="00377430">
      <w:pPr>
        <w:pStyle w:val="BodyText"/>
        <w:rPr>
          <w:b w:val="0"/>
          <w:bCs w:val="0"/>
          <w:sz w:val="20"/>
        </w:rPr>
      </w:pPr>
    </w:p>
    <w:p w:rsidR="00377430" w:rsidRDefault="00377430">
      <w:pPr>
        <w:pStyle w:val="BodyText"/>
        <w:rPr>
          <w:b w:val="0"/>
          <w:bCs w:val="0"/>
          <w:sz w:val="20"/>
        </w:rPr>
      </w:pPr>
      <w:r>
        <w:rPr>
          <w:b w:val="0"/>
          <w:bCs w:val="0"/>
          <w:sz w:val="20"/>
        </w:rPr>
        <w:t>Occupation:__________________________________________________________</w:t>
      </w:r>
    </w:p>
    <w:p w:rsidR="00377430" w:rsidRDefault="00377430">
      <w:pPr>
        <w:pStyle w:val="BodyText"/>
        <w:rPr>
          <w:b w:val="0"/>
          <w:bCs w:val="0"/>
          <w:sz w:val="20"/>
        </w:rPr>
      </w:pPr>
    </w:p>
    <w:p w:rsidR="00377430" w:rsidRDefault="00377430">
      <w:pPr>
        <w:pStyle w:val="BodyText"/>
        <w:rPr>
          <w:b w:val="0"/>
          <w:bCs w:val="0"/>
          <w:sz w:val="20"/>
        </w:rPr>
      </w:pPr>
      <w:r>
        <w:rPr>
          <w:b w:val="0"/>
          <w:bCs w:val="0"/>
          <w:sz w:val="20"/>
        </w:rPr>
        <w:t>Business Address:_____________________________________________________</w:t>
      </w:r>
    </w:p>
    <w:p w:rsidR="00377430" w:rsidRDefault="00377430">
      <w:pPr>
        <w:pStyle w:val="BodyText"/>
        <w:rPr>
          <w:b w:val="0"/>
          <w:bCs w:val="0"/>
          <w:sz w:val="20"/>
        </w:rPr>
      </w:pPr>
    </w:p>
    <w:p w:rsidR="00377430" w:rsidRDefault="00377430">
      <w:pPr>
        <w:pStyle w:val="BodyText"/>
        <w:rPr>
          <w:b w:val="0"/>
          <w:bCs w:val="0"/>
          <w:sz w:val="20"/>
        </w:rPr>
      </w:pPr>
      <w:r>
        <w:rPr>
          <w:b w:val="0"/>
          <w:bCs w:val="0"/>
          <w:sz w:val="20"/>
        </w:rPr>
        <w:t>Home Tel:  (      )__________________ Work Tel: (      )______________________</w:t>
      </w:r>
    </w:p>
    <w:p w:rsidR="00377430" w:rsidRDefault="00377430">
      <w:pPr>
        <w:pStyle w:val="BodyText"/>
        <w:jc w:val="center"/>
        <w:rPr>
          <w:b w:val="0"/>
          <w:bCs w:val="0"/>
          <w:sz w:val="20"/>
        </w:rPr>
      </w:pPr>
    </w:p>
    <w:p w:rsidR="00377430" w:rsidRDefault="00377430">
      <w:pPr>
        <w:pStyle w:val="BodyText"/>
        <w:rPr>
          <w:b w:val="0"/>
          <w:bCs w:val="0"/>
          <w:sz w:val="20"/>
        </w:rPr>
      </w:pPr>
      <w:r>
        <w:rPr>
          <w:b w:val="0"/>
          <w:bCs w:val="0"/>
          <w:sz w:val="20"/>
        </w:rPr>
        <w:t>SSN or Tax I.D. _______________________________________________________</w:t>
      </w:r>
    </w:p>
    <w:p w:rsidR="00377430" w:rsidRDefault="00377430">
      <w:pPr>
        <w:pStyle w:val="BodyText"/>
        <w:rPr>
          <w:b w:val="0"/>
          <w:bCs w:val="0"/>
          <w:sz w:val="20"/>
        </w:rPr>
      </w:pPr>
    </w:p>
    <w:p w:rsidR="00377430" w:rsidRDefault="00CA5BCE">
      <w:pPr>
        <w:pStyle w:val="BodyText"/>
        <w:rPr>
          <w:b w:val="0"/>
          <w:bCs w:val="0"/>
          <w:sz w:val="20"/>
        </w:rPr>
      </w:pPr>
      <w:r>
        <w:rPr>
          <w:b w:val="0"/>
          <w:bCs w:val="0"/>
          <w:sz w:val="20"/>
        </w:rPr>
        <w:t xml:space="preserve">State of </w:t>
      </w:r>
      <w:smartTag w:uri="urn:schemas-microsoft-com:office:smarttags" w:element="State">
        <w:smartTag w:uri="urn:schemas-microsoft-com:office:smarttags" w:element="place">
          <w:r>
            <w:rPr>
              <w:b w:val="0"/>
              <w:bCs w:val="0"/>
              <w:sz w:val="20"/>
            </w:rPr>
            <w:t>Residence</w:t>
          </w:r>
        </w:smartTag>
      </w:smartTag>
      <w:r>
        <w:rPr>
          <w:b w:val="0"/>
          <w:bCs w:val="0"/>
          <w:sz w:val="20"/>
        </w:rPr>
        <w:t>:</w:t>
      </w:r>
      <w:r w:rsidR="00377430">
        <w:rPr>
          <w:b w:val="0"/>
          <w:bCs w:val="0"/>
          <w:sz w:val="20"/>
        </w:rPr>
        <w:t xml:space="preserve"> _____________________________________</w:t>
      </w:r>
    </w:p>
    <w:p w:rsidR="00377430" w:rsidRDefault="00377430">
      <w:pPr>
        <w:pStyle w:val="BodyText"/>
        <w:rPr>
          <w:b w:val="0"/>
          <w:bCs w:val="0"/>
          <w:sz w:val="20"/>
        </w:rPr>
      </w:pPr>
    </w:p>
    <w:p w:rsidR="00377430" w:rsidRDefault="00CA5BCE">
      <w:pPr>
        <w:pStyle w:val="BodyText"/>
        <w:rPr>
          <w:b w:val="0"/>
          <w:bCs w:val="0"/>
          <w:sz w:val="20"/>
          <w:u w:val="single"/>
        </w:rPr>
      </w:pPr>
      <w:r>
        <w:rPr>
          <w:b w:val="0"/>
          <w:bCs w:val="0"/>
          <w:sz w:val="20"/>
        </w:rPr>
        <w:t>Number of Purchased Shares:</w:t>
      </w:r>
      <w:r>
        <w:rPr>
          <w:b w:val="0"/>
          <w:bCs w:val="0"/>
          <w:sz w:val="20"/>
          <w:u w:val="single"/>
        </w:rPr>
        <w:tab/>
      </w:r>
      <w:r>
        <w:rPr>
          <w:b w:val="0"/>
          <w:bCs w:val="0"/>
          <w:sz w:val="20"/>
          <w:u w:val="single"/>
        </w:rPr>
        <w:tab/>
      </w:r>
      <w:r>
        <w:rPr>
          <w:b w:val="0"/>
          <w:bCs w:val="0"/>
          <w:sz w:val="20"/>
          <w:u w:val="single"/>
        </w:rPr>
        <w:tab/>
      </w:r>
    </w:p>
    <w:p w:rsidR="00CA5BCE" w:rsidRDefault="00CA5BCE">
      <w:pPr>
        <w:pStyle w:val="BodyText"/>
        <w:rPr>
          <w:b w:val="0"/>
          <w:bCs w:val="0"/>
          <w:sz w:val="20"/>
          <w:u w:val="single"/>
        </w:rPr>
      </w:pPr>
    </w:p>
    <w:p w:rsidR="00CA5BCE" w:rsidRDefault="00CA5BCE">
      <w:pPr>
        <w:pStyle w:val="BodyText"/>
        <w:rPr>
          <w:b w:val="0"/>
          <w:bCs w:val="0"/>
          <w:sz w:val="20"/>
          <w:u w:val="single"/>
        </w:rPr>
      </w:pPr>
      <w:r>
        <w:rPr>
          <w:b w:val="0"/>
          <w:bCs w:val="0"/>
          <w:sz w:val="20"/>
        </w:rPr>
        <w:t>Total Purchase Price, at $2.00 per share:</w:t>
      </w:r>
      <w:r>
        <w:rPr>
          <w:b w:val="0"/>
          <w:bCs w:val="0"/>
          <w:sz w:val="20"/>
          <w:u w:val="single"/>
        </w:rPr>
        <w:tab/>
      </w:r>
      <w:r>
        <w:rPr>
          <w:b w:val="0"/>
          <w:bCs w:val="0"/>
          <w:sz w:val="20"/>
          <w:u w:val="single"/>
        </w:rPr>
        <w:tab/>
      </w:r>
      <w:r>
        <w:rPr>
          <w:b w:val="0"/>
          <w:bCs w:val="0"/>
          <w:sz w:val="20"/>
          <w:u w:val="single"/>
        </w:rPr>
        <w:tab/>
      </w:r>
    </w:p>
    <w:p w:rsidR="00CA5BCE" w:rsidRPr="00CA5BCE" w:rsidRDefault="00CA5BCE">
      <w:pPr>
        <w:pStyle w:val="BodyText"/>
        <w:rPr>
          <w:b w:val="0"/>
          <w:bCs w:val="0"/>
          <w:sz w:val="20"/>
        </w:rPr>
      </w:pPr>
      <w:r>
        <w:rPr>
          <w:b w:val="0"/>
          <w:bCs w:val="0"/>
          <w:sz w:val="20"/>
        </w:rPr>
        <w:t>(Submit payment with this Subscription Agreement)</w:t>
      </w:r>
    </w:p>
    <w:p w:rsidR="00377430" w:rsidRDefault="00377430">
      <w:pPr>
        <w:pStyle w:val="BodyText"/>
        <w:rPr>
          <w:b w:val="0"/>
          <w:bCs w:val="0"/>
          <w:sz w:val="20"/>
        </w:rPr>
      </w:pPr>
    </w:p>
    <w:p w:rsidR="009B42B3" w:rsidRDefault="009B42B3" w:rsidP="009B42B3">
      <w:pPr>
        <w:pStyle w:val="BodyText"/>
        <w:rPr>
          <w:b w:val="0"/>
          <w:bCs w:val="0"/>
          <w:sz w:val="20"/>
        </w:rPr>
      </w:pPr>
      <w:r>
        <w:rPr>
          <w:b w:val="0"/>
          <w:bCs w:val="0"/>
          <w:sz w:val="20"/>
        </w:rPr>
        <w:t>The above information supplied by me is true and correct in all respects and I recognize that the Company is materially relying on the truth and accuracy of such information.</w:t>
      </w:r>
    </w:p>
    <w:p w:rsidR="009B42B3" w:rsidRDefault="009B42B3" w:rsidP="009B42B3">
      <w:pPr>
        <w:pStyle w:val="BodyText"/>
        <w:rPr>
          <w:b w:val="0"/>
          <w:bCs w:val="0"/>
          <w:sz w:val="20"/>
        </w:rPr>
      </w:pPr>
    </w:p>
    <w:p w:rsidR="009B42B3" w:rsidRDefault="009B42B3" w:rsidP="009B42B3">
      <w:pPr>
        <w:pStyle w:val="BodyText"/>
        <w:rPr>
          <w:b w:val="0"/>
          <w:bCs w:val="0"/>
          <w:sz w:val="20"/>
        </w:rPr>
      </w:pPr>
      <w:r>
        <w:rPr>
          <w:b w:val="0"/>
          <w:bCs w:val="0"/>
          <w:sz w:val="20"/>
        </w:rPr>
        <w:t>IN WITNESS WHEREOF, I have executed this Subscription Agreement this ___ day of ___________, _______.</w:t>
      </w:r>
    </w:p>
    <w:p w:rsidR="009B42B3" w:rsidRDefault="009B42B3" w:rsidP="009B42B3">
      <w:pPr>
        <w:pStyle w:val="BodyText"/>
        <w:rPr>
          <w:b w:val="0"/>
          <w:bCs w:val="0"/>
          <w:sz w:val="20"/>
        </w:rPr>
      </w:pPr>
    </w:p>
    <w:p w:rsidR="009B42B3" w:rsidRDefault="009B42B3" w:rsidP="009B42B3">
      <w:pPr>
        <w:pStyle w:val="BodyText"/>
        <w:rPr>
          <w:b w:val="0"/>
          <w:bCs w:val="0"/>
          <w:sz w:val="20"/>
        </w:rPr>
      </w:pPr>
    </w:p>
    <w:p w:rsidR="009B42B3" w:rsidRPr="009B42B3" w:rsidRDefault="009B42B3" w:rsidP="009B42B3">
      <w:pPr>
        <w:pStyle w:val="BodyText"/>
        <w:rPr>
          <w:b w:val="0"/>
          <w:bCs w:val="0"/>
          <w:sz w:val="20"/>
          <w:u w:val="single"/>
        </w:rPr>
      </w:pPr>
      <w:r>
        <w:rPr>
          <w:b w:val="0"/>
          <w:bCs w:val="0"/>
          <w:sz w:val="20"/>
        </w:rPr>
        <w:tab/>
      </w:r>
      <w:r>
        <w:rPr>
          <w:b w:val="0"/>
          <w:bCs w:val="0"/>
          <w:sz w:val="20"/>
        </w:rPr>
        <w:tab/>
      </w:r>
      <w:r>
        <w:rPr>
          <w:b w:val="0"/>
          <w:bCs w:val="0"/>
          <w:sz w:val="20"/>
        </w:rPr>
        <w:tab/>
        <w:t>Signature:</w:t>
      </w:r>
      <w:r>
        <w:rPr>
          <w:b w:val="0"/>
          <w:bCs w:val="0"/>
          <w:sz w:val="20"/>
        </w:rPr>
        <w:tab/>
      </w:r>
      <w:r>
        <w:rPr>
          <w:b w:val="0"/>
          <w:bCs w:val="0"/>
          <w:sz w:val="20"/>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p>
    <w:p w:rsidR="009B42B3" w:rsidRDefault="009B42B3" w:rsidP="009B42B3">
      <w:pPr>
        <w:pStyle w:val="BodyText"/>
        <w:rPr>
          <w:b w:val="0"/>
          <w:bCs w:val="0"/>
          <w:sz w:val="20"/>
        </w:rPr>
      </w:pPr>
    </w:p>
    <w:p w:rsidR="009B42B3" w:rsidRDefault="009B42B3" w:rsidP="009B42B3">
      <w:pPr>
        <w:pStyle w:val="BodyText"/>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r>
    </w:p>
    <w:p w:rsidR="009B42B3" w:rsidRDefault="009B42B3" w:rsidP="009B42B3">
      <w:pPr>
        <w:pStyle w:val="BodyText"/>
        <w:rPr>
          <w:b w:val="0"/>
          <w:bCs w:val="0"/>
          <w:sz w:val="20"/>
        </w:rPr>
      </w:pPr>
      <w:r>
        <w:rPr>
          <w:b w:val="0"/>
          <w:bCs w:val="0"/>
          <w:sz w:val="20"/>
        </w:rPr>
        <w:tab/>
      </w:r>
      <w:r>
        <w:rPr>
          <w:b w:val="0"/>
          <w:bCs w:val="0"/>
          <w:sz w:val="20"/>
        </w:rPr>
        <w:tab/>
      </w:r>
      <w:r>
        <w:rPr>
          <w:b w:val="0"/>
          <w:bCs w:val="0"/>
          <w:sz w:val="20"/>
        </w:rPr>
        <w:tab/>
        <w:t>Signature</w:t>
      </w:r>
      <w:r>
        <w:rPr>
          <w:b w:val="0"/>
          <w:bCs w:val="0"/>
          <w:sz w:val="20"/>
        </w:rPr>
        <w:tab/>
      </w:r>
      <w:r>
        <w:rPr>
          <w:b w:val="0"/>
          <w:bCs w:val="0"/>
          <w:sz w:val="20"/>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p>
    <w:p w:rsidR="009B42B3" w:rsidRPr="009B42B3" w:rsidRDefault="009B42B3" w:rsidP="009B42B3">
      <w:pPr>
        <w:pStyle w:val="BodyText"/>
        <w:rPr>
          <w:b w:val="0"/>
          <w:bCs w:val="0"/>
          <w:sz w:val="20"/>
        </w:rPr>
      </w:pPr>
      <w:r>
        <w:rPr>
          <w:b w:val="0"/>
          <w:bCs w:val="0"/>
          <w:sz w:val="20"/>
        </w:rPr>
        <w:tab/>
      </w:r>
      <w:r>
        <w:rPr>
          <w:b w:val="0"/>
          <w:bCs w:val="0"/>
          <w:sz w:val="20"/>
        </w:rPr>
        <w:tab/>
      </w:r>
      <w:r>
        <w:rPr>
          <w:b w:val="0"/>
          <w:bCs w:val="0"/>
          <w:sz w:val="20"/>
        </w:rPr>
        <w:tab/>
        <w:t>(if joint subscription)</w:t>
      </w:r>
    </w:p>
    <w:p w:rsidR="00377430" w:rsidRDefault="00377430">
      <w:pPr>
        <w:pStyle w:val="BodyText"/>
        <w:rPr>
          <w:b w:val="0"/>
          <w:bCs w:val="0"/>
          <w:sz w:val="20"/>
        </w:rPr>
      </w:pPr>
    </w:p>
    <w:p w:rsidR="00377430" w:rsidRDefault="00377430">
      <w:pPr>
        <w:pStyle w:val="BodyText"/>
        <w:ind w:left="2700"/>
        <w:rPr>
          <w:b w:val="0"/>
          <w:bCs w:val="0"/>
          <w:sz w:val="20"/>
        </w:rPr>
      </w:pPr>
    </w:p>
    <w:p w:rsidR="00377430" w:rsidRDefault="009B42B3" w:rsidP="009B42B3">
      <w:pPr>
        <w:pStyle w:val="BodyText"/>
        <w:jc w:val="center"/>
        <w:rPr>
          <w:b w:val="0"/>
          <w:bCs w:val="0"/>
          <w:sz w:val="20"/>
        </w:rPr>
      </w:pPr>
      <w:r>
        <w:rPr>
          <w:b w:val="0"/>
          <w:bCs w:val="0"/>
          <w:sz w:val="20"/>
        </w:rPr>
        <w:t>SUBSCRIPTION ACCEPTED AND AGREED TO</w:t>
      </w:r>
    </w:p>
    <w:p w:rsidR="009B42B3" w:rsidRDefault="009B42B3" w:rsidP="009B42B3">
      <w:pPr>
        <w:pStyle w:val="BodyText"/>
        <w:jc w:val="center"/>
        <w:rPr>
          <w:b w:val="0"/>
          <w:bCs w:val="0"/>
          <w:sz w:val="20"/>
        </w:rPr>
      </w:pPr>
    </w:p>
    <w:p w:rsidR="009B42B3" w:rsidRDefault="00186AA6" w:rsidP="009B42B3">
      <w:pPr>
        <w:pStyle w:val="BodyText"/>
        <w:rPr>
          <w:b w:val="0"/>
          <w:bCs w:val="0"/>
          <w:sz w:val="20"/>
        </w:rPr>
      </w:pPr>
      <w:r>
        <w:rPr>
          <w:b w:val="0"/>
          <w:bCs w:val="0"/>
          <w:sz w:val="20"/>
        </w:rPr>
        <w:t xml:space="preserve">Beyond </w:t>
      </w:r>
      <w:r w:rsidR="009B42B3">
        <w:rPr>
          <w:b w:val="0"/>
          <w:bCs w:val="0"/>
          <w:sz w:val="20"/>
        </w:rPr>
        <w:t>G</w:t>
      </w:r>
      <w:r w:rsidR="00213463">
        <w:rPr>
          <w:b w:val="0"/>
          <w:bCs w:val="0"/>
          <w:sz w:val="20"/>
        </w:rPr>
        <w:t>aming, Inc</w:t>
      </w:r>
      <w:r>
        <w:rPr>
          <w:b w:val="0"/>
          <w:bCs w:val="0"/>
          <w:sz w:val="20"/>
        </w:rPr>
        <w:t>.</w:t>
      </w:r>
    </w:p>
    <w:p w:rsidR="009B42B3" w:rsidRDefault="009B42B3" w:rsidP="009B42B3">
      <w:pPr>
        <w:pStyle w:val="BodyText"/>
        <w:rPr>
          <w:b w:val="0"/>
          <w:bCs w:val="0"/>
          <w:sz w:val="20"/>
        </w:rPr>
      </w:pPr>
    </w:p>
    <w:p w:rsidR="009B42B3" w:rsidRDefault="009B42B3" w:rsidP="009B42B3">
      <w:pPr>
        <w:pStyle w:val="BodyText"/>
        <w:rPr>
          <w:b w:val="0"/>
          <w:bCs w:val="0"/>
          <w:sz w:val="20"/>
          <w:u w:val="single"/>
        </w:rPr>
      </w:pPr>
      <w:r>
        <w:rPr>
          <w:b w:val="0"/>
          <w:bCs w:val="0"/>
          <w:sz w:val="20"/>
        </w:rPr>
        <w:t>By:</w:t>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p>
    <w:p w:rsidR="009B42B3" w:rsidRDefault="009B42B3" w:rsidP="009B42B3">
      <w:pPr>
        <w:pStyle w:val="BodyText"/>
        <w:rPr>
          <w:b w:val="0"/>
          <w:bCs w:val="0"/>
          <w:sz w:val="20"/>
          <w:u w:val="single"/>
        </w:rPr>
      </w:pPr>
    </w:p>
    <w:p w:rsidR="009B42B3" w:rsidRDefault="009B42B3" w:rsidP="009B42B3">
      <w:pPr>
        <w:pStyle w:val="BodyText"/>
        <w:rPr>
          <w:b w:val="0"/>
          <w:bCs w:val="0"/>
          <w:sz w:val="20"/>
        </w:rPr>
      </w:pPr>
      <w:r>
        <w:rPr>
          <w:b w:val="0"/>
          <w:bCs w:val="0"/>
          <w:sz w:val="20"/>
        </w:rPr>
        <w:t>Its:</w:t>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p>
    <w:p w:rsidR="00186AA6" w:rsidRDefault="00186AA6" w:rsidP="009B42B3">
      <w:pPr>
        <w:pStyle w:val="BodyText"/>
        <w:rPr>
          <w:b w:val="0"/>
          <w:bCs w:val="0"/>
          <w:sz w:val="20"/>
        </w:rPr>
      </w:pPr>
    </w:p>
    <w:p w:rsidR="009B42B3" w:rsidRPr="009B42B3" w:rsidRDefault="009B42B3" w:rsidP="009B42B3">
      <w:pPr>
        <w:pStyle w:val="BodyText"/>
        <w:rPr>
          <w:b w:val="0"/>
          <w:bCs w:val="0"/>
          <w:sz w:val="20"/>
          <w:u w:val="single"/>
        </w:rPr>
      </w:pPr>
      <w:r>
        <w:rPr>
          <w:b w:val="0"/>
          <w:bCs w:val="0"/>
          <w:sz w:val="20"/>
        </w:rPr>
        <w:t>Dated:</w:t>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p>
    <w:sectPr w:rsidR="009B42B3" w:rsidRPr="009B42B3" w:rsidSect="00F97A6E">
      <w:footerReference w:type="default" r:id="rId31"/>
      <w:pgSz w:w="12240" w:h="15840"/>
      <w:pgMar w:top="1008" w:right="1440" w:bottom="1008"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530" w:rsidRDefault="00106530">
      <w:r>
        <w:separator/>
      </w:r>
    </w:p>
  </w:endnote>
  <w:endnote w:type="continuationSeparator" w:id="1">
    <w:p w:rsidR="00106530" w:rsidRDefault="001065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F8" w:rsidRDefault="00FF17EC">
    <w:pPr>
      <w:pStyle w:val="Footer"/>
      <w:framePr w:wrap="around" w:vAnchor="text" w:hAnchor="margin" w:xAlign="center" w:y="1"/>
      <w:rPr>
        <w:rStyle w:val="PageNumber"/>
      </w:rPr>
    </w:pPr>
    <w:r>
      <w:rPr>
        <w:rStyle w:val="PageNumber"/>
      </w:rPr>
      <w:fldChar w:fldCharType="begin"/>
    </w:r>
    <w:r w:rsidR="004039F8">
      <w:rPr>
        <w:rStyle w:val="PageNumber"/>
      </w:rPr>
      <w:instrText xml:space="preserve">PAGE  </w:instrText>
    </w:r>
    <w:r>
      <w:rPr>
        <w:rStyle w:val="PageNumber"/>
      </w:rPr>
      <w:fldChar w:fldCharType="end"/>
    </w:r>
  </w:p>
  <w:p w:rsidR="004039F8" w:rsidRDefault="004039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F8" w:rsidRDefault="004039F8">
    <w:pPr>
      <w:pStyle w:val="Footer"/>
    </w:pPr>
  </w:p>
  <w:p w:rsidR="004039F8" w:rsidRPr="000B1EFF" w:rsidRDefault="004039F8" w:rsidP="00452438">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F8" w:rsidRDefault="004039F8">
    <w:pPr>
      <w:pStyle w:val="Footer"/>
    </w:pPr>
    <w:r>
      <w:t>Beyondgaming/bsc/v9_26</w:t>
    </w:r>
  </w:p>
  <w:p w:rsidR="004039F8" w:rsidRDefault="004039F8">
    <w:pPr>
      <w:pStyle w:val="Footer"/>
    </w:pPr>
  </w:p>
  <w:p w:rsidR="004039F8" w:rsidRPr="00013585" w:rsidRDefault="004039F8" w:rsidP="00013585">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F8" w:rsidRPr="005C2EFD" w:rsidRDefault="004039F8" w:rsidP="001344A7">
    <w:pPr>
      <w:pStyle w:val="Footer"/>
      <w:tabs>
        <w:tab w:val="clear" w:pos="4320"/>
        <w:tab w:val="clear" w:pos="8640"/>
      </w:tabs>
    </w:pPr>
    <w:r>
      <w:rPr>
        <w:sz w:val="16"/>
        <w:szCs w:val="16"/>
      </w:rPr>
      <w:t>Bsc/beyondgaming/ppm v9_26</w:t>
    </w:r>
    <w:r>
      <w:rPr>
        <w:sz w:val="16"/>
        <w:szCs w:val="16"/>
      </w:rPr>
      <w:tab/>
    </w:r>
    <w:r>
      <w:rPr>
        <w:sz w:val="16"/>
        <w:szCs w:val="16"/>
      </w:rPr>
      <w:tab/>
    </w:r>
    <w:r>
      <w:rPr>
        <w:sz w:val="16"/>
        <w:szCs w:val="16"/>
      </w:rPr>
      <w:tab/>
    </w:r>
    <w:r>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530" w:rsidRDefault="00106530">
      <w:r>
        <w:separator/>
      </w:r>
    </w:p>
  </w:footnote>
  <w:footnote w:type="continuationSeparator" w:id="1">
    <w:p w:rsidR="00106530" w:rsidRDefault="00106530">
      <w:r>
        <w:continuationSeparator/>
      </w:r>
    </w:p>
  </w:footnote>
  <w:footnote w:id="2">
    <w:p w:rsidR="004039F8" w:rsidRDefault="004039F8">
      <w:pPr>
        <w:pStyle w:val="FootnoteText"/>
      </w:pPr>
      <w:r>
        <w:rPr>
          <w:rStyle w:val="FootnoteReference"/>
        </w:rPr>
        <w:footnoteRef/>
      </w:r>
      <w:r w:rsidRPr="006A20FE">
        <w:rPr>
          <w:rFonts w:ascii="Times New Roman" w:hAnsi="Times New Roman"/>
        </w:rPr>
        <w:t xml:space="preserve"> In addition to the 15,000 shares Cohen holds, Company has retained Cohen for an additional 150 hours of legal and consulting services effective 1/1/2010 through 3/10/2010 provides in exchange up to an additional maximum of 50,000 common shares.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F8" w:rsidRDefault="004039F8">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24FE"/>
    <w:multiLevelType w:val="hybridMultilevel"/>
    <w:tmpl w:val="E544E198"/>
    <w:lvl w:ilvl="0" w:tplc="B2A29C88">
      <w:start w:val="1"/>
      <w:numFmt w:val="bullet"/>
      <w:pStyle w:val="BulletedList"/>
      <w:lvlText w:val=""/>
      <w:lvlJc w:val="left"/>
      <w:pPr>
        <w:tabs>
          <w:tab w:val="num" w:pos="720"/>
        </w:tabs>
        <w:ind w:left="720" w:hanging="360"/>
      </w:pPr>
      <w:rPr>
        <w:rFonts w:ascii="Symbol" w:hAnsi="Symbol" w:hint="default"/>
      </w:rPr>
    </w:lvl>
    <w:lvl w:ilvl="1" w:tplc="8258E516">
      <w:start w:val="1"/>
      <w:numFmt w:val="bullet"/>
      <w:pStyle w:val="BulletedList2"/>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C4E2CA3"/>
    <w:multiLevelType w:val="hybridMultilevel"/>
    <w:tmpl w:val="AA1C8AB4"/>
    <w:lvl w:ilvl="0" w:tplc="5168755E">
      <w:start w:val="8"/>
      <w:numFmt w:val="decimal"/>
      <w:lvlText w:val="%1."/>
      <w:lvlJc w:val="left"/>
      <w:pPr>
        <w:tabs>
          <w:tab w:val="num" w:pos="1440"/>
        </w:tabs>
        <w:ind w:left="1440" w:hanging="720"/>
      </w:pPr>
      <w:rPr>
        <w:rFonts w:hint="default"/>
      </w:rPr>
    </w:lvl>
    <w:lvl w:ilvl="1" w:tplc="41FA8A32">
      <w:start w:val="1"/>
      <w:numFmt w:val="upperLetter"/>
      <w:lvlText w:val="%2."/>
      <w:lvlJc w:val="left"/>
      <w:pPr>
        <w:tabs>
          <w:tab w:val="num" w:pos="3240"/>
        </w:tabs>
        <w:ind w:left="3240" w:hanging="2160"/>
      </w:pPr>
      <w:rPr>
        <w:rFonts w:hint="default"/>
        <w:b/>
        <w:u w:val="single"/>
      </w:rPr>
    </w:lvl>
    <w:lvl w:ilvl="2" w:tplc="B8703D58">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695ECC"/>
    <w:multiLevelType w:val="hybridMultilevel"/>
    <w:tmpl w:val="FAD8B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B51534"/>
    <w:multiLevelType w:val="hybridMultilevel"/>
    <w:tmpl w:val="7062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A0A8B"/>
    <w:multiLevelType w:val="hybridMultilevel"/>
    <w:tmpl w:val="373C56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E93D2D"/>
    <w:multiLevelType w:val="hybridMultilevel"/>
    <w:tmpl w:val="FE8258E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80466EA"/>
    <w:multiLevelType w:val="hybridMultilevel"/>
    <w:tmpl w:val="84F88ADA"/>
    <w:lvl w:ilvl="0" w:tplc="7D5CB430">
      <w:start w:val="1"/>
      <w:numFmt w:val="decimal"/>
      <w:lvlText w:val="%1."/>
      <w:lvlJc w:val="left"/>
      <w:pPr>
        <w:tabs>
          <w:tab w:val="num" w:pos="1440"/>
        </w:tabs>
        <w:ind w:left="1440" w:hanging="720"/>
      </w:pPr>
      <w:rPr>
        <w:rFonts w:hint="default"/>
      </w:rPr>
    </w:lvl>
    <w:lvl w:ilvl="1" w:tplc="611CD08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FF46BDB"/>
    <w:multiLevelType w:val="hybridMultilevel"/>
    <w:tmpl w:val="0854F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90AEA"/>
    <w:multiLevelType w:val="hybridMultilevel"/>
    <w:tmpl w:val="BDAA9B48"/>
    <w:lvl w:ilvl="0" w:tplc="70B8DAD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13710B"/>
    <w:multiLevelType w:val="hybridMultilevel"/>
    <w:tmpl w:val="A38A7EA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2797A9A"/>
    <w:multiLevelType w:val="hybridMultilevel"/>
    <w:tmpl w:val="986E57FC"/>
    <w:lvl w:ilvl="0" w:tplc="D02CB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733893"/>
    <w:multiLevelType w:val="hybridMultilevel"/>
    <w:tmpl w:val="5732763C"/>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B3A72CD"/>
    <w:multiLevelType w:val="hybridMultilevel"/>
    <w:tmpl w:val="CDD28DA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210641"/>
    <w:multiLevelType w:val="hybridMultilevel"/>
    <w:tmpl w:val="92741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7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AA1B95"/>
    <w:multiLevelType w:val="hybridMultilevel"/>
    <w:tmpl w:val="55948D98"/>
    <w:lvl w:ilvl="0" w:tplc="5168755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7415D6C"/>
    <w:multiLevelType w:val="multilevel"/>
    <w:tmpl w:val="66CAC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FE020C"/>
    <w:multiLevelType w:val="hybridMultilevel"/>
    <w:tmpl w:val="4BD0F596"/>
    <w:lvl w:ilvl="0" w:tplc="B2E69F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C9075A7"/>
    <w:multiLevelType w:val="hybridMultilevel"/>
    <w:tmpl w:val="A754B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C5650"/>
    <w:multiLevelType w:val="singleLevel"/>
    <w:tmpl w:val="2610ABBC"/>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9">
    <w:nsid w:val="50DA7E4B"/>
    <w:multiLevelType w:val="hybridMultilevel"/>
    <w:tmpl w:val="FDA06F2C"/>
    <w:lvl w:ilvl="0" w:tplc="5A8C02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5E44182"/>
    <w:multiLevelType w:val="hybridMultilevel"/>
    <w:tmpl w:val="510EEE3A"/>
    <w:lvl w:ilvl="0" w:tplc="1158A960">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nsid w:val="58212B88"/>
    <w:multiLevelType w:val="hybridMultilevel"/>
    <w:tmpl w:val="96723448"/>
    <w:lvl w:ilvl="0" w:tplc="EE6EA8A6">
      <w:start w:val="1"/>
      <w:numFmt w:val="bullet"/>
      <w:lvlText w:val=""/>
      <w:lvlJc w:val="left"/>
      <w:pPr>
        <w:tabs>
          <w:tab w:val="num" w:pos="720"/>
        </w:tabs>
        <w:ind w:left="720" w:hanging="360"/>
      </w:pPr>
      <w:rPr>
        <w:rFonts w:ascii="Wingdings 3" w:hAnsi="Wingdings 3" w:hint="default"/>
      </w:rPr>
    </w:lvl>
    <w:lvl w:ilvl="1" w:tplc="9B7AFEB8">
      <w:start w:val="885"/>
      <w:numFmt w:val="bullet"/>
      <w:lvlText w:val="◦"/>
      <w:lvlJc w:val="left"/>
      <w:pPr>
        <w:tabs>
          <w:tab w:val="num" w:pos="1440"/>
        </w:tabs>
        <w:ind w:left="1440" w:hanging="360"/>
      </w:pPr>
      <w:rPr>
        <w:rFonts w:ascii="Verdana" w:hAnsi="Verdana" w:hint="default"/>
      </w:rPr>
    </w:lvl>
    <w:lvl w:ilvl="2" w:tplc="85743924" w:tentative="1">
      <w:start w:val="1"/>
      <w:numFmt w:val="bullet"/>
      <w:lvlText w:val=""/>
      <w:lvlJc w:val="left"/>
      <w:pPr>
        <w:tabs>
          <w:tab w:val="num" w:pos="2160"/>
        </w:tabs>
        <w:ind w:left="2160" w:hanging="360"/>
      </w:pPr>
      <w:rPr>
        <w:rFonts w:ascii="Wingdings 3" w:hAnsi="Wingdings 3" w:hint="default"/>
      </w:rPr>
    </w:lvl>
    <w:lvl w:ilvl="3" w:tplc="722692B2" w:tentative="1">
      <w:start w:val="1"/>
      <w:numFmt w:val="bullet"/>
      <w:lvlText w:val=""/>
      <w:lvlJc w:val="left"/>
      <w:pPr>
        <w:tabs>
          <w:tab w:val="num" w:pos="2880"/>
        </w:tabs>
        <w:ind w:left="2880" w:hanging="360"/>
      </w:pPr>
      <w:rPr>
        <w:rFonts w:ascii="Wingdings 3" w:hAnsi="Wingdings 3" w:hint="default"/>
      </w:rPr>
    </w:lvl>
    <w:lvl w:ilvl="4" w:tplc="32043CBE" w:tentative="1">
      <w:start w:val="1"/>
      <w:numFmt w:val="bullet"/>
      <w:lvlText w:val=""/>
      <w:lvlJc w:val="left"/>
      <w:pPr>
        <w:tabs>
          <w:tab w:val="num" w:pos="3600"/>
        </w:tabs>
        <w:ind w:left="3600" w:hanging="360"/>
      </w:pPr>
      <w:rPr>
        <w:rFonts w:ascii="Wingdings 3" w:hAnsi="Wingdings 3" w:hint="default"/>
      </w:rPr>
    </w:lvl>
    <w:lvl w:ilvl="5" w:tplc="C8226EF4" w:tentative="1">
      <w:start w:val="1"/>
      <w:numFmt w:val="bullet"/>
      <w:lvlText w:val=""/>
      <w:lvlJc w:val="left"/>
      <w:pPr>
        <w:tabs>
          <w:tab w:val="num" w:pos="4320"/>
        </w:tabs>
        <w:ind w:left="4320" w:hanging="360"/>
      </w:pPr>
      <w:rPr>
        <w:rFonts w:ascii="Wingdings 3" w:hAnsi="Wingdings 3" w:hint="default"/>
      </w:rPr>
    </w:lvl>
    <w:lvl w:ilvl="6" w:tplc="EDEE8028" w:tentative="1">
      <w:start w:val="1"/>
      <w:numFmt w:val="bullet"/>
      <w:lvlText w:val=""/>
      <w:lvlJc w:val="left"/>
      <w:pPr>
        <w:tabs>
          <w:tab w:val="num" w:pos="5040"/>
        </w:tabs>
        <w:ind w:left="5040" w:hanging="360"/>
      </w:pPr>
      <w:rPr>
        <w:rFonts w:ascii="Wingdings 3" w:hAnsi="Wingdings 3" w:hint="default"/>
      </w:rPr>
    </w:lvl>
    <w:lvl w:ilvl="7" w:tplc="1BB42C4E" w:tentative="1">
      <w:start w:val="1"/>
      <w:numFmt w:val="bullet"/>
      <w:lvlText w:val=""/>
      <w:lvlJc w:val="left"/>
      <w:pPr>
        <w:tabs>
          <w:tab w:val="num" w:pos="5760"/>
        </w:tabs>
        <w:ind w:left="5760" w:hanging="360"/>
      </w:pPr>
      <w:rPr>
        <w:rFonts w:ascii="Wingdings 3" w:hAnsi="Wingdings 3" w:hint="default"/>
      </w:rPr>
    </w:lvl>
    <w:lvl w:ilvl="8" w:tplc="1DF82F2A" w:tentative="1">
      <w:start w:val="1"/>
      <w:numFmt w:val="bullet"/>
      <w:lvlText w:val=""/>
      <w:lvlJc w:val="left"/>
      <w:pPr>
        <w:tabs>
          <w:tab w:val="num" w:pos="6480"/>
        </w:tabs>
        <w:ind w:left="6480" w:hanging="360"/>
      </w:pPr>
      <w:rPr>
        <w:rFonts w:ascii="Wingdings 3" w:hAnsi="Wingdings 3" w:hint="default"/>
      </w:rPr>
    </w:lvl>
  </w:abstractNum>
  <w:abstractNum w:abstractNumId="22">
    <w:nsid w:val="5A595828"/>
    <w:multiLevelType w:val="hybridMultilevel"/>
    <w:tmpl w:val="67D82C64"/>
    <w:lvl w:ilvl="0" w:tplc="0980C54C">
      <w:start w:val="5"/>
      <w:numFmt w:val="decimal"/>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3">
    <w:nsid w:val="5AD9061B"/>
    <w:multiLevelType w:val="hybridMultilevel"/>
    <w:tmpl w:val="4022D8DC"/>
    <w:lvl w:ilvl="0" w:tplc="0A3ACD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EB4AC4"/>
    <w:multiLevelType w:val="hybridMultilevel"/>
    <w:tmpl w:val="D0C80D00"/>
    <w:lvl w:ilvl="0" w:tplc="C700C01E">
      <w:start w:val="1"/>
      <w:numFmt w:val="decimal"/>
      <w:lvlText w:val="%1."/>
      <w:lvlJc w:val="left"/>
      <w:pPr>
        <w:tabs>
          <w:tab w:val="num" w:pos="1440"/>
        </w:tabs>
        <w:ind w:left="1440" w:hanging="720"/>
      </w:pPr>
      <w:rPr>
        <w:rFonts w:hint="default"/>
      </w:rPr>
    </w:lvl>
    <w:lvl w:ilvl="1" w:tplc="6592FA16">
      <w:start w:val="1"/>
      <w:numFmt w:val="lowerLetter"/>
      <w:lvlText w:val="(%2)"/>
      <w:lvlJc w:val="left"/>
      <w:pPr>
        <w:tabs>
          <w:tab w:val="num" w:pos="2880"/>
        </w:tabs>
        <w:ind w:left="2880" w:hanging="1440"/>
      </w:pPr>
      <w:rPr>
        <w:rFonts w:hint="default"/>
      </w:rPr>
    </w:lvl>
    <w:lvl w:ilvl="2" w:tplc="F63C0D5A">
      <w:start w:val="1"/>
      <w:numFmt w:val="lowerRoman"/>
      <w:lvlText w:val="(%3)"/>
      <w:lvlJc w:val="left"/>
      <w:pPr>
        <w:tabs>
          <w:tab w:val="num" w:pos="5220"/>
        </w:tabs>
        <w:ind w:left="5220" w:hanging="288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2400C72"/>
    <w:multiLevelType w:val="multilevel"/>
    <w:tmpl w:val="5454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E553D0"/>
    <w:multiLevelType w:val="multilevel"/>
    <w:tmpl w:val="6E34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9D1E77"/>
    <w:multiLevelType w:val="hybridMultilevel"/>
    <w:tmpl w:val="C37E4B8C"/>
    <w:lvl w:ilvl="0" w:tplc="7F381B9E">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6"/>
  </w:num>
  <w:num w:numId="3">
    <w:abstractNumId w:val="19"/>
  </w:num>
  <w:num w:numId="4">
    <w:abstractNumId w:val="18"/>
  </w:num>
  <w:num w:numId="5">
    <w:abstractNumId w:val="10"/>
  </w:num>
  <w:num w:numId="6">
    <w:abstractNumId w:val="23"/>
  </w:num>
  <w:num w:numId="7">
    <w:abstractNumId w:val="27"/>
  </w:num>
  <w:num w:numId="8">
    <w:abstractNumId w:val="24"/>
  </w:num>
  <w:num w:numId="9">
    <w:abstractNumId w:val="1"/>
  </w:num>
  <w:num w:numId="10">
    <w:abstractNumId w:val="20"/>
  </w:num>
  <w:num w:numId="11">
    <w:abstractNumId w:val="22"/>
  </w:num>
  <w:num w:numId="12">
    <w:abstractNumId w:val="14"/>
  </w:num>
  <w:num w:numId="13">
    <w:abstractNumId w:val="16"/>
  </w:num>
  <w:num w:numId="14">
    <w:abstractNumId w:val="4"/>
  </w:num>
  <w:num w:numId="15">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7"/>
  </w:num>
  <w:num w:numId="19">
    <w:abstractNumId w:val="2"/>
  </w:num>
  <w:num w:numId="20">
    <w:abstractNumId w:val="26"/>
  </w:num>
  <w:num w:numId="21">
    <w:abstractNumId w:val="25"/>
  </w:num>
  <w:num w:numId="22">
    <w:abstractNumId w:val="5"/>
  </w:num>
  <w:num w:numId="23">
    <w:abstractNumId w:val="11"/>
  </w:num>
  <w:num w:numId="24">
    <w:abstractNumId w:val="13"/>
  </w:num>
  <w:num w:numId="25">
    <w:abstractNumId w:val="15"/>
  </w:num>
  <w:num w:numId="26">
    <w:abstractNumId w:val="21"/>
  </w:num>
  <w:num w:numId="27">
    <w:abstractNumId w:val="3"/>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1496"/>
    <w:rsid w:val="00004236"/>
    <w:rsid w:val="0001167E"/>
    <w:rsid w:val="00013585"/>
    <w:rsid w:val="00015C06"/>
    <w:rsid w:val="00015D5B"/>
    <w:rsid w:val="00021CAB"/>
    <w:rsid w:val="0002277F"/>
    <w:rsid w:val="00034CB7"/>
    <w:rsid w:val="000356C3"/>
    <w:rsid w:val="000407ED"/>
    <w:rsid w:val="00055F47"/>
    <w:rsid w:val="00057781"/>
    <w:rsid w:val="00057958"/>
    <w:rsid w:val="00060C86"/>
    <w:rsid w:val="000648B9"/>
    <w:rsid w:val="00066F29"/>
    <w:rsid w:val="0006708C"/>
    <w:rsid w:val="00067543"/>
    <w:rsid w:val="000704F6"/>
    <w:rsid w:val="000705A7"/>
    <w:rsid w:val="00073DD8"/>
    <w:rsid w:val="00083480"/>
    <w:rsid w:val="00085B11"/>
    <w:rsid w:val="000A1B8C"/>
    <w:rsid w:val="000B008B"/>
    <w:rsid w:val="000B1B51"/>
    <w:rsid w:val="000B1EFF"/>
    <w:rsid w:val="000B4D43"/>
    <w:rsid w:val="000B5787"/>
    <w:rsid w:val="000C22F5"/>
    <w:rsid w:val="000C300F"/>
    <w:rsid w:val="000C5CAE"/>
    <w:rsid w:val="000C705E"/>
    <w:rsid w:val="000D0664"/>
    <w:rsid w:val="000D2D35"/>
    <w:rsid w:val="000D522F"/>
    <w:rsid w:val="000D7CD2"/>
    <w:rsid w:val="000F1A70"/>
    <w:rsid w:val="000F6358"/>
    <w:rsid w:val="000F7875"/>
    <w:rsid w:val="00100769"/>
    <w:rsid w:val="0010312D"/>
    <w:rsid w:val="00106530"/>
    <w:rsid w:val="001067FC"/>
    <w:rsid w:val="00107C06"/>
    <w:rsid w:val="001110ED"/>
    <w:rsid w:val="001138B0"/>
    <w:rsid w:val="0011735D"/>
    <w:rsid w:val="00117B0C"/>
    <w:rsid w:val="00123DB2"/>
    <w:rsid w:val="001303AD"/>
    <w:rsid w:val="00131CFB"/>
    <w:rsid w:val="0013290F"/>
    <w:rsid w:val="001344A7"/>
    <w:rsid w:val="00136466"/>
    <w:rsid w:val="00136803"/>
    <w:rsid w:val="001403ED"/>
    <w:rsid w:val="00142CE3"/>
    <w:rsid w:val="0015131A"/>
    <w:rsid w:val="00157C91"/>
    <w:rsid w:val="00163088"/>
    <w:rsid w:val="00166DF7"/>
    <w:rsid w:val="00174BE8"/>
    <w:rsid w:val="001829D4"/>
    <w:rsid w:val="00183F51"/>
    <w:rsid w:val="00186AA6"/>
    <w:rsid w:val="00195F1F"/>
    <w:rsid w:val="001A5C12"/>
    <w:rsid w:val="001C0993"/>
    <w:rsid w:val="001C18AB"/>
    <w:rsid w:val="001D046B"/>
    <w:rsid w:val="001D0B13"/>
    <w:rsid w:val="001F0246"/>
    <w:rsid w:val="001F03E5"/>
    <w:rsid w:val="001F1631"/>
    <w:rsid w:val="001F2977"/>
    <w:rsid w:val="001F2D42"/>
    <w:rsid w:val="001F3769"/>
    <w:rsid w:val="001F3958"/>
    <w:rsid w:val="001F42DE"/>
    <w:rsid w:val="001F4A22"/>
    <w:rsid w:val="001F60C1"/>
    <w:rsid w:val="00202F94"/>
    <w:rsid w:val="002038B9"/>
    <w:rsid w:val="00210016"/>
    <w:rsid w:val="002102C0"/>
    <w:rsid w:val="00213463"/>
    <w:rsid w:val="00214702"/>
    <w:rsid w:val="00214D12"/>
    <w:rsid w:val="002176D2"/>
    <w:rsid w:val="00221D18"/>
    <w:rsid w:val="00222A48"/>
    <w:rsid w:val="002243F8"/>
    <w:rsid w:val="002327FE"/>
    <w:rsid w:val="0023392C"/>
    <w:rsid w:val="00233CF1"/>
    <w:rsid w:val="00234413"/>
    <w:rsid w:val="00236A68"/>
    <w:rsid w:val="0027295F"/>
    <w:rsid w:val="002741A9"/>
    <w:rsid w:val="002777C5"/>
    <w:rsid w:val="00280DDF"/>
    <w:rsid w:val="00281CD0"/>
    <w:rsid w:val="002922F1"/>
    <w:rsid w:val="002A185E"/>
    <w:rsid w:val="002A1AA3"/>
    <w:rsid w:val="002A7002"/>
    <w:rsid w:val="002A7CF7"/>
    <w:rsid w:val="002B0B90"/>
    <w:rsid w:val="002B1EFB"/>
    <w:rsid w:val="002B47AD"/>
    <w:rsid w:val="002B79BC"/>
    <w:rsid w:val="002C4079"/>
    <w:rsid w:val="002C6D21"/>
    <w:rsid w:val="002D11A6"/>
    <w:rsid w:val="002D60E3"/>
    <w:rsid w:val="002D6993"/>
    <w:rsid w:val="002F0477"/>
    <w:rsid w:val="002F19EA"/>
    <w:rsid w:val="002F5E46"/>
    <w:rsid w:val="003017D7"/>
    <w:rsid w:val="003077E6"/>
    <w:rsid w:val="00312808"/>
    <w:rsid w:val="003166EE"/>
    <w:rsid w:val="0032299B"/>
    <w:rsid w:val="00325CF6"/>
    <w:rsid w:val="0033013D"/>
    <w:rsid w:val="00331CF8"/>
    <w:rsid w:val="0033212D"/>
    <w:rsid w:val="00337A31"/>
    <w:rsid w:val="003418E6"/>
    <w:rsid w:val="00343D8A"/>
    <w:rsid w:val="003501D3"/>
    <w:rsid w:val="0035180D"/>
    <w:rsid w:val="0035577B"/>
    <w:rsid w:val="00357D23"/>
    <w:rsid w:val="00357F63"/>
    <w:rsid w:val="003615EF"/>
    <w:rsid w:val="00363078"/>
    <w:rsid w:val="003656E5"/>
    <w:rsid w:val="00371B5B"/>
    <w:rsid w:val="003732DC"/>
    <w:rsid w:val="00377430"/>
    <w:rsid w:val="00385DD3"/>
    <w:rsid w:val="00387280"/>
    <w:rsid w:val="00395699"/>
    <w:rsid w:val="0039631B"/>
    <w:rsid w:val="003A0E90"/>
    <w:rsid w:val="003A2C8F"/>
    <w:rsid w:val="003B0246"/>
    <w:rsid w:val="003B0871"/>
    <w:rsid w:val="003B726C"/>
    <w:rsid w:val="003C00E2"/>
    <w:rsid w:val="003C2249"/>
    <w:rsid w:val="003C2FCC"/>
    <w:rsid w:val="003C39F7"/>
    <w:rsid w:val="003D0A97"/>
    <w:rsid w:val="003D27F2"/>
    <w:rsid w:val="003E75CA"/>
    <w:rsid w:val="003F1DC4"/>
    <w:rsid w:val="003F40F7"/>
    <w:rsid w:val="003F6E2E"/>
    <w:rsid w:val="00400531"/>
    <w:rsid w:val="00400C6C"/>
    <w:rsid w:val="004033F7"/>
    <w:rsid w:val="004039F8"/>
    <w:rsid w:val="004042C1"/>
    <w:rsid w:val="00410BDA"/>
    <w:rsid w:val="004243AB"/>
    <w:rsid w:val="004258EC"/>
    <w:rsid w:val="00436529"/>
    <w:rsid w:val="004379D9"/>
    <w:rsid w:val="00437E83"/>
    <w:rsid w:val="00445F5E"/>
    <w:rsid w:val="0044680C"/>
    <w:rsid w:val="00447285"/>
    <w:rsid w:val="00450133"/>
    <w:rsid w:val="004501BE"/>
    <w:rsid w:val="00451B02"/>
    <w:rsid w:val="00452438"/>
    <w:rsid w:val="00455066"/>
    <w:rsid w:val="0045628C"/>
    <w:rsid w:val="004563E6"/>
    <w:rsid w:val="0045696F"/>
    <w:rsid w:val="0045704C"/>
    <w:rsid w:val="004572BF"/>
    <w:rsid w:val="00463726"/>
    <w:rsid w:val="00464463"/>
    <w:rsid w:val="00465C84"/>
    <w:rsid w:val="00465EA7"/>
    <w:rsid w:val="00474F5D"/>
    <w:rsid w:val="00483666"/>
    <w:rsid w:val="00490360"/>
    <w:rsid w:val="004A1241"/>
    <w:rsid w:val="004A2519"/>
    <w:rsid w:val="004A39CE"/>
    <w:rsid w:val="004A6C05"/>
    <w:rsid w:val="004A7D85"/>
    <w:rsid w:val="004B069A"/>
    <w:rsid w:val="004B21E4"/>
    <w:rsid w:val="004B6102"/>
    <w:rsid w:val="004C3B87"/>
    <w:rsid w:val="004C4EE1"/>
    <w:rsid w:val="004C694C"/>
    <w:rsid w:val="004C7685"/>
    <w:rsid w:val="004D26D6"/>
    <w:rsid w:val="004D38C2"/>
    <w:rsid w:val="004D6104"/>
    <w:rsid w:val="004E7896"/>
    <w:rsid w:val="00507B06"/>
    <w:rsid w:val="005141EB"/>
    <w:rsid w:val="00515EE7"/>
    <w:rsid w:val="00517CCE"/>
    <w:rsid w:val="00522B6C"/>
    <w:rsid w:val="0053028A"/>
    <w:rsid w:val="0053294A"/>
    <w:rsid w:val="005339B8"/>
    <w:rsid w:val="00533F42"/>
    <w:rsid w:val="00535744"/>
    <w:rsid w:val="00540AAC"/>
    <w:rsid w:val="00540E13"/>
    <w:rsid w:val="00542F70"/>
    <w:rsid w:val="00556D87"/>
    <w:rsid w:val="005570DE"/>
    <w:rsid w:val="0056090B"/>
    <w:rsid w:val="005711AC"/>
    <w:rsid w:val="00573265"/>
    <w:rsid w:val="005750EB"/>
    <w:rsid w:val="00582045"/>
    <w:rsid w:val="005A25ED"/>
    <w:rsid w:val="005A36D3"/>
    <w:rsid w:val="005A700A"/>
    <w:rsid w:val="005A7B1F"/>
    <w:rsid w:val="005B7C17"/>
    <w:rsid w:val="005C1CF6"/>
    <w:rsid w:val="005C2EFD"/>
    <w:rsid w:val="005C32BD"/>
    <w:rsid w:val="005C6A4C"/>
    <w:rsid w:val="005D361B"/>
    <w:rsid w:val="005E37BF"/>
    <w:rsid w:val="005E758E"/>
    <w:rsid w:val="005F27BC"/>
    <w:rsid w:val="005F2FCD"/>
    <w:rsid w:val="005F4CF2"/>
    <w:rsid w:val="00602EDE"/>
    <w:rsid w:val="00610515"/>
    <w:rsid w:val="00613697"/>
    <w:rsid w:val="00616305"/>
    <w:rsid w:val="0062386A"/>
    <w:rsid w:val="006420D0"/>
    <w:rsid w:val="00643D76"/>
    <w:rsid w:val="00647DC3"/>
    <w:rsid w:val="0065389D"/>
    <w:rsid w:val="00654F61"/>
    <w:rsid w:val="00655F3B"/>
    <w:rsid w:val="0065708D"/>
    <w:rsid w:val="00657B8F"/>
    <w:rsid w:val="006611E3"/>
    <w:rsid w:val="0066630A"/>
    <w:rsid w:val="006705D5"/>
    <w:rsid w:val="00670EA5"/>
    <w:rsid w:val="00671F69"/>
    <w:rsid w:val="00675CCF"/>
    <w:rsid w:val="006867C5"/>
    <w:rsid w:val="00690059"/>
    <w:rsid w:val="0069197C"/>
    <w:rsid w:val="0069227C"/>
    <w:rsid w:val="00697575"/>
    <w:rsid w:val="006A20FE"/>
    <w:rsid w:val="006A43DD"/>
    <w:rsid w:val="006B05C5"/>
    <w:rsid w:val="006B5480"/>
    <w:rsid w:val="006B7B28"/>
    <w:rsid w:val="006C12AA"/>
    <w:rsid w:val="006C1BB7"/>
    <w:rsid w:val="006C4FF6"/>
    <w:rsid w:val="006C6DB1"/>
    <w:rsid w:val="006D2851"/>
    <w:rsid w:val="006D31C4"/>
    <w:rsid w:val="006E3AB7"/>
    <w:rsid w:val="006E49D8"/>
    <w:rsid w:val="006F43C8"/>
    <w:rsid w:val="006F4DC0"/>
    <w:rsid w:val="00700DA8"/>
    <w:rsid w:val="00704AEF"/>
    <w:rsid w:val="0071273C"/>
    <w:rsid w:val="0072219B"/>
    <w:rsid w:val="007235D5"/>
    <w:rsid w:val="00725015"/>
    <w:rsid w:val="00737F88"/>
    <w:rsid w:val="00743BD1"/>
    <w:rsid w:val="00745B80"/>
    <w:rsid w:val="0075344B"/>
    <w:rsid w:val="0075647C"/>
    <w:rsid w:val="00756CF8"/>
    <w:rsid w:val="007577D5"/>
    <w:rsid w:val="00760B37"/>
    <w:rsid w:val="007614B1"/>
    <w:rsid w:val="0076168D"/>
    <w:rsid w:val="00761895"/>
    <w:rsid w:val="00762554"/>
    <w:rsid w:val="00765206"/>
    <w:rsid w:val="007723FB"/>
    <w:rsid w:val="00772571"/>
    <w:rsid w:val="00773EE9"/>
    <w:rsid w:val="0077599C"/>
    <w:rsid w:val="00775E1C"/>
    <w:rsid w:val="00780F63"/>
    <w:rsid w:val="00790F65"/>
    <w:rsid w:val="00791B58"/>
    <w:rsid w:val="00792056"/>
    <w:rsid w:val="0079341A"/>
    <w:rsid w:val="00795B04"/>
    <w:rsid w:val="00796657"/>
    <w:rsid w:val="007B1AEF"/>
    <w:rsid w:val="007B3063"/>
    <w:rsid w:val="007B3F1E"/>
    <w:rsid w:val="007B52A3"/>
    <w:rsid w:val="007C011A"/>
    <w:rsid w:val="007C03D4"/>
    <w:rsid w:val="007C2679"/>
    <w:rsid w:val="007C7899"/>
    <w:rsid w:val="007D1264"/>
    <w:rsid w:val="007D1A10"/>
    <w:rsid w:val="007D364E"/>
    <w:rsid w:val="007E0629"/>
    <w:rsid w:val="007E3D15"/>
    <w:rsid w:val="007E5BC4"/>
    <w:rsid w:val="007F4BB1"/>
    <w:rsid w:val="007F52D2"/>
    <w:rsid w:val="007F782E"/>
    <w:rsid w:val="00801A30"/>
    <w:rsid w:val="0080450F"/>
    <w:rsid w:val="008130C8"/>
    <w:rsid w:val="00817D16"/>
    <w:rsid w:val="00822285"/>
    <w:rsid w:val="008329F3"/>
    <w:rsid w:val="00836731"/>
    <w:rsid w:val="00840C61"/>
    <w:rsid w:val="0084266E"/>
    <w:rsid w:val="00845C66"/>
    <w:rsid w:val="0085191B"/>
    <w:rsid w:val="00852AD5"/>
    <w:rsid w:val="00860940"/>
    <w:rsid w:val="00865D85"/>
    <w:rsid w:val="008661C8"/>
    <w:rsid w:val="008667CF"/>
    <w:rsid w:val="008702B8"/>
    <w:rsid w:val="00873A68"/>
    <w:rsid w:val="008763E9"/>
    <w:rsid w:val="008769D5"/>
    <w:rsid w:val="00883115"/>
    <w:rsid w:val="00883E7F"/>
    <w:rsid w:val="008978D3"/>
    <w:rsid w:val="008A0FE0"/>
    <w:rsid w:val="008A5308"/>
    <w:rsid w:val="008A5430"/>
    <w:rsid w:val="008B003F"/>
    <w:rsid w:val="008B248B"/>
    <w:rsid w:val="008C526D"/>
    <w:rsid w:val="008C5BD1"/>
    <w:rsid w:val="008D1677"/>
    <w:rsid w:val="008D1AB5"/>
    <w:rsid w:val="008D2CC9"/>
    <w:rsid w:val="008D3577"/>
    <w:rsid w:val="008D4EC6"/>
    <w:rsid w:val="008D6138"/>
    <w:rsid w:val="008E03B9"/>
    <w:rsid w:val="008E1C25"/>
    <w:rsid w:val="008E49FF"/>
    <w:rsid w:val="008E719A"/>
    <w:rsid w:val="008F4871"/>
    <w:rsid w:val="008F63F6"/>
    <w:rsid w:val="00906C3B"/>
    <w:rsid w:val="00906D5D"/>
    <w:rsid w:val="009100D1"/>
    <w:rsid w:val="00910BF6"/>
    <w:rsid w:val="00914293"/>
    <w:rsid w:val="009151D1"/>
    <w:rsid w:val="00916EB3"/>
    <w:rsid w:val="00916F36"/>
    <w:rsid w:val="00923726"/>
    <w:rsid w:val="009241DA"/>
    <w:rsid w:val="00944F43"/>
    <w:rsid w:val="00947676"/>
    <w:rsid w:val="009525D8"/>
    <w:rsid w:val="00955FC0"/>
    <w:rsid w:val="009560A2"/>
    <w:rsid w:val="0095615C"/>
    <w:rsid w:val="009561EC"/>
    <w:rsid w:val="0095712A"/>
    <w:rsid w:val="009605C1"/>
    <w:rsid w:val="0096125C"/>
    <w:rsid w:val="0096192B"/>
    <w:rsid w:val="00964B6C"/>
    <w:rsid w:val="009661D2"/>
    <w:rsid w:val="00967845"/>
    <w:rsid w:val="00982895"/>
    <w:rsid w:val="00984A06"/>
    <w:rsid w:val="00986824"/>
    <w:rsid w:val="0099196D"/>
    <w:rsid w:val="009945CF"/>
    <w:rsid w:val="00996E60"/>
    <w:rsid w:val="009A0824"/>
    <w:rsid w:val="009A5AD7"/>
    <w:rsid w:val="009A78B6"/>
    <w:rsid w:val="009B06C0"/>
    <w:rsid w:val="009B38D7"/>
    <w:rsid w:val="009B42B3"/>
    <w:rsid w:val="009C3BD5"/>
    <w:rsid w:val="009D0151"/>
    <w:rsid w:val="009D51D4"/>
    <w:rsid w:val="009E1F46"/>
    <w:rsid w:val="009E32CA"/>
    <w:rsid w:val="009E37C8"/>
    <w:rsid w:val="009F4129"/>
    <w:rsid w:val="00A03C68"/>
    <w:rsid w:val="00A03D27"/>
    <w:rsid w:val="00A058F7"/>
    <w:rsid w:val="00A10743"/>
    <w:rsid w:val="00A21879"/>
    <w:rsid w:val="00A21944"/>
    <w:rsid w:val="00A21BB9"/>
    <w:rsid w:val="00A21EA8"/>
    <w:rsid w:val="00A24A9E"/>
    <w:rsid w:val="00A267FC"/>
    <w:rsid w:val="00A327BF"/>
    <w:rsid w:val="00A37EF7"/>
    <w:rsid w:val="00A41DBF"/>
    <w:rsid w:val="00A42AD5"/>
    <w:rsid w:val="00A42CCD"/>
    <w:rsid w:val="00A45506"/>
    <w:rsid w:val="00A469F1"/>
    <w:rsid w:val="00A50ECB"/>
    <w:rsid w:val="00A62299"/>
    <w:rsid w:val="00A62563"/>
    <w:rsid w:val="00A635ED"/>
    <w:rsid w:val="00A67408"/>
    <w:rsid w:val="00A833EA"/>
    <w:rsid w:val="00A850CC"/>
    <w:rsid w:val="00A86855"/>
    <w:rsid w:val="00A868FC"/>
    <w:rsid w:val="00A86D44"/>
    <w:rsid w:val="00A9142B"/>
    <w:rsid w:val="00A91C41"/>
    <w:rsid w:val="00A92ACE"/>
    <w:rsid w:val="00A9589A"/>
    <w:rsid w:val="00A96099"/>
    <w:rsid w:val="00AA3B67"/>
    <w:rsid w:val="00AA416F"/>
    <w:rsid w:val="00AA46A2"/>
    <w:rsid w:val="00AA7E7D"/>
    <w:rsid w:val="00AB3659"/>
    <w:rsid w:val="00AB5589"/>
    <w:rsid w:val="00AB5DC0"/>
    <w:rsid w:val="00AC5CAF"/>
    <w:rsid w:val="00AD377C"/>
    <w:rsid w:val="00AD6537"/>
    <w:rsid w:val="00AE12C3"/>
    <w:rsid w:val="00AE139B"/>
    <w:rsid w:val="00AF175A"/>
    <w:rsid w:val="00AF3275"/>
    <w:rsid w:val="00AF34A1"/>
    <w:rsid w:val="00AF6DA7"/>
    <w:rsid w:val="00AF7C55"/>
    <w:rsid w:val="00B01184"/>
    <w:rsid w:val="00B04421"/>
    <w:rsid w:val="00B07123"/>
    <w:rsid w:val="00B106FA"/>
    <w:rsid w:val="00B113A7"/>
    <w:rsid w:val="00B147DE"/>
    <w:rsid w:val="00B20616"/>
    <w:rsid w:val="00B210C2"/>
    <w:rsid w:val="00B22140"/>
    <w:rsid w:val="00B22F17"/>
    <w:rsid w:val="00B2577C"/>
    <w:rsid w:val="00B371C6"/>
    <w:rsid w:val="00B43C0B"/>
    <w:rsid w:val="00B53D09"/>
    <w:rsid w:val="00B564FD"/>
    <w:rsid w:val="00B62A5C"/>
    <w:rsid w:val="00B6718F"/>
    <w:rsid w:val="00B67BA1"/>
    <w:rsid w:val="00B803A9"/>
    <w:rsid w:val="00B81AD7"/>
    <w:rsid w:val="00B81DC3"/>
    <w:rsid w:val="00B8290C"/>
    <w:rsid w:val="00B85990"/>
    <w:rsid w:val="00B87EDE"/>
    <w:rsid w:val="00B96004"/>
    <w:rsid w:val="00BA17EB"/>
    <w:rsid w:val="00BA27A8"/>
    <w:rsid w:val="00BA46FF"/>
    <w:rsid w:val="00BA63CB"/>
    <w:rsid w:val="00BB0FBD"/>
    <w:rsid w:val="00BB272A"/>
    <w:rsid w:val="00BB503C"/>
    <w:rsid w:val="00BB7D91"/>
    <w:rsid w:val="00BC0925"/>
    <w:rsid w:val="00BC649B"/>
    <w:rsid w:val="00BD1CDC"/>
    <w:rsid w:val="00BE3CFF"/>
    <w:rsid w:val="00BF0357"/>
    <w:rsid w:val="00BF2F79"/>
    <w:rsid w:val="00BF4EA4"/>
    <w:rsid w:val="00C11978"/>
    <w:rsid w:val="00C11D34"/>
    <w:rsid w:val="00C156FF"/>
    <w:rsid w:val="00C22826"/>
    <w:rsid w:val="00C22C9B"/>
    <w:rsid w:val="00C22CC8"/>
    <w:rsid w:val="00C26D44"/>
    <w:rsid w:val="00C31889"/>
    <w:rsid w:val="00C31EEC"/>
    <w:rsid w:val="00C32962"/>
    <w:rsid w:val="00C511B0"/>
    <w:rsid w:val="00C52F17"/>
    <w:rsid w:val="00C54046"/>
    <w:rsid w:val="00C54551"/>
    <w:rsid w:val="00C549A1"/>
    <w:rsid w:val="00C55BBA"/>
    <w:rsid w:val="00C61C62"/>
    <w:rsid w:val="00C64C68"/>
    <w:rsid w:val="00C71BBD"/>
    <w:rsid w:val="00C75A01"/>
    <w:rsid w:val="00C80268"/>
    <w:rsid w:val="00C91F0F"/>
    <w:rsid w:val="00C9442E"/>
    <w:rsid w:val="00C954E7"/>
    <w:rsid w:val="00C975F3"/>
    <w:rsid w:val="00CA1BA3"/>
    <w:rsid w:val="00CA39C0"/>
    <w:rsid w:val="00CA4047"/>
    <w:rsid w:val="00CA5BCE"/>
    <w:rsid w:val="00CB0CA4"/>
    <w:rsid w:val="00CB242A"/>
    <w:rsid w:val="00CB28E2"/>
    <w:rsid w:val="00CB41EA"/>
    <w:rsid w:val="00CB5105"/>
    <w:rsid w:val="00CB533C"/>
    <w:rsid w:val="00CB5FC1"/>
    <w:rsid w:val="00CC12AB"/>
    <w:rsid w:val="00CC1496"/>
    <w:rsid w:val="00CC17AF"/>
    <w:rsid w:val="00CC2522"/>
    <w:rsid w:val="00CC49CE"/>
    <w:rsid w:val="00CC4C0E"/>
    <w:rsid w:val="00CC4D34"/>
    <w:rsid w:val="00CC558C"/>
    <w:rsid w:val="00CD0284"/>
    <w:rsid w:val="00CD5229"/>
    <w:rsid w:val="00CD68B3"/>
    <w:rsid w:val="00CE6CB3"/>
    <w:rsid w:val="00CF05FF"/>
    <w:rsid w:val="00CF13D9"/>
    <w:rsid w:val="00CF2135"/>
    <w:rsid w:val="00CF36A8"/>
    <w:rsid w:val="00CF601B"/>
    <w:rsid w:val="00CF648B"/>
    <w:rsid w:val="00CF68D3"/>
    <w:rsid w:val="00D0076A"/>
    <w:rsid w:val="00D039D6"/>
    <w:rsid w:val="00D069C1"/>
    <w:rsid w:val="00D10DCA"/>
    <w:rsid w:val="00D1356B"/>
    <w:rsid w:val="00D17D38"/>
    <w:rsid w:val="00D17D39"/>
    <w:rsid w:val="00D206D4"/>
    <w:rsid w:val="00D20C03"/>
    <w:rsid w:val="00D21AD5"/>
    <w:rsid w:val="00D260FE"/>
    <w:rsid w:val="00D31180"/>
    <w:rsid w:val="00D421E5"/>
    <w:rsid w:val="00D4270A"/>
    <w:rsid w:val="00D42E87"/>
    <w:rsid w:val="00D46810"/>
    <w:rsid w:val="00D47E28"/>
    <w:rsid w:val="00D50109"/>
    <w:rsid w:val="00D5036F"/>
    <w:rsid w:val="00D5433C"/>
    <w:rsid w:val="00D5499F"/>
    <w:rsid w:val="00D572CA"/>
    <w:rsid w:val="00D578B7"/>
    <w:rsid w:val="00D65D2E"/>
    <w:rsid w:val="00D70AB4"/>
    <w:rsid w:val="00D767B9"/>
    <w:rsid w:val="00D81B51"/>
    <w:rsid w:val="00D82A2B"/>
    <w:rsid w:val="00D83B74"/>
    <w:rsid w:val="00D83BB4"/>
    <w:rsid w:val="00D8421C"/>
    <w:rsid w:val="00D853A3"/>
    <w:rsid w:val="00D922E5"/>
    <w:rsid w:val="00D95969"/>
    <w:rsid w:val="00D971A6"/>
    <w:rsid w:val="00DA0866"/>
    <w:rsid w:val="00DB13A1"/>
    <w:rsid w:val="00DB44A4"/>
    <w:rsid w:val="00DB4665"/>
    <w:rsid w:val="00DB7573"/>
    <w:rsid w:val="00DC3A76"/>
    <w:rsid w:val="00DC3E22"/>
    <w:rsid w:val="00DC434F"/>
    <w:rsid w:val="00DC793E"/>
    <w:rsid w:val="00DD0F57"/>
    <w:rsid w:val="00DD48EB"/>
    <w:rsid w:val="00DE2B36"/>
    <w:rsid w:val="00DF0F02"/>
    <w:rsid w:val="00DF3E10"/>
    <w:rsid w:val="00DF4036"/>
    <w:rsid w:val="00DF4F23"/>
    <w:rsid w:val="00DF5843"/>
    <w:rsid w:val="00E02FC2"/>
    <w:rsid w:val="00E04613"/>
    <w:rsid w:val="00E079C1"/>
    <w:rsid w:val="00E13A64"/>
    <w:rsid w:val="00E1568F"/>
    <w:rsid w:val="00E17FEE"/>
    <w:rsid w:val="00E22EBC"/>
    <w:rsid w:val="00E244E3"/>
    <w:rsid w:val="00E247B8"/>
    <w:rsid w:val="00E30750"/>
    <w:rsid w:val="00E35D41"/>
    <w:rsid w:val="00E473BF"/>
    <w:rsid w:val="00E5491C"/>
    <w:rsid w:val="00E556B1"/>
    <w:rsid w:val="00E5627E"/>
    <w:rsid w:val="00E61FB4"/>
    <w:rsid w:val="00E6231A"/>
    <w:rsid w:val="00E6267C"/>
    <w:rsid w:val="00E663D2"/>
    <w:rsid w:val="00E712EA"/>
    <w:rsid w:val="00E72C7F"/>
    <w:rsid w:val="00E755BB"/>
    <w:rsid w:val="00E8440B"/>
    <w:rsid w:val="00E87F49"/>
    <w:rsid w:val="00E9002C"/>
    <w:rsid w:val="00E90CB5"/>
    <w:rsid w:val="00E9203B"/>
    <w:rsid w:val="00E9514F"/>
    <w:rsid w:val="00EA3CE7"/>
    <w:rsid w:val="00EA7D13"/>
    <w:rsid w:val="00EB0249"/>
    <w:rsid w:val="00EB1A67"/>
    <w:rsid w:val="00EB1AB3"/>
    <w:rsid w:val="00EB2229"/>
    <w:rsid w:val="00EB2730"/>
    <w:rsid w:val="00EB6A37"/>
    <w:rsid w:val="00EC0014"/>
    <w:rsid w:val="00EC077A"/>
    <w:rsid w:val="00EC0D70"/>
    <w:rsid w:val="00EC436D"/>
    <w:rsid w:val="00EC6A7A"/>
    <w:rsid w:val="00ED1D76"/>
    <w:rsid w:val="00ED2196"/>
    <w:rsid w:val="00ED71B7"/>
    <w:rsid w:val="00EE0699"/>
    <w:rsid w:val="00EE082A"/>
    <w:rsid w:val="00EE0AF1"/>
    <w:rsid w:val="00EE2DB6"/>
    <w:rsid w:val="00EE4529"/>
    <w:rsid w:val="00EE4694"/>
    <w:rsid w:val="00EE55A4"/>
    <w:rsid w:val="00EE5907"/>
    <w:rsid w:val="00EF14F2"/>
    <w:rsid w:val="00EF43F6"/>
    <w:rsid w:val="00EF4F8C"/>
    <w:rsid w:val="00EF55A4"/>
    <w:rsid w:val="00F01EAB"/>
    <w:rsid w:val="00F0246B"/>
    <w:rsid w:val="00F02620"/>
    <w:rsid w:val="00F124C8"/>
    <w:rsid w:val="00F210BE"/>
    <w:rsid w:val="00F232FC"/>
    <w:rsid w:val="00F23A7D"/>
    <w:rsid w:val="00F24D8B"/>
    <w:rsid w:val="00F263CC"/>
    <w:rsid w:val="00F3533E"/>
    <w:rsid w:val="00F51484"/>
    <w:rsid w:val="00F550B7"/>
    <w:rsid w:val="00F5590F"/>
    <w:rsid w:val="00F65BB4"/>
    <w:rsid w:val="00F679CB"/>
    <w:rsid w:val="00F72F6E"/>
    <w:rsid w:val="00F76864"/>
    <w:rsid w:val="00F86400"/>
    <w:rsid w:val="00F95957"/>
    <w:rsid w:val="00F97A6E"/>
    <w:rsid w:val="00FA1CF5"/>
    <w:rsid w:val="00FA1E72"/>
    <w:rsid w:val="00FA5329"/>
    <w:rsid w:val="00FA5CE9"/>
    <w:rsid w:val="00FA62F6"/>
    <w:rsid w:val="00FA73EA"/>
    <w:rsid w:val="00FB2377"/>
    <w:rsid w:val="00FB4652"/>
    <w:rsid w:val="00FB5715"/>
    <w:rsid w:val="00FB65CE"/>
    <w:rsid w:val="00FB68F1"/>
    <w:rsid w:val="00FC54C0"/>
    <w:rsid w:val="00FC6A73"/>
    <w:rsid w:val="00FD3FC6"/>
    <w:rsid w:val="00FD6FE4"/>
    <w:rsid w:val="00FE525C"/>
    <w:rsid w:val="00FE5E1E"/>
    <w:rsid w:val="00FE6F95"/>
    <w:rsid w:val="00FF17EC"/>
    <w:rsid w:val="00FF1E45"/>
    <w:rsid w:val="00FF32A3"/>
    <w:rsid w:val="00FF35B8"/>
    <w:rsid w:val="00FF3787"/>
    <w:rsid w:val="00FF37F3"/>
    <w:rsid w:val="00FF5809"/>
    <w:rsid w:val="00FF5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6E"/>
    <w:rPr>
      <w:sz w:val="24"/>
      <w:szCs w:val="24"/>
    </w:rPr>
  </w:style>
  <w:style w:type="paragraph" w:styleId="Heading1">
    <w:name w:val="heading 1"/>
    <w:basedOn w:val="Normal"/>
    <w:next w:val="Normal"/>
    <w:qFormat/>
    <w:rsid w:val="00F97A6E"/>
    <w:pPr>
      <w:keepNext/>
      <w:jc w:val="center"/>
      <w:outlineLvl w:val="0"/>
    </w:pPr>
    <w:rPr>
      <w:b/>
      <w:bCs/>
    </w:rPr>
  </w:style>
  <w:style w:type="paragraph" w:styleId="Heading2">
    <w:name w:val="heading 2"/>
    <w:basedOn w:val="Normal"/>
    <w:next w:val="Normal"/>
    <w:qFormat/>
    <w:rsid w:val="00F97A6E"/>
    <w:pPr>
      <w:keepNext/>
      <w:jc w:val="center"/>
      <w:outlineLvl w:val="1"/>
    </w:pPr>
    <w:rPr>
      <w:b/>
      <w:bCs/>
      <w:sz w:val="20"/>
    </w:rPr>
  </w:style>
  <w:style w:type="paragraph" w:styleId="Heading3">
    <w:name w:val="heading 3"/>
    <w:basedOn w:val="Normal"/>
    <w:next w:val="Normal"/>
    <w:qFormat/>
    <w:rsid w:val="00F97A6E"/>
    <w:pPr>
      <w:keepNext/>
      <w:ind w:left="4320" w:hanging="4320"/>
      <w:jc w:val="center"/>
      <w:outlineLvl w:val="2"/>
    </w:pPr>
    <w:rPr>
      <w:b/>
      <w:bCs/>
      <w:sz w:val="20"/>
    </w:rPr>
  </w:style>
  <w:style w:type="paragraph" w:styleId="Heading4">
    <w:name w:val="heading 4"/>
    <w:basedOn w:val="Normal"/>
    <w:next w:val="Normal"/>
    <w:qFormat/>
    <w:rsid w:val="00F97A6E"/>
    <w:pPr>
      <w:keepNext/>
      <w:ind w:left="4320" w:hanging="4320"/>
      <w:jc w:val="center"/>
      <w:outlineLvl w:val="3"/>
    </w:pPr>
    <w:rPr>
      <w:b/>
      <w:bCs/>
    </w:rPr>
  </w:style>
  <w:style w:type="paragraph" w:styleId="Heading5">
    <w:name w:val="heading 5"/>
    <w:basedOn w:val="Normal"/>
    <w:next w:val="Normal"/>
    <w:qFormat/>
    <w:rsid w:val="00F97A6E"/>
    <w:pPr>
      <w:keepNext/>
      <w:outlineLvl w:val="4"/>
    </w:pPr>
    <w:rPr>
      <w:b/>
      <w:bCs/>
      <w:sz w:val="20"/>
    </w:rPr>
  </w:style>
  <w:style w:type="paragraph" w:styleId="Heading6">
    <w:name w:val="heading 6"/>
    <w:basedOn w:val="Normal"/>
    <w:next w:val="Normal"/>
    <w:qFormat/>
    <w:rsid w:val="00F97A6E"/>
    <w:pPr>
      <w:keepNext/>
      <w:ind w:firstLine="720"/>
      <w:jc w:val="both"/>
      <w:outlineLvl w:val="5"/>
    </w:pPr>
    <w:rPr>
      <w:b/>
      <w:bCs/>
      <w:sz w:val="20"/>
    </w:rPr>
  </w:style>
  <w:style w:type="paragraph" w:styleId="Heading7">
    <w:name w:val="heading 7"/>
    <w:basedOn w:val="Normal"/>
    <w:next w:val="Normal"/>
    <w:qFormat/>
    <w:rsid w:val="00F97A6E"/>
    <w:pPr>
      <w:keepNext/>
      <w:jc w:val="both"/>
      <w:outlineLvl w:val="6"/>
    </w:pPr>
    <w:rPr>
      <w:b/>
      <w:bCs/>
      <w:sz w:val="20"/>
    </w:rPr>
  </w:style>
  <w:style w:type="paragraph" w:styleId="Heading8">
    <w:name w:val="heading 8"/>
    <w:basedOn w:val="Normal"/>
    <w:next w:val="Normal"/>
    <w:qFormat/>
    <w:rsid w:val="00F97A6E"/>
    <w:pPr>
      <w:keepNext/>
      <w:jc w:val="right"/>
      <w:outlineLvl w:val="7"/>
    </w:pPr>
    <w:rPr>
      <w:b/>
      <w:bCs/>
      <w:sz w:val="20"/>
    </w:rPr>
  </w:style>
  <w:style w:type="paragraph" w:styleId="Heading9">
    <w:name w:val="heading 9"/>
    <w:basedOn w:val="Normal"/>
    <w:next w:val="Normal"/>
    <w:qFormat/>
    <w:rsid w:val="00F97A6E"/>
    <w:pPr>
      <w:keepNext/>
      <w:ind w:firstLine="72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7A6E"/>
    <w:pPr>
      <w:tabs>
        <w:tab w:val="center" w:pos="4320"/>
        <w:tab w:val="right" w:pos="8640"/>
      </w:tabs>
    </w:pPr>
  </w:style>
  <w:style w:type="paragraph" w:styleId="Footer">
    <w:name w:val="footer"/>
    <w:basedOn w:val="Normal"/>
    <w:link w:val="FooterChar"/>
    <w:uiPriority w:val="99"/>
    <w:rsid w:val="00F97A6E"/>
    <w:pPr>
      <w:tabs>
        <w:tab w:val="center" w:pos="4320"/>
        <w:tab w:val="right" w:pos="8640"/>
      </w:tabs>
    </w:pPr>
  </w:style>
  <w:style w:type="paragraph" w:styleId="Title">
    <w:name w:val="Title"/>
    <w:basedOn w:val="Normal"/>
    <w:qFormat/>
    <w:rsid w:val="00F97A6E"/>
    <w:pPr>
      <w:jc w:val="center"/>
    </w:pPr>
    <w:rPr>
      <w:b/>
      <w:bCs/>
    </w:rPr>
  </w:style>
  <w:style w:type="paragraph" w:styleId="BodyText">
    <w:name w:val="Body Text"/>
    <w:basedOn w:val="Normal"/>
    <w:rsid w:val="00F97A6E"/>
    <w:pPr>
      <w:jc w:val="both"/>
    </w:pPr>
    <w:rPr>
      <w:b/>
      <w:bCs/>
    </w:rPr>
  </w:style>
  <w:style w:type="paragraph" w:styleId="BodyText2">
    <w:name w:val="Body Text 2"/>
    <w:basedOn w:val="Normal"/>
    <w:rsid w:val="00F97A6E"/>
    <w:rPr>
      <w:sz w:val="20"/>
    </w:rPr>
  </w:style>
  <w:style w:type="paragraph" w:styleId="BodyText3">
    <w:name w:val="Body Text 3"/>
    <w:basedOn w:val="Normal"/>
    <w:rsid w:val="00F97A6E"/>
    <w:pPr>
      <w:jc w:val="both"/>
    </w:pPr>
    <w:rPr>
      <w:sz w:val="20"/>
    </w:rPr>
  </w:style>
  <w:style w:type="paragraph" w:styleId="BodyTextIndent">
    <w:name w:val="Body Text Indent"/>
    <w:basedOn w:val="Normal"/>
    <w:rsid w:val="00F97A6E"/>
    <w:pPr>
      <w:ind w:firstLine="720"/>
    </w:pPr>
    <w:rPr>
      <w:sz w:val="20"/>
    </w:rPr>
  </w:style>
  <w:style w:type="paragraph" w:styleId="BodyTextIndent2">
    <w:name w:val="Body Text Indent 2"/>
    <w:basedOn w:val="Normal"/>
    <w:rsid w:val="00F97A6E"/>
    <w:pPr>
      <w:ind w:left="4320" w:hanging="4320"/>
    </w:pPr>
  </w:style>
  <w:style w:type="paragraph" w:styleId="BodyTextIndent3">
    <w:name w:val="Body Text Indent 3"/>
    <w:basedOn w:val="Normal"/>
    <w:rsid w:val="00F97A6E"/>
    <w:pPr>
      <w:ind w:left="720" w:hanging="720"/>
    </w:pPr>
    <w:rPr>
      <w:sz w:val="22"/>
    </w:rPr>
  </w:style>
  <w:style w:type="paragraph" w:styleId="FootnoteText">
    <w:name w:val="footnote text"/>
    <w:basedOn w:val="Normal"/>
    <w:semiHidden/>
    <w:rsid w:val="00F97A6E"/>
    <w:rPr>
      <w:rFonts w:ascii="Trebuchet MS" w:hAnsi="Trebuchet MS"/>
      <w:sz w:val="20"/>
      <w:szCs w:val="20"/>
    </w:rPr>
  </w:style>
  <w:style w:type="character" w:styleId="FootnoteReference">
    <w:name w:val="footnote reference"/>
    <w:basedOn w:val="DefaultParagraphFont"/>
    <w:semiHidden/>
    <w:rsid w:val="00F97A6E"/>
    <w:rPr>
      <w:vertAlign w:val="superscript"/>
    </w:rPr>
  </w:style>
  <w:style w:type="character" w:styleId="PageNumber">
    <w:name w:val="page number"/>
    <w:basedOn w:val="DefaultParagraphFont"/>
    <w:rsid w:val="00F97A6E"/>
  </w:style>
  <w:style w:type="paragraph" w:styleId="TOC1">
    <w:name w:val="toc 1"/>
    <w:basedOn w:val="Normal"/>
    <w:next w:val="Normal"/>
    <w:autoRedefine/>
    <w:uiPriority w:val="39"/>
    <w:rsid w:val="00F97A6E"/>
  </w:style>
  <w:style w:type="paragraph" w:styleId="TOC2">
    <w:name w:val="toc 2"/>
    <w:basedOn w:val="Normal"/>
    <w:next w:val="Normal"/>
    <w:autoRedefine/>
    <w:uiPriority w:val="39"/>
    <w:rsid w:val="00F97A6E"/>
    <w:pPr>
      <w:ind w:left="240"/>
    </w:pPr>
  </w:style>
  <w:style w:type="paragraph" w:styleId="TOC3">
    <w:name w:val="toc 3"/>
    <w:basedOn w:val="Normal"/>
    <w:next w:val="Normal"/>
    <w:autoRedefine/>
    <w:uiPriority w:val="39"/>
    <w:rsid w:val="00F97A6E"/>
    <w:pPr>
      <w:ind w:left="480"/>
    </w:pPr>
  </w:style>
  <w:style w:type="paragraph" w:styleId="TOC4">
    <w:name w:val="toc 4"/>
    <w:basedOn w:val="Normal"/>
    <w:next w:val="Normal"/>
    <w:autoRedefine/>
    <w:semiHidden/>
    <w:rsid w:val="00F97A6E"/>
    <w:pPr>
      <w:ind w:left="720"/>
    </w:pPr>
  </w:style>
  <w:style w:type="paragraph" w:styleId="TOC5">
    <w:name w:val="toc 5"/>
    <w:basedOn w:val="Normal"/>
    <w:next w:val="Normal"/>
    <w:autoRedefine/>
    <w:semiHidden/>
    <w:rsid w:val="00F97A6E"/>
    <w:pPr>
      <w:ind w:left="960"/>
    </w:pPr>
  </w:style>
  <w:style w:type="paragraph" w:styleId="TOC6">
    <w:name w:val="toc 6"/>
    <w:basedOn w:val="Normal"/>
    <w:next w:val="Normal"/>
    <w:autoRedefine/>
    <w:semiHidden/>
    <w:rsid w:val="00F97A6E"/>
    <w:pPr>
      <w:ind w:left="1200"/>
    </w:pPr>
  </w:style>
  <w:style w:type="paragraph" w:styleId="TOC7">
    <w:name w:val="toc 7"/>
    <w:basedOn w:val="Normal"/>
    <w:next w:val="Normal"/>
    <w:autoRedefine/>
    <w:semiHidden/>
    <w:rsid w:val="00F97A6E"/>
    <w:pPr>
      <w:ind w:left="1440"/>
    </w:pPr>
  </w:style>
  <w:style w:type="paragraph" w:styleId="TOC8">
    <w:name w:val="toc 8"/>
    <w:basedOn w:val="Normal"/>
    <w:next w:val="Normal"/>
    <w:autoRedefine/>
    <w:semiHidden/>
    <w:rsid w:val="00F97A6E"/>
    <w:pPr>
      <w:ind w:left="1680"/>
    </w:pPr>
  </w:style>
  <w:style w:type="paragraph" w:styleId="TOC9">
    <w:name w:val="toc 9"/>
    <w:basedOn w:val="Normal"/>
    <w:next w:val="Normal"/>
    <w:autoRedefine/>
    <w:semiHidden/>
    <w:rsid w:val="00F97A6E"/>
    <w:pPr>
      <w:ind w:left="1920"/>
    </w:pPr>
  </w:style>
  <w:style w:type="paragraph" w:styleId="Subtitle">
    <w:name w:val="Subtitle"/>
    <w:basedOn w:val="Normal"/>
    <w:qFormat/>
    <w:rsid w:val="00F97A6E"/>
    <w:pPr>
      <w:jc w:val="right"/>
    </w:pPr>
    <w:rPr>
      <w:b/>
      <w:bCs/>
      <w:sz w:val="20"/>
    </w:rPr>
  </w:style>
  <w:style w:type="paragraph" w:styleId="PlainText">
    <w:name w:val="Plain Text"/>
    <w:basedOn w:val="Normal"/>
    <w:rsid w:val="00F97A6E"/>
    <w:pPr>
      <w:jc w:val="both"/>
    </w:pPr>
    <w:rPr>
      <w:rFonts w:ascii="Courier New" w:hAnsi="Courier New"/>
      <w:sz w:val="20"/>
      <w:szCs w:val="20"/>
    </w:rPr>
  </w:style>
  <w:style w:type="paragraph" w:styleId="NormalWeb">
    <w:name w:val="Normal (Web)"/>
    <w:basedOn w:val="Normal"/>
    <w:uiPriority w:val="99"/>
    <w:rsid w:val="00F97A6E"/>
    <w:pPr>
      <w:spacing w:before="100" w:beforeAutospacing="1" w:after="100" w:afterAutospacing="1"/>
    </w:pPr>
    <w:rPr>
      <w:rFonts w:ascii="Arial" w:hAnsi="Arial" w:cs="Arial"/>
      <w:color w:val="000000"/>
      <w:sz w:val="20"/>
      <w:szCs w:val="20"/>
    </w:rPr>
  </w:style>
  <w:style w:type="paragraph" w:styleId="BalloonText">
    <w:name w:val="Balloon Text"/>
    <w:basedOn w:val="Normal"/>
    <w:semiHidden/>
    <w:rsid w:val="00DF0F02"/>
    <w:rPr>
      <w:rFonts w:ascii="Tahoma" w:hAnsi="Tahoma" w:cs="Tahoma"/>
      <w:sz w:val="16"/>
      <w:szCs w:val="16"/>
    </w:rPr>
  </w:style>
  <w:style w:type="character" w:styleId="Hyperlink">
    <w:name w:val="Hyperlink"/>
    <w:basedOn w:val="DefaultParagraphFont"/>
    <w:rsid w:val="00A67408"/>
    <w:rPr>
      <w:color w:val="0000FF"/>
      <w:u w:val="single"/>
    </w:rPr>
  </w:style>
  <w:style w:type="table" w:styleId="TableGrid">
    <w:name w:val="Table Grid"/>
    <w:basedOn w:val="TableNormal"/>
    <w:uiPriority w:val="59"/>
    <w:rsid w:val="000F7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1C41"/>
    <w:pPr>
      <w:ind w:left="720"/>
      <w:contextualSpacing/>
    </w:pPr>
  </w:style>
  <w:style w:type="paragraph" w:customStyle="1" w:styleId="Pa17">
    <w:name w:val="Pa17"/>
    <w:basedOn w:val="Normal"/>
    <w:next w:val="Normal"/>
    <w:uiPriority w:val="99"/>
    <w:rsid w:val="00A91C41"/>
    <w:pPr>
      <w:autoSpaceDE w:val="0"/>
      <w:autoSpaceDN w:val="0"/>
      <w:adjustRightInd w:val="0"/>
      <w:spacing w:line="241" w:lineRule="atLeast"/>
    </w:pPr>
    <w:rPr>
      <w:rFonts w:ascii="Lucida Sans" w:eastAsia="Calibri" w:hAnsi="Lucida Sans"/>
    </w:rPr>
  </w:style>
  <w:style w:type="character" w:styleId="Emphasis">
    <w:name w:val="Emphasis"/>
    <w:basedOn w:val="DefaultParagraphFont"/>
    <w:uiPriority w:val="20"/>
    <w:qFormat/>
    <w:rsid w:val="00A42AD5"/>
    <w:rPr>
      <w:i/>
      <w:iCs/>
    </w:rPr>
  </w:style>
  <w:style w:type="paragraph" w:customStyle="1" w:styleId="BulletedList">
    <w:name w:val="Bulleted List"/>
    <w:basedOn w:val="Normal"/>
    <w:rsid w:val="00675CCF"/>
    <w:pPr>
      <w:numPr>
        <w:numId w:val="15"/>
      </w:numPr>
      <w:spacing w:after="240"/>
    </w:pPr>
    <w:rPr>
      <w:rFonts w:ascii="Palatino Linotype" w:hAnsi="Palatino Linotype"/>
    </w:rPr>
  </w:style>
  <w:style w:type="paragraph" w:customStyle="1" w:styleId="BulletedList2">
    <w:name w:val="Bulleted List 2"/>
    <w:basedOn w:val="BulletedList"/>
    <w:rsid w:val="00675CCF"/>
    <w:pPr>
      <w:numPr>
        <w:ilvl w:val="1"/>
      </w:numPr>
    </w:pPr>
  </w:style>
  <w:style w:type="character" w:customStyle="1" w:styleId="apple-style-span">
    <w:name w:val="apple-style-span"/>
    <w:basedOn w:val="DefaultParagraphFont"/>
    <w:rsid w:val="00675CCF"/>
  </w:style>
  <w:style w:type="character" w:customStyle="1" w:styleId="apple-converted-space">
    <w:name w:val="apple-converted-space"/>
    <w:basedOn w:val="DefaultParagraphFont"/>
    <w:rsid w:val="00675CCF"/>
  </w:style>
  <w:style w:type="character" w:customStyle="1" w:styleId="FooterChar">
    <w:name w:val="Footer Char"/>
    <w:basedOn w:val="DefaultParagraphFont"/>
    <w:link w:val="Footer"/>
    <w:uiPriority w:val="99"/>
    <w:rsid w:val="00013585"/>
    <w:rPr>
      <w:sz w:val="24"/>
      <w:szCs w:val="24"/>
    </w:rPr>
  </w:style>
  <w:style w:type="paragraph" w:customStyle="1" w:styleId="Default">
    <w:name w:val="Default"/>
    <w:rsid w:val="00CB5105"/>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7629465">
      <w:bodyDiv w:val="1"/>
      <w:marLeft w:val="0"/>
      <w:marRight w:val="0"/>
      <w:marTop w:val="0"/>
      <w:marBottom w:val="0"/>
      <w:divBdr>
        <w:top w:val="none" w:sz="0" w:space="0" w:color="auto"/>
        <w:left w:val="none" w:sz="0" w:space="0" w:color="auto"/>
        <w:bottom w:val="none" w:sz="0" w:space="0" w:color="auto"/>
        <w:right w:val="none" w:sz="0" w:space="0" w:color="auto"/>
      </w:divBdr>
    </w:div>
    <w:div w:id="247345518">
      <w:bodyDiv w:val="1"/>
      <w:marLeft w:val="0"/>
      <w:marRight w:val="0"/>
      <w:marTop w:val="0"/>
      <w:marBottom w:val="0"/>
      <w:divBdr>
        <w:top w:val="none" w:sz="0" w:space="0" w:color="auto"/>
        <w:left w:val="none" w:sz="0" w:space="0" w:color="auto"/>
        <w:bottom w:val="none" w:sz="0" w:space="0" w:color="auto"/>
        <w:right w:val="none" w:sz="0" w:space="0" w:color="auto"/>
      </w:divBdr>
    </w:div>
    <w:div w:id="273171178">
      <w:bodyDiv w:val="1"/>
      <w:marLeft w:val="0"/>
      <w:marRight w:val="0"/>
      <w:marTop w:val="0"/>
      <w:marBottom w:val="0"/>
      <w:divBdr>
        <w:top w:val="none" w:sz="0" w:space="0" w:color="auto"/>
        <w:left w:val="none" w:sz="0" w:space="0" w:color="auto"/>
        <w:bottom w:val="none" w:sz="0" w:space="0" w:color="auto"/>
        <w:right w:val="none" w:sz="0" w:space="0" w:color="auto"/>
      </w:divBdr>
    </w:div>
    <w:div w:id="329522830">
      <w:bodyDiv w:val="1"/>
      <w:marLeft w:val="0"/>
      <w:marRight w:val="0"/>
      <w:marTop w:val="0"/>
      <w:marBottom w:val="0"/>
      <w:divBdr>
        <w:top w:val="none" w:sz="0" w:space="0" w:color="auto"/>
        <w:left w:val="none" w:sz="0" w:space="0" w:color="auto"/>
        <w:bottom w:val="none" w:sz="0" w:space="0" w:color="auto"/>
        <w:right w:val="none" w:sz="0" w:space="0" w:color="auto"/>
      </w:divBdr>
    </w:div>
    <w:div w:id="454056918">
      <w:bodyDiv w:val="1"/>
      <w:marLeft w:val="0"/>
      <w:marRight w:val="0"/>
      <w:marTop w:val="0"/>
      <w:marBottom w:val="0"/>
      <w:divBdr>
        <w:top w:val="none" w:sz="0" w:space="0" w:color="auto"/>
        <w:left w:val="none" w:sz="0" w:space="0" w:color="auto"/>
        <w:bottom w:val="none" w:sz="0" w:space="0" w:color="auto"/>
        <w:right w:val="none" w:sz="0" w:space="0" w:color="auto"/>
      </w:divBdr>
    </w:div>
    <w:div w:id="643433022">
      <w:bodyDiv w:val="1"/>
      <w:marLeft w:val="0"/>
      <w:marRight w:val="0"/>
      <w:marTop w:val="0"/>
      <w:marBottom w:val="0"/>
      <w:divBdr>
        <w:top w:val="none" w:sz="0" w:space="0" w:color="auto"/>
        <w:left w:val="none" w:sz="0" w:space="0" w:color="auto"/>
        <w:bottom w:val="none" w:sz="0" w:space="0" w:color="auto"/>
        <w:right w:val="none" w:sz="0" w:space="0" w:color="auto"/>
      </w:divBdr>
    </w:div>
    <w:div w:id="688146479">
      <w:bodyDiv w:val="1"/>
      <w:marLeft w:val="0"/>
      <w:marRight w:val="0"/>
      <w:marTop w:val="0"/>
      <w:marBottom w:val="0"/>
      <w:divBdr>
        <w:top w:val="none" w:sz="0" w:space="0" w:color="auto"/>
        <w:left w:val="none" w:sz="0" w:space="0" w:color="auto"/>
        <w:bottom w:val="none" w:sz="0" w:space="0" w:color="auto"/>
        <w:right w:val="none" w:sz="0" w:space="0" w:color="auto"/>
      </w:divBdr>
    </w:div>
    <w:div w:id="754202336">
      <w:bodyDiv w:val="1"/>
      <w:marLeft w:val="0"/>
      <w:marRight w:val="0"/>
      <w:marTop w:val="0"/>
      <w:marBottom w:val="0"/>
      <w:divBdr>
        <w:top w:val="none" w:sz="0" w:space="0" w:color="auto"/>
        <w:left w:val="none" w:sz="0" w:space="0" w:color="auto"/>
        <w:bottom w:val="none" w:sz="0" w:space="0" w:color="auto"/>
        <w:right w:val="none" w:sz="0" w:space="0" w:color="auto"/>
      </w:divBdr>
    </w:div>
    <w:div w:id="1076705691">
      <w:bodyDiv w:val="1"/>
      <w:marLeft w:val="0"/>
      <w:marRight w:val="0"/>
      <w:marTop w:val="0"/>
      <w:marBottom w:val="0"/>
      <w:divBdr>
        <w:top w:val="none" w:sz="0" w:space="0" w:color="auto"/>
        <w:left w:val="none" w:sz="0" w:space="0" w:color="auto"/>
        <w:bottom w:val="none" w:sz="0" w:space="0" w:color="auto"/>
        <w:right w:val="none" w:sz="0" w:space="0" w:color="auto"/>
      </w:divBdr>
    </w:div>
    <w:div w:id="1080255750">
      <w:bodyDiv w:val="1"/>
      <w:marLeft w:val="0"/>
      <w:marRight w:val="0"/>
      <w:marTop w:val="0"/>
      <w:marBottom w:val="0"/>
      <w:divBdr>
        <w:top w:val="none" w:sz="0" w:space="0" w:color="auto"/>
        <w:left w:val="none" w:sz="0" w:space="0" w:color="auto"/>
        <w:bottom w:val="none" w:sz="0" w:space="0" w:color="auto"/>
        <w:right w:val="none" w:sz="0" w:space="0" w:color="auto"/>
      </w:divBdr>
    </w:div>
    <w:div w:id="1572737242">
      <w:bodyDiv w:val="1"/>
      <w:marLeft w:val="0"/>
      <w:marRight w:val="0"/>
      <w:marTop w:val="0"/>
      <w:marBottom w:val="0"/>
      <w:divBdr>
        <w:top w:val="none" w:sz="0" w:space="0" w:color="auto"/>
        <w:left w:val="none" w:sz="0" w:space="0" w:color="auto"/>
        <w:bottom w:val="none" w:sz="0" w:space="0" w:color="auto"/>
        <w:right w:val="none" w:sz="0" w:space="0" w:color="auto"/>
      </w:divBdr>
    </w:div>
    <w:div w:id="1581327579">
      <w:bodyDiv w:val="1"/>
      <w:marLeft w:val="0"/>
      <w:marRight w:val="0"/>
      <w:marTop w:val="0"/>
      <w:marBottom w:val="0"/>
      <w:divBdr>
        <w:top w:val="none" w:sz="0" w:space="0" w:color="auto"/>
        <w:left w:val="none" w:sz="0" w:space="0" w:color="auto"/>
        <w:bottom w:val="none" w:sz="0" w:space="0" w:color="auto"/>
        <w:right w:val="none" w:sz="0" w:space="0" w:color="auto"/>
      </w:divBdr>
    </w:div>
    <w:div w:id="1840390142">
      <w:bodyDiv w:val="1"/>
      <w:marLeft w:val="0"/>
      <w:marRight w:val="0"/>
      <w:marTop w:val="0"/>
      <w:marBottom w:val="0"/>
      <w:divBdr>
        <w:top w:val="none" w:sz="0" w:space="0" w:color="auto"/>
        <w:left w:val="none" w:sz="0" w:space="0" w:color="auto"/>
        <w:bottom w:val="none" w:sz="0" w:space="0" w:color="auto"/>
        <w:right w:val="none" w:sz="0" w:space="0" w:color="auto"/>
      </w:divBdr>
    </w:div>
    <w:div w:id="1906183471">
      <w:bodyDiv w:val="1"/>
      <w:marLeft w:val="0"/>
      <w:marRight w:val="0"/>
      <w:marTop w:val="0"/>
      <w:marBottom w:val="0"/>
      <w:divBdr>
        <w:top w:val="none" w:sz="0" w:space="0" w:color="auto"/>
        <w:left w:val="none" w:sz="0" w:space="0" w:color="auto"/>
        <w:bottom w:val="none" w:sz="0" w:space="0" w:color="auto"/>
        <w:right w:val="none" w:sz="0" w:space="0" w:color="auto"/>
      </w:divBdr>
    </w:div>
    <w:div w:id="201675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en.wikipedia.org/wiki/Bulletin_board_system" TargetMode="External"/><Relationship Id="rId26" Type="http://schemas.openxmlformats.org/officeDocument/2006/relationships/hyperlink" Target="http://www.beyondgaming.net" TargetMode="External"/><Relationship Id="rId3" Type="http://schemas.openxmlformats.org/officeDocument/2006/relationships/styles" Target="styles.xml"/><Relationship Id="rId21" Type="http://schemas.openxmlformats.org/officeDocument/2006/relationships/hyperlink" Target="http://en.wikipedia.org/wiki/Marketing"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en.wikipedia.org/wiki/Halo_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en.wikipedia.org/wiki/Clan_(computer_gaming)" TargetMode="External"/><Relationship Id="rId29" Type="http://schemas.openxmlformats.org/officeDocument/2006/relationships/hyperlink" Target="http://www.vailnordicsho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en.wikipedia.org/wiki/Xbox_Liv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en.wikipedia.org/wiki/Video_game_console" TargetMode="External"/><Relationship Id="rId28" Type="http://schemas.openxmlformats.org/officeDocument/2006/relationships/hyperlink" Target="http://www.toldocitypaper.com/" TargetMode="External"/><Relationship Id="rId10" Type="http://schemas.openxmlformats.org/officeDocument/2006/relationships/footer" Target="footer2.xml"/><Relationship Id="rId19" Type="http://schemas.openxmlformats.org/officeDocument/2006/relationships/hyperlink" Target="http://en.wikipedia.org/wiki/Mainframe_computer"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en.wikipedia.org/wiki/Server_(computing)" TargetMode="External"/><Relationship Id="rId27" Type="http://schemas.openxmlformats.org/officeDocument/2006/relationships/hyperlink" Target="http://www.toledo-media.com" TargetMode="External"/><Relationship Id="rId30" Type="http://schemas.openxmlformats.org/officeDocument/2006/relationships/hyperlink" Target="http://www.precisionraf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F5180-3F48-424C-8509-BE7E7C07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14965</Words>
  <Characters>85301</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Confidential PPM.01</vt:lpstr>
    </vt:vector>
  </TitlesOfParts>
  <Manager>LFS</Manager>
  <Company>SLK</Company>
  <LinksUpToDate>false</LinksUpToDate>
  <CharactersWithSpaces>100066</CharactersWithSpaces>
  <SharedDoc>false</SharedDoc>
  <HLinks>
    <vt:vector size="444" baseType="variant">
      <vt:variant>
        <vt:i4>4522057</vt:i4>
      </vt:variant>
      <vt:variant>
        <vt:i4>372</vt:i4>
      </vt:variant>
      <vt:variant>
        <vt:i4>0</vt:i4>
      </vt:variant>
      <vt:variant>
        <vt:i4>5</vt:i4>
      </vt:variant>
      <vt:variant>
        <vt:lpwstr>http://www.precisionrafting.com/</vt:lpwstr>
      </vt:variant>
      <vt:variant>
        <vt:lpwstr/>
      </vt:variant>
      <vt:variant>
        <vt:i4>3342371</vt:i4>
      </vt:variant>
      <vt:variant>
        <vt:i4>369</vt:i4>
      </vt:variant>
      <vt:variant>
        <vt:i4>0</vt:i4>
      </vt:variant>
      <vt:variant>
        <vt:i4>5</vt:i4>
      </vt:variant>
      <vt:variant>
        <vt:lpwstr>http://www.vailnordicshop.com/</vt:lpwstr>
      </vt:variant>
      <vt:variant>
        <vt:lpwstr/>
      </vt:variant>
      <vt:variant>
        <vt:i4>2490416</vt:i4>
      </vt:variant>
      <vt:variant>
        <vt:i4>366</vt:i4>
      </vt:variant>
      <vt:variant>
        <vt:i4>0</vt:i4>
      </vt:variant>
      <vt:variant>
        <vt:i4>5</vt:i4>
      </vt:variant>
      <vt:variant>
        <vt:lpwstr>http://www.toldocitypaper.com/</vt:lpwstr>
      </vt:variant>
      <vt:variant>
        <vt:lpwstr/>
      </vt:variant>
      <vt:variant>
        <vt:i4>6357106</vt:i4>
      </vt:variant>
      <vt:variant>
        <vt:i4>363</vt:i4>
      </vt:variant>
      <vt:variant>
        <vt:i4>0</vt:i4>
      </vt:variant>
      <vt:variant>
        <vt:i4>5</vt:i4>
      </vt:variant>
      <vt:variant>
        <vt:lpwstr>http://www..cj.com/</vt:lpwstr>
      </vt:variant>
      <vt:variant>
        <vt:lpwstr/>
      </vt:variant>
      <vt:variant>
        <vt:i4>4259855</vt:i4>
      </vt:variant>
      <vt:variant>
        <vt:i4>360</vt:i4>
      </vt:variant>
      <vt:variant>
        <vt:i4>0</vt:i4>
      </vt:variant>
      <vt:variant>
        <vt:i4>5</vt:i4>
      </vt:variant>
      <vt:variant>
        <vt:lpwstr>https://affiliate-program.amazon.com/gp/associates/join/landing/main.html/190-9289615-6053451</vt:lpwstr>
      </vt:variant>
      <vt:variant>
        <vt:lpwstr/>
      </vt:variant>
      <vt:variant>
        <vt:i4>5242966</vt:i4>
      </vt:variant>
      <vt:variant>
        <vt:i4>357</vt:i4>
      </vt:variant>
      <vt:variant>
        <vt:i4>0</vt:i4>
      </vt:variant>
      <vt:variant>
        <vt:i4>5</vt:i4>
      </vt:variant>
      <vt:variant>
        <vt:lpwstr>http://www.elementxcreative.com/</vt:lpwstr>
      </vt:variant>
      <vt:variant>
        <vt:lpwstr/>
      </vt:variant>
      <vt:variant>
        <vt:i4>3604576</vt:i4>
      </vt:variant>
      <vt:variant>
        <vt:i4>354</vt:i4>
      </vt:variant>
      <vt:variant>
        <vt:i4>0</vt:i4>
      </vt:variant>
      <vt:variant>
        <vt:i4>5</vt:i4>
      </vt:variant>
      <vt:variant>
        <vt:lpwstr>http://www.veterispayments.com/</vt:lpwstr>
      </vt:variant>
      <vt:variant>
        <vt:lpwstr/>
      </vt:variant>
      <vt:variant>
        <vt:i4>4653143</vt:i4>
      </vt:variant>
      <vt:variant>
        <vt:i4>351</vt:i4>
      </vt:variant>
      <vt:variant>
        <vt:i4>0</vt:i4>
      </vt:variant>
      <vt:variant>
        <vt:i4>5</vt:i4>
      </vt:variant>
      <vt:variant>
        <vt:lpwstr>http://www.ameronix.com/</vt:lpwstr>
      </vt:variant>
      <vt:variant>
        <vt:lpwstr/>
      </vt:variant>
      <vt:variant>
        <vt:i4>4784195</vt:i4>
      </vt:variant>
      <vt:variant>
        <vt:i4>348</vt:i4>
      </vt:variant>
      <vt:variant>
        <vt:i4>0</vt:i4>
      </vt:variant>
      <vt:variant>
        <vt:i4>5</vt:i4>
      </vt:variant>
      <vt:variant>
        <vt:lpwstr>http://www.windfalldesignstudio.com/</vt:lpwstr>
      </vt:variant>
      <vt:variant>
        <vt:lpwstr/>
      </vt:variant>
      <vt:variant>
        <vt:i4>1572947</vt:i4>
      </vt:variant>
      <vt:variant>
        <vt:i4>345</vt:i4>
      </vt:variant>
      <vt:variant>
        <vt:i4>0</vt:i4>
      </vt:variant>
      <vt:variant>
        <vt:i4>5</vt:i4>
      </vt:variant>
      <vt:variant>
        <vt:lpwstr>http://www.toledo-media.com/</vt:lpwstr>
      </vt:variant>
      <vt:variant>
        <vt:lpwstr/>
      </vt:variant>
      <vt:variant>
        <vt:i4>4587538</vt:i4>
      </vt:variant>
      <vt:variant>
        <vt:i4>342</vt:i4>
      </vt:variant>
      <vt:variant>
        <vt:i4>0</vt:i4>
      </vt:variant>
      <vt:variant>
        <vt:i4>5</vt:i4>
      </vt:variant>
      <vt:variant>
        <vt:lpwstr>http://en.wikipedia.org/wiki/Point_of_sale</vt:lpwstr>
      </vt:variant>
      <vt:variant>
        <vt:lpwstr/>
      </vt:variant>
      <vt:variant>
        <vt:i4>5439509</vt:i4>
      </vt:variant>
      <vt:variant>
        <vt:i4>339</vt:i4>
      </vt:variant>
      <vt:variant>
        <vt:i4>0</vt:i4>
      </vt:variant>
      <vt:variant>
        <vt:i4>5</vt:i4>
      </vt:variant>
      <vt:variant>
        <vt:lpwstr>http://en.wikipedia.org/wiki/Word_of_mouth</vt:lpwstr>
      </vt:variant>
      <vt:variant>
        <vt:lpwstr/>
      </vt:variant>
      <vt:variant>
        <vt:i4>3670090</vt:i4>
      </vt:variant>
      <vt:variant>
        <vt:i4>336</vt:i4>
      </vt:variant>
      <vt:variant>
        <vt:i4>0</vt:i4>
      </vt:variant>
      <vt:variant>
        <vt:i4>5</vt:i4>
      </vt:variant>
      <vt:variant>
        <vt:lpwstr>http://en.wikipedia.org/wiki/Public_relations</vt:lpwstr>
      </vt:variant>
      <vt:variant>
        <vt:lpwstr/>
      </vt:variant>
      <vt:variant>
        <vt:i4>1900637</vt:i4>
      </vt:variant>
      <vt:variant>
        <vt:i4>333</vt:i4>
      </vt:variant>
      <vt:variant>
        <vt:i4>0</vt:i4>
      </vt:variant>
      <vt:variant>
        <vt:i4>5</vt:i4>
      </vt:variant>
      <vt:variant>
        <vt:lpwstr>http://en.wikipedia.org/wiki/Advertising</vt:lpwstr>
      </vt:variant>
      <vt:variant>
        <vt:lpwstr/>
      </vt:variant>
      <vt:variant>
        <vt:i4>2818166</vt:i4>
      </vt:variant>
      <vt:variant>
        <vt:i4>330</vt:i4>
      </vt:variant>
      <vt:variant>
        <vt:i4>0</vt:i4>
      </vt:variant>
      <vt:variant>
        <vt:i4>5</vt:i4>
      </vt:variant>
      <vt:variant>
        <vt:lpwstr>http://www.worldgaming.com/</vt:lpwstr>
      </vt:variant>
      <vt:variant>
        <vt:lpwstr/>
      </vt:variant>
      <vt:variant>
        <vt:i4>2818170</vt:i4>
      </vt:variant>
      <vt:variant>
        <vt:i4>327</vt:i4>
      </vt:variant>
      <vt:variant>
        <vt:i4>0</vt:i4>
      </vt:variant>
      <vt:variant>
        <vt:i4>5</vt:i4>
      </vt:variant>
      <vt:variant>
        <vt:lpwstr>http://www.sharkwaters.com/</vt:lpwstr>
      </vt:variant>
      <vt:variant>
        <vt:lpwstr/>
      </vt:variant>
      <vt:variant>
        <vt:i4>2687081</vt:i4>
      </vt:variant>
      <vt:variant>
        <vt:i4>324</vt:i4>
      </vt:variant>
      <vt:variant>
        <vt:i4>0</vt:i4>
      </vt:variant>
      <vt:variant>
        <vt:i4>5</vt:i4>
      </vt:variant>
      <vt:variant>
        <vt:lpwstr>http://www.gspotgaming.com/</vt:lpwstr>
      </vt:variant>
      <vt:variant>
        <vt:lpwstr/>
      </vt:variant>
      <vt:variant>
        <vt:i4>3997797</vt:i4>
      </vt:variant>
      <vt:variant>
        <vt:i4>321</vt:i4>
      </vt:variant>
      <vt:variant>
        <vt:i4>0</vt:i4>
      </vt:variant>
      <vt:variant>
        <vt:i4>5</vt:i4>
      </vt:variant>
      <vt:variant>
        <vt:lpwstr>http://www.gamersaloon.com/</vt:lpwstr>
      </vt:variant>
      <vt:variant>
        <vt:lpwstr/>
      </vt:variant>
      <vt:variant>
        <vt:i4>3997796</vt:i4>
      </vt:variant>
      <vt:variant>
        <vt:i4>318</vt:i4>
      </vt:variant>
      <vt:variant>
        <vt:i4>0</vt:i4>
      </vt:variant>
      <vt:variant>
        <vt:i4>5</vt:i4>
      </vt:variant>
      <vt:variant>
        <vt:lpwstr>http://www.bringit.com/</vt:lpwstr>
      </vt:variant>
      <vt:variant>
        <vt:lpwstr/>
      </vt:variant>
      <vt:variant>
        <vt:i4>2818166</vt:i4>
      </vt:variant>
      <vt:variant>
        <vt:i4>315</vt:i4>
      </vt:variant>
      <vt:variant>
        <vt:i4>0</vt:i4>
      </vt:variant>
      <vt:variant>
        <vt:i4>5</vt:i4>
      </vt:variant>
      <vt:variant>
        <vt:lpwstr>http://www.worldgaming.com/</vt:lpwstr>
      </vt:variant>
      <vt:variant>
        <vt:lpwstr/>
      </vt:variant>
      <vt:variant>
        <vt:i4>2228264</vt:i4>
      </vt:variant>
      <vt:variant>
        <vt:i4>312</vt:i4>
      </vt:variant>
      <vt:variant>
        <vt:i4>0</vt:i4>
      </vt:variant>
      <vt:variant>
        <vt:i4>5</vt:i4>
      </vt:variant>
      <vt:variant>
        <vt:lpwstr>http://www.gameasylum.com/</vt:lpwstr>
      </vt:variant>
      <vt:variant>
        <vt:lpwstr/>
      </vt:variant>
      <vt:variant>
        <vt:i4>2228264</vt:i4>
      </vt:variant>
      <vt:variant>
        <vt:i4>309</vt:i4>
      </vt:variant>
      <vt:variant>
        <vt:i4>0</vt:i4>
      </vt:variant>
      <vt:variant>
        <vt:i4>5</vt:i4>
      </vt:variant>
      <vt:variant>
        <vt:lpwstr>http://www.gameasylum.com/</vt:lpwstr>
      </vt:variant>
      <vt:variant>
        <vt:lpwstr/>
      </vt:variant>
      <vt:variant>
        <vt:i4>2228264</vt:i4>
      </vt:variant>
      <vt:variant>
        <vt:i4>306</vt:i4>
      </vt:variant>
      <vt:variant>
        <vt:i4>0</vt:i4>
      </vt:variant>
      <vt:variant>
        <vt:i4>5</vt:i4>
      </vt:variant>
      <vt:variant>
        <vt:lpwstr>http://www.gameasylum.com/</vt:lpwstr>
      </vt:variant>
      <vt:variant>
        <vt:lpwstr/>
      </vt:variant>
      <vt:variant>
        <vt:i4>2031670</vt:i4>
      </vt:variant>
      <vt:variant>
        <vt:i4>299</vt:i4>
      </vt:variant>
      <vt:variant>
        <vt:i4>0</vt:i4>
      </vt:variant>
      <vt:variant>
        <vt:i4>5</vt:i4>
      </vt:variant>
      <vt:variant>
        <vt:lpwstr/>
      </vt:variant>
      <vt:variant>
        <vt:lpwstr>_Toc55289580</vt:lpwstr>
      </vt:variant>
      <vt:variant>
        <vt:i4>1441849</vt:i4>
      </vt:variant>
      <vt:variant>
        <vt:i4>293</vt:i4>
      </vt:variant>
      <vt:variant>
        <vt:i4>0</vt:i4>
      </vt:variant>
      <vt:variant>
        <vt:i4>5</vt:i4>
      </vt:variant>
      <vt:variant>
        <vt:lpwstr/>
      </vt:variant>
      <vt:variant>
        <vt:lpwstr>_Toc55289579</vt:lpwstr>
      </vt:variant>
      <vt:variant>
        <vt:i4>1507385</vt:i4>
      </vt:variant>
      <vt:variant>
        <vt:i4>287</vt:i4>
      </vt:variant>
      <vt:variant>
        <vt:i4>0</vt:i4>
      </vt:variant>
      <vt:variant>
        <vt:i4>5</vt:i4>
      </vt:variant>
      <vt:variant>
        <vt:lpwstr/>
      </vt:variant>
      <vt:variant>
        <vt:lpwstr>_Toc55289578</vt:lpwstr>
      </vt:variant>
      <vt:variant>
        <vt:i4>1572921</vt:i4>
      </vt:variant>
      <vt:variant>
        <vt:i4>281</vt:i4>
      </vt:variant>
      <vt:variant>
        <vt:i4>0</vt:i4>
      </vt:variant>
      <vt:variant>
        <vt:i4>5</vt:i4>
      </vt:variant>
      <vt:variant>
        <vt:lpwstr/>
      </vt:variant>
      <vt:variant>
        <vt:lpwstr>_Toc55289577</vt:lpwstr>
      </vt:variant>
      <vt:variant>
        <vt:i4>1638457</vt:i4>
      </vt:variant>
      <vt:variant>
        <vt:i4>275</vt:i4>
      </vt:variant>
      <vt:variant>
        <vt:i4>0</vt:i4>
      </vt:variant>
      <vt:variant>
        <vt:i4>5</vt:i4>
      </vt:variant>
      <vt:variant>
        <vt:lpwstr/>
      </vt:variant>
      <vt:variant>
        <vt:lpwstr>_Toc55289576</vt:lpwstr>
      </vt:variant>
      <vt:variant>
        <vt:i4>1703993</vt:i4>
      </vt:variant>
      <vt:variant>
        <vt:i4>269</vt:i4>
      </vt:variant>
      <vt:variant>
        <vt:i4>0</vt:i4>
      </vt:variant>
      <vt:variant>
        <vt:i4>5</vt:i4>
      </vt:variant>
      <vt:variant>
        <vt:lpwstr/>
      </vt:variant>
      <vt:variant>
        <vt:lpwstr>_Toc55289575</vt:lpwstr>
      </vt:variant>
      <vt:variant>
        <vt:i4>2031673</vt:i4>
      </vt:variant>
      <vt:variant>
        <vt:i4>266</vt:i4>
      </vt:variant>
      <vt:variant>
        <vt:i4>0</vt:i4>
      </vt:variant>
      <vt:variant>
        <vt:i4>5</vt:i4>
      </vt:variant>
      <vt:variant>
        <vt:lpwstr/>
      </vt:variant>
      <vt:variant>
        <vt:lpwstr>_Toc55289570</vt:lpwstr>
      </vt:variant>
      <vt:variant>
        <vt:i4>1441848</vt:i4>
      </vt:variant>
      <vt:variant>
        <vt:i4>260</vt:i4>
      </vt:variant>
      <vt:variant>
        <vt:i4>0</vt:i4>
      </vt:variant>
      <vt:variant>
        <vt:i4>5</vt:i4>
      </vt:variant>
      <vt:variant>
        <vt:lpwstr/>
      </vt:variant>
      <vt:variant>
        <vt:lpwstr>_Toc55289569</vt:lpwstr>
      </vt:variant>
      <vt:variant>
        <vt:i4>1507384</vt:i4>
      </vt:variant>
      <vt:variant>
        <vt:i4>254</vt:i4>
      </vt:variant>
      <vt:variant>
        <vt:i4>0</vt:i4>
      </vt:variant>
      <vt:variant>
        <vt:i4>5</vt:i4>
      </vt:variant>
      <vt:variant>
        <vt:lpwstr/>
      </vt:variant>
      <vt:variant>
        <vt:lpwstr>_Toc55289568</vt:lpwstr>
      </vt:variant>
      <vt:variant>
        <vt:i4>1572920</vt:i4>
      </vt:variant>
      <vt:variant>
        <vt:i4>248</vt:i4>
      </vt:variant>
      <vt:variant>
        <vt:i4>0</vt:i4>
      </vt:variant>
      <vt:variant>
        <vt:i4>5</vt:i4>
      </vt:variant>
      <vt:variant>
        <vt:lpwstr/>
      </vt:variant>
      <vt:variant>
        <vt:lpwstr>_Toc55289567</vt:lpwstr>
      </vt:variant>
      <vt:variant>
        <vt:i4>1638456</vt:i4>
      </vt:variant>
      <vt:variant>
        <vt:i4>242</vt:i4>
      </vt:variant>
      <vt:variant>
        <vt:i4>0</vt:i4>
      </vt:variant>
      <vt:variant>
        <vt:i4>5</vt:i4>
      </vt:variant>
      <vt:variant>
        <vt:lpwstr/>
      </vt:variant>
      <vt:variant>
        <vt:lpwstr>_Toc55289566</vt:lpwstr>
      </vt:variant>
      <vt:variant>
        <vt:i4>1703992</vt:i4>
      </vt:variant>
      <vt:variant>
        <vt:i4>236</vt:i4>
      </vt:variant>
      <vt:variant>
        <vt:i4>0</vt:i4>
      </vt:variant>
      <vt:variant>
        <vt:i4>5</vt:i4>
      </vt:variant>
      <vt:variant>
        <vt:lpwstr/>
      </vt:variant>
      <vt:variant>
        <vt:lpwstr>_Toc55289565</vt:lpwstr>
      </vt:variant>
      <vt:variant>
        <vt:i4>1769528</vt:i4>
      </vt:variant>
      <vt:variant>
        <vt:i4>230</vt:i4>
      </vt:variant>
      <vt:variant>
        <vt:i4>0</vt:i4>
      </vt:variant>
      <vt:variant>
        <vt:i4>5</vt:i4>
      </vt:variant>
      <vt:variant>
        <vt:lpwstr/>
      </vt:variant>
      <vt:variant>
        <vt:lpwstr>_Toc55289564</vt:lpwstr>
      </vt:variant>
      <vt:variant>
        <vt:i4>1835064</vt:i4>
      </vt:variant>
      <vt:variant>
        <vt:i4>224</vt:i4>
      </vt:variant>
      <vt:variant>
        <vt:i4>0</vt:i4>
      </vt:variant>
      <vt:variant>
        <vt:i4>5</vt:i4>
      </vt:variant>
      <vt:variant>
        <vt:lpwstr/>
      </vt:variant>
      <vt:variant>
        <vt:lpwstr>_Toc55289563</vt:lpwstr>
      </vt:variant>
      <vt:variant>
        <vt:i4>1900600</vt:i4>
      </vt:variant>
      <vt:variant>
        <vt:i4>218</vt:i4>
      </vt:variant>
      <vt:variant>
        <vt:i4>0</vt:i4>
      </vt:variant>
      <vt:variant>
        <vt:i4>5</vt:i4>
      </vt:variant>
      <vt:variant>
        <vt:lpwstr/>
      </vt:variant>
      <vt:variant>
        <vt:lpwstr>_Toc55289562</vt:lpwstr>
      </vt:variant>
      <vt:variant>
        <vt:i4>1966136</vt:i4>
      </vt:variant>
      <vt:variant>
        <vt:i4>212</vt:i4>
      </vt:variant>
      <vt:variant>
        <vt:i4>0</vt:i4>
      </vt:variant>
      <vt:variant>
        <vt:i4>5</vt:i4>
      </vt:variant>
      <vt:variant>
        <vt:lpwstr/>
      </vt:variant>
      <vt:variant>
        <vt:lpwstr>_Toc55289561</vt:lpwstr>
      </vt:variant>
      <vt:variant>
        <vt:i4>2031672</vt:i4>
      </vt:variant>
      <vt:variant>
        <vt:i4>206</vt:i4>
      </vt:variant>
      <vt:variant>
        <vt:i4>0</vt:i4>
      </vt:variant>
      <vt:variant>
        <vt:i4>5</vt:i4>
      </vt:variant>
      <vt:variant>
        <vt:lpwstr/>
      </vt:variant>
      <vt:variant>
        <vt:lpwstr>_Toc55289560</vt:lpwstr>
      </vt:variant>
      <vt:variant>
        <vt:i4>1441851</vt:i4>
      </vt:variant>
      <vt:variant>
        <vt:i4>200</vt:i4>
      </vt:variant>
      <vt:variant>
        <vt:i4>0</vt:i4>
      </vt:variant>
      <vt:variant>
        <vt:i4>5</vt:i4>
      </vt:variant>
      <vt:variant>
        <vt:lpwstr/>
      </vt:variant>
      <vt:variant>
        <vt:lpwstr>_Toc55289559</vt:lpwstr>
      </vt:variant>
      <vt:variant>
        <vt:i4>1507387</vt:i4>
      </vt:variant>
      <vt:variant>
        <vt:i4>194</vt:i4>
      </vt:variant>
      <vt:variant>
        <vt:i4>0</vt:i4>
      </vt:variant>
      <vt:variant>
        <vt:i4>5</vt:i4>
      </vt:variant>
      <vt:variant>
        <vt:lpwstr/>
      </vt:variant>
      <vt:variant>
        <vt:lpwstr>_Toc55289558</vt:lpwstr>
      </vt:variant>
      <vt:variant>
        <vt:i4>1572923</vt:i4>
      </vt:variant>
      <vt:variant>
        <vt:i4>188</vt:i4>
      </vt:variant>
      <vt:variant>
        <vt:i4>0</vt:i4>
      </vt:variant>
      <vt:variant>
        <vt:i4>5</vt:i4>
      </vt:variant>
      <vt:variant>
        <vt:lpwstr/>
      </vt:variant>
      <vt:variant>
        <vt:lpwstr>_Toc55289557</vt:lpwstr>
      </vt:variant>
      <vt:variant>
        <vt:i4>1638459</vt:i4>
      </vt:variant>
      <vt:variant>
        <vt:i4>182</vt:i4>
      </vt:variant>
      <vt:variant>
        <vt:i4>0</vt:i4>
      </vt:variant>
      <vt:variant>
        <vt:i4>5</vt:i4>
      </vt:variant>
      <vt:variant>
        <vt:lpwstr/>
      </vt:variant>
      <vt:variant>
        <vt:lpwstr>_Toc55289556</vt:lpwstr>
      </vt:variant>
      <vt:variant>
        <vt:i4>1703995</vt:i4>
      </vt:variant>
      <vt:variant>
        <vt:i4>176</vt:i4>
      </vt:variant>
      <vt:variant>
        <vt:i4>0</vt:i4>
      </vt:variant>
      <vt:variant>
        <vt:i4>5</vt:i4>
      </vt:variant>
      <vt:variant>
        <vt:lpwstr/>
      </vt:variant>
      <vt:variant>
        <vt:lpwstr>_Toc55289555</vt:lpwstr>
      </vt:variant>
      <vt:variant>
        <vt:i4>1769531</vt:i4>
      </vt:variant>
      <vt:variant>
        <vt:i4>170</vt:i4>
      </vt:variant>
      <vt:variant>
        <vt:i4>0</vt:i4>
      </vt:variant>
      <vt:variant>
        <vt:i4>5</vt:i4>
      </vt:variant>
      <vt:variant>
        <vt:lpwstr/>
      </vt:variant>
      <vt:variant>
        <vt:lpwstr>_Toc55289554</vt:lpwstr>
      </vt:variant>
      <vt:variant>
        <vt:i4>1835067</vt:i4>
      </vt:variant>
      <vt:variant>
        <vt:i4>164</vt:i4>
      </vt:variant>
      <vt:variant>
        <vt:i4>0</vt:i4>
      </vt:variant>
      <vt:variant>
        <vt:i4>5</vt:i4>
      </vt:variant>
      <vt:variant>
        <vt:lpwstr/>
      </vt:variant>
      <vt:variant>
        <vt:lpwstr>_Toc55289553</vt:lpwstr>
      </vt:variant>
      <vt:variant>
        <vt:i4>1900603</vt:i4>
      </vt:variant>
      <vt:variant>
        <vt:i4>158</vt:i4>
      </vt:variant>
      <vt:variant>
        <vt:i4>0</vt:i4>
      </vt:variant>
      <vt:variant>
        <vt:i4>5</vt:i4>
      </vt:variant>
      <vt:variant>
        <vt:lpwstr/>
      </vt:variant>
      <vt:variant>
        <vt:lpwstr>_Toc55289552</vt:lpwstr>
      </vt:variant>
      <vt:variant>
        <vt:i4>1966139</vt:i4>
      </vt:variant>
      <vt:variant>
        <vt:i4>152</vt:i4>
      </vt:variant>
      <vt:variant>
        <vt:i4>0</vt:i4>
      </vt:variant>
      <vt:variant>
        <vt:i4>5</vt:i4>
      </vt:variant>
      <vt:variant>
        <vt:lpwstr/>
      </vt:variant>
      <vt:variant>
        <vt:lpwstr>_Toc55289551</vt:lpwstr>
      </vt:variant>
      <vt:variant>
        <vt:i4>2031675</vt:i4>
      </vt:variant>
      <vt:variant>
        <vt:i4>146</vt:i4>
      </vt:variant>
      <vt:variant>
        <vt:i4>0</vt:i4>
      </vt:variant>
      <vt:variant>
        <vt:i4>5</vt:i4>
      </vt:variant>
      <vt:variant>
        <vt:lpwstr/>
      </vt:variant>
      <vt:variant>
        <vt:lpwstr>_Toc55289550</vt:lpwstr>
      </vt:variant>
      <vt:variant>
        <vt:i4>1441850</vt:i4>
      </vt:variant>
      <vt:variant>
        <vt:i4>140</vt:i4>
      </vt:variant>
      <vt:variant>
        <vt:i4>0</vt:i4>
      </vt:variant>
      <vt:variant>
        <vt:i4>5</vt:i4>
      </vt:variant>
      <vt:variant>
        <vt:lpwstr/>
      </vt:variant>
      <vt:variant>
        <vt:lpwstr>_Toc55289549</vt:lpwstr>
      </vt:variant>
      <vt:variant>
        <vt:i4>1507386</vt:i4>
      </vt:variant>
      <vt:variant>
        <vt:i4>134</vt:i4>
      </vt:variant>
      <vt:variant>
        <vt:i4>0</vt:i4>
      </vt:variant>
      <vt:variant>
        <vt:i4>5</vt:i4>
      </vt:variant>
      <vt:variant>
        <vt:lpwstr/>
      </vt:variant>
      <vt:variant>
        <vt:lpwstr>_Toc55289548</vt:lpwstr>
      </vt:variant>
      <vt:variant>
        <vt:i4>1572922</vt:i4>
      </vt:variant>
      <vt:variant>
        <vt:i4>128</vt:i4>
      </vt:variant>
      <vt:variant>
        <vt:i4>0</vt:i4>
      </vt:variant>
      <vt:variant>
        <vt:i4>5</vt:i4>
      </vt:variant>
      <vt:variant>
        <vt:lpwstr/>
      </vt:variant>
      <vt:variant>
        <vt:lpwstr>_Toc55289547</vt:lpwstr>
      </vt:variant>
      <vt:variant>
        <vt:i4>1638458</vt:i4>
      </vt:variant>
      <vt:variant>
        <vt:i4>122</vt:i4>
      </vt:variant>
      <vt:variant>
        <vt:i4>0</vt:i4>
      </vt:variant>
      <vt:variant>
        <vt:i4>5</vt:i4>
      </vt:variant>
      <vt:variant>
        <vt:lpwstr/>
      </vt:variant>
      <vt:variant>
        <vt:lpwstr>_Toc55289546</vt:lpwstr>
      </vt:variant>
      <vt:variant>
        <vt:i4>1703994</vt:i4>
      </vt:variant>
      <vt:variant>
        <vt:i4>116</vt:i4>
      </vt:variant>
      <vt:variant>
        <vt:i4>0</vt:i4>
      </vt:variant>
      <vt:variant>
        <vt:i4>5</vt:i4>
      </vt:variant>
      <vt:variant>
        <vt:lpwstr/>
      </vt:variant>
      <vt:variant>
        <vt:lpwstr>_Toc55289545</vt:lpwstr>
      </vt:variant>
      <vt:variant>
        <vt:i4>1769530</vt:i4>
      </vt:variant>
      <vt:variant>
        <vt:i4>110</vt:i4>
      </vt:variant>
      <vt:variant>
        <vt:i4>0</vt:i4>
      </vt:variant>
      <vt:variant>
        <vt:i4>5</vt:i4>
      </vt:variant>
      <vt:variant>
        <vt:lpwstr/>
      </vt:variant>
      <vt:variant>
        <vt:lpwstr>_Toc55289544</vt:lpwstr>
      </vt:variant>
      <vt:variant>
        <vt:i4>1835066</vt:i4>
      </vt:variant>
      <vt:variant>
        <vt:i4>104</vt:i4>
      </vt:variant>
      <vt:variant>
        <vt:i4>0</vt:i4>
      </vt:variant>
      <vt:variant>
        <vt:i4>5</vt:i4>
      </vt:variant>
      <vt:variant>
        <vt:lpwstr/>
      </vt:variant>
      <vt:variant>
        <vt:lpwstr>_Toc55289543</vt:lpwstr>
      </vt:variant>
      <vt:variant>
        <vt:i4>1900602</vt:i4>
      </vt:variant>
      <vt:variant>
        <vt:i4>98</vt:i4>
      </vt:variant>
      <vt:variant>
        <vt:i4>0</vt:i4>
      </vt:variant>
      <vt:variant>
        <vt:i4>5</vt:i4>
      </vt:variant>
      <vt:variant>
        <vt:lpwstr/>
      </vt:variant>
      <vt:variant>
        <vt:lpwstr>_Toc55289542</vt:lpwstr>
      </vt:variant>
      <vt:variant>
        <vt:i4>1966138</vt:i4>
      </vt:variant>
      <vt:variant>
        <vt:i4>92</vt:i4>
      </vt:variant>
      <vt:variant>
        <vt:i4>0</vt:i4>
      </vt:variant>
      <vt:variant>
        <vt:i4>5</vt:i4>
      </vt:variant>
      <vt:variant>
        <vt:lpwstr/>
      </vt:variant>
      <vt:variant>
        <vt:lpwstr>_Toc55289541</vt:lpwstr>
      </vt:variant>
      <vt:variant>
        <vt:i4>2031674</vt:i4>
      </vt:variant>
      <vt:variant>
        <vt:i4>86</vt:i4>
      </vt:variant>
      <vt:variant>
        <vt:i4>0</vt:i4>
      </vt:variant>
      <vt:variant>
        <vt:i4>5</vt:i4>
      </vt:variant>
      <vt:variant>
        <vt:lpwstr/>
      </vt:variant>
      <vt:variant>
        <vt:lpwstr>_Toc55289540</vt:lpwstr>
      </vt:variant>
      <vt:variant>
        <vt:i4>1441853</vt:i4>
      </vt:variant>
      <vt:variant>
        <vt:i4>80</vt:i4>
      </vt:variant>
      <vt:variant>
        <vt:i4>0</vt:i4>
      </vt:variant>
      <vt:variant>
        <vt:i4>5</vt:i4>
      </vt:variant>
      <vt:variant>
        <vt:lpwstr/>
      </vt:variant>
      <vt:variant>
        <vt:lpwstr>_Toc55289539</vt:lpwstr>
      </vt:variant>
      <vt:variant>
        <vt:i4>1507389</vt:i4>
      </vt:variant>
      <vt:variant>
        <vt:i4>74</vt:i4>
      </vt:variant>
      <vt:variant>
        <vt:i4>0</vt:i4>
      </vt:variant>
      <vt:variant>
        <vt:i4>5</vt:i4>
      </vt:variant>
      <vt:variant>
        <vt:lpwstr/>
      </vt:variant>
      <vt:variant>
        <vt:lpwstr>_Toc55289538</vt:lpwstr>
      </vt:variant>
      <vt:variant>
        <vt:i4>1572925</vt:i4>
      </vt:variant>
      <vt:variant>
        <vt:i4>68</vt:i4>
      </vt:variant>
      <vt:variant>
        <vt:i4>0</vt:i4>
      </vt:variant>
      <vt:variant>
        <vt:i4>5</vt:i4>
      </vt:variant>
      <vt:variant>
        <vt:lpwstr/>
      </vt:variant>
      <vt:variant>
        <vt:lpwstr>_Toc55289537</vt:lpwstr>
      </vt:variant>
      <vt:variant>
        <vt:i4>1638461</vt:i4>
      </vt:variant>
      <vt:variant>
        <vt:i4>62</vt:i4>
      </vt:variant>
      <vt:variant>
        <vt:i4>0</vt:i4>
      </vt:variant>
      <vt:variant>
        <vt:i4>5</vt:i4>
      </vt:variant>
      <vt:variant>
        <vt:lpwstr/>
      </vt:variant>
      <vt:variant>
        <vt:lpwstr>_Toc55289536</vt:lpwstr>
      </vt:variant>
      <vt:variant>
        <vt:i4>1703997</vt:i4>
      </vt:variant>
      <vt:variant>
        <vt:i4>56</vt:i4>
      </vt:variant>
      <vt:variant>
        <vt:i4>0</vt:i4>
      </vt:variant>
      <vt:variant>
        <vt:i4>5</vt:i4>
      </vt:variant>
      <vt:variant>
        <vt:lpwstr/>
      </vt:variant>
      <vt:variant>
        <vt:lpwstr>_Toc55289535</vt:lpwstr>
      </vt:variant>
      <vt:variant>
        <vt:i4>1769533</vt:i4>
      </vt:variant>
      <vt:variant>
        <vt:i4>50</vt:i4>
      </vt:variant>
      <vt:variant>
        <vt:i4>0</vt:i4>
      </vt:variant>
      <vt:variant>
        <vt:i4>5</vt:i4>
      </vt:variant>
      <vt:variant>
        <vt:lpwstr/>
      </vt:variant>
      <vt:variant>
        <vt:lpwstr>_Toc55289534</vt:lpwstr>
      </vt:variant>
      <vt:variant>
        <vt:i4>1835069</vt:i4>
      </vt:variant>
      <vt:variant>
        <vt:i4>44</vt:i4>
      </vt:variant>
      <vt:variant>
        <vt:i4>0</vt:i4>
      </vt:variant>
      <vt:variant>
        <vt:i4>5</vt:i4>
      </vt:variant>
      <vt:variant>
        <vt:lpwstr/>
      </vt:variant>
      <vt:variant>
        <vt:lpwstr>_Toc55289533</vt:lpwstr>
      </vt:variant>
      <vt:variant>
        <vt:i4>1900605</vt:i4>
      </vt:variant>
      <vt:variant>
        <vt:i4>38</vt:i4>
      </vt:variant>
      <vt:variant>
        <vt:i4>0</vt:i4>
      </vt:variant>
      <vt:variant>
        <vt:i4>5</vt:i4>
      </vt:variant>
      <vt:variant>
        <vt:lpwstr/>
      </vt:variant>
      <vt:variant>
        <vt:lpwstr>_Toc55289532</vt:lpwstr>
      </vt:variant>
      <vt:variant>
        <vt:i4>1966141</vt:i4>
      </vt:variant>
      <vt:variant>
        <vt:i4>32</vt:i4>
      </vt:variant>
      <vt:variant>
        <vt:i4>0</vt:i4>
      </vt:variant>
      <vt:variant>
        <vt:i4>5</vt:i4>
      </vt:variant>
      <vt:variant>
        <vt:lpwstr/>
      </vt:variant>
      <vt:variant>
        <vt:lpwstr>_Toc55289531</vt:lpwstr>
      </vt:variant>
      <vt:variant>
        <vt:i4>2031677</vt:i4>
      </vt:variant>
      <vt:variant>
        <vt:i4>26</vt:i4>
      </vt:variant>
      <vt:variant>
        <vt:i4>0</vt:i4>
      </vt:variant>
      <vt:variant>
        <vt:i4>5</vt:i4>
      </vt:variant>
      <vt:variant>
        <vt:lpwstr/>
      </vt:variant>
      <vt:variant>
        <vt:lpwstr>_Toc55289530</vt:lpwstr>
      </vt:variant>
      <vt:variant>
        <vt:i4>1441852</vt:i4>
      </vt:variant>
      <vt:variant>
        <vt:i4>20</vt:i4>
      </vt:variant>
      <vt:variant>
        <vt:i4>0</vt:i4>
      </vt:variant>
      <vt:variant>
        <vt:i4>5</vt:i4>
      </vt:variant>
      <vt:variant>
        <vt:lpwstr/>
      </vt:variant>
      <vt:variant>
        <vt:lpwstr>_Toc55289529</vt:lpwstr>
      </vt:variant>
      <vt:variant>
        <vt:i4>1507388</vt:i4>
      </vt:variant>
      <vt:variant>
        <vt:i4>14</vt:i4>
      </vt:variant>
      <vt:variant>
        <vt:i4>0</vt:i4>
      </vt:variant>
      <vt:variant>
        <vt:i4>5</vt:i4>
      </vt:variant>
      <vt:variant>
        <vt:lpwstr/>
      </vt:variant>
      <vt:variant>
        <vt:lpwstr>_Toc55289528</vt:lpwstr>
      </vt:variant>
      <vt:variant>
        <vt:i4>1572924</vt:i4>
      </vt:variant>
      <vt:variant>
        <vt:i4>8</vt:i4>
      </vt:variant>
      <vt:variant>
        <vt:i4>0</vt:i4>
      </vt:variant>
      <vt:variant>
        <vt:i4>5</vt:i4>
      </vt:variant>
      <vt:variant>
        <vt:lpwstr/>
      </vt:variant>
      <vt:variant>
        <vt:lpwstr>_Toc55289527</vt:lpwstr>
      </vt:variant>
      <vt:variant>
        <vt:i4>1638460</vt:i4>
      </vt:variant>
      <vt:variant>
        <vt:i4>2</vt:i4>
      </vt:variant>
      <vt:variant>
        <vt:i4>0</vt:i4>
      </vt:variant>
      <vt:variant>
        <vt:i4>5</vt:i4>
      </vt:variant>
      <vt:variant>
        <vt:lpwstr/>
      </vt:variant>
      <vt:variant>
        <vt:lpwstr>_Toc55289526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PPM.01</dc:title>
  <dc:subject>Gateway Defender, LLC</dc:subject>
  <dc:creator>Deb Halsey</dc:creator>
  <cp:lastModifiedBy>user</cp:lastModifiedBy>
  <cp:revision>2</cp:revision>
  <cp:lastPrinted>2009-10-03T18:10:00Z</cp:lastPrinted>
  <dcterms:created xsi:type="dcterms:W3CDTF">2017-11-21T04:37:00Z</dcterms:created>
  <dcterms:modified xsi:type="dcterms:W3CDTF">2017-11-21T04:37:00Z</dcterms:modified>
</cp:coreProperties>
</file>