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732" w:rsidRDefault="00C72D25" w:rsidP="00F0769E">
      <w:pPr>
        <w:spacing w:after="0" w:line="360" w:lineRule="auto"/>
        <w:rPr>
          <w:rFonts w:ascii="Arial" w:hAnsi="Arial" w:cs="Arial"/>
          <w:b/>
          <w:sz w:val="20"/>
          <w:szCs w:val="20"/>
        </w:rPr>
      </w:pPr>
      <w:bookmarkStart w:id="0" w:name="_GoBack"/>
      <w:bookmarkEnd w:id="0"/>
      <w:r>
        <w:rPr>
          <w:rFonts w:ascii="Arial" w:hAnsi="Arial" w:cs="Arial"/>
          <w:b/>
          <w:sz w:val="20"/>
          <w:szCs w:val="20"/>
        </w:rPr>
        <w:t>Common System Harding Recommendations:</w:t>
      </w:r>
    </w:p>
    <w:p w:rsidR="00C72D25" w:rsidRDefault="00C72D25" w:rsidP="00C72D25">
      <w:pPr>
        <w:pStyle w:val="ListParagraph"/>
        <w:numPr>
          <w:ilvl w:val="0"/>
          <w:numId w:val="9"/>
        </w:numPr>
        <w:spacing w:after="0" w:line="360" w:lineRule="auto"/>
        <w:rPr>
          <w:rFonts w:ascii="Arial" w:hAnsi="Arial" w:cs="Arial"/>
          <w:sz w:val="20"/>
          <w:szCs w:val="20"/>
        </w:rPr>
      </w:pPr>
      <w:r w:rsidRPr="00C72D25">
        <w:rPr>
          <w:rFonts w:ascii="Arial" w:hAnsi="Arial" w:cs="Arial"/>
          <w:sz w:val="20"/>
          <w:szCs w:val="20"/>
        </w:rPr>
        <w:t xml:space="preserve">Use a file </w:t>
      </w:r>
      <w:r>
        <w:rPr>
          <w:rFonts w:ascii="Arial" w:hAnsi="Arial" w:cs="Arial"/>
          <w:sz w:val="20"/>
          <w:szCs w:val="20"/>
        </w:rPr>
        <w:t>system that supports file-level permissions and auditing.</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 xml:space="preserve">Disable the guest account in Microsoft Windows and rename the Administrator account. In UNIX, establish policies whereby the root account is never used directly but administrators must issues the </w:t>
      </w:r>
      <w:r w:rsidRPr="00C72D25">
        <w:rPr>
          <w:rFonts w:ascii="Arial" w:hAnsi="Arial" w:cs="Arial"/>
          <w:b/>
          <w:sz w:val="20"/>
          <w:szCs w:val="20"/>
        </w:rPr>
        <w:t>su</w:t>
      </w:r>
      <w:r>
        <w:rPr>
          <w:rFonts w:ascii="Arial" w:hAnsi="Arial" w:cs="Arial"/>
          <w:sz w:val="20"/>
          <w:szCs w:val="20"/>
        </w:rPr>
        <w:t xml:space="preserve"> command to obtain root access, creating a log of their events in the process.</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Define a complex password for all accounts, do not leave any account with a default password or a blank password.</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Configure account lockout policies and define a logon warning banner.</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Impose organization-specific security limitations, such as blocking Universal Serial Bus (USB) drives or using white list execution management, this is often performed using a security template file.</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Remove all unnecessary protocols.</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Uninstall all unnecessary applications and services.</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Install all available final release updates, patches, fixes, service packs, and other such security measures for the operating system and every remaining application and service.</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Update all hardware device firmware or basic input/output system (BIOS) with the last final release from the vendor.</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Install the latest final releases of all device drivers.</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Install and update antivirus and antimalware scanners.</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Install and configure a host firewall.</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Configure system monitoring and auditing.</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Synchronize the clock.</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Configure communication encryption.</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Run vulnerability assessment tools against the host, such as HFNetChkPro and Nessus.</w:t>
      </w:r>
    </w:p>
    <w:p w:rsidR="00C72D25" w:rsidRDefault="00C72D25" w:rsidP="00C72D25">
      <w:pPr>
        <w:pStyle w:val="ListParagraph"/>
        <w:numPr>
          <w:ilvl w:val="0"/>
          <w:numId w:val="9"/>
        </w:numPr>
        <w:spacing w:after="0" w:line="360" w:lineRule="auto"/>
        <w:rPr>
          <w:rFonts w:ascii="Arial" w:hAnsi="Arial" w:cs="Arial"/>
          <w:sz w:val="20"/>
          <w:szCs w:val="20"/>
        </w:rPr>
      </w:pPr>
      <w:r>
        <w:rPr>
          <w:rFonts w:ascii="Arial" w:hAnsi="Arial" w:cs="Arial"/>
          <w:sz w:val="20"/>
          <w:szCs w:val="20"/>
        </w:rPr>
        <w:t>Configure regular backups.</w:t>
      </w:r>
    </w:p>
    <w:p w:rsidR="00C72D25" w:rsidRPr="00C72D25" w:rsidRDefault="00C72D25" w:rsidP="00C72D25">
      <w:pPr>
        <w:pStyle w:val="ListParagraph"/>
        <w:spacing w:after="0" w:line="360" w:lineRule="auto"/>
        <w:rPr>
          <w:rFonts w:ascii="Arial" w:hAnsi="Arial" w:cs="Arial"/>
          <w:sz w:val="20"/>
          <w:szCs w:val="20"/>
        </w:rPr>
      </w:pPr>
    </w:p>
    <w:p w:rsidR="00C72D25" w:rsidRDefault="00C72D25">
      <w:pPr>
        <w:spacing w:after="0" w:line="240" w:lineRule="auto"/>
        <w:rPr>
          <w:rFonts w:ascii="Arial" w:hAnsi="Arial" w:cs="Arial"/>
          <w:b/>
          <w:sz w:val="20"/>
          <w:szCs w:val="20"/>
        </w:rPr>
      </w:pPr>
      <w:r>
        <w:rPr>
          <w:rFonts w:ascii="Arial" w:hAnsi="Arial" w:cs="Arial"/>
          <w:b/>
          <w:sz w:val="20"/>
          <w:szCs w:val="20"/>
        </w:rPr>
        <w:br w:type="page"/>
      </w:r>
    </w:p>
    <w:p w:rsidR="00C72D25" w:rsidRDefault="00C72D25" w:rsidP="00F0769E">
      <w:pPr>
        <w:spacing w:after="0" w:line="360" w:lineRule="auto"/>
        <w:rPr>
          <w:rFonts w:ascii="Arial" w:hAnsi="Arial" w:cs="Arial"/>
          <w:b/>
          <w:sz w:val="20"/>
          <w:szCs w:val="20"/>
        </w:rPr>
      </w:pPr>
      <w:r>
        <w:rPr>
          <w:rFonts w:ascii="Arial" w:hAnsi="Arial" w:cs="Arial"/>
          <w:b/>
          <w:sz w:val="20"/>
          <w:szCs w:val="20"/>
        </w:rPr>
        <w:lastRenderedPageBreak/>
        <w:t>System Hardening Guidelines and Standards:</w:t>
      </w:r>
    </w:p>
    <w:p w:rsidR="00D44885" w:rsidRPr="00C72D25" w:rsidRDefault="009922E8"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Defense Information Systems Agency (DISA)</w:t>
      </w:r>
      <w:r w:rsidR="00FF0C9A" w:rsidRPr="00C72D25">
        <w:rPr>
          <w:rFonts w:ascii="Arial" w:hAnsi="Arial" w:cs="Arial"/>
          <w:sz w:val="20"/>
          <w:szCs w:val="20"/>
        </w:rPr>
        <w:t xml:space="preserve">: </w:t>
      </w:r>
      <w:r w:rsidR="00CE7B57" w:rsidRPr="00C72D25">
        <w:rPr>
          <w:rFonts w:ascii="Arial" w:hAnsi="Arial" w:cs="Arial"/>
          <w:sz w:val="20"/>
          <w:szCs w:val="20"/>
        </w:rPr>
        <w:t>Department of Defense’s (</w:t>
      </w:r>
      <w:r w:rsidR="00FF0C9A" w:rsidRPr="00C72D25">
        <w:rPr>
          <w:rFonts w:ascii="Arial" w:hAnsi="Arial" w:cs="Arial"/>
          <w:sz w:val="20"/>
          <w:szCs w:val="20"/>
        </w:rPr>
        <w:t>D</w:t>
      </w:r>
      <w:r w:rsidR="00CE7B57" w:rsidRPr="00C72D25">
        <w:rPr>
          <w:rFonts w:ascii="Arial" w:hAnsi="Arial" w:cs="Arial"/>
          <w:sz w:val="20"/>
          <w:szCs w:val="20"/>
        </w:rPr>
        <w:t>o</w:t>
      </w:r>
      <w:r w:rsidR="00FF0C9A" w:rsidRPr="00C72D25">
        <w:rPr>
          <w:rFonts w:ascii="Arial" w:hAnsi="Arial" w:cs="Arial"/>
          <w:sz w:val="20"/>
          <w:szCs w:val="20"/>
        </w:rPr>
        <w:t>D's</w:t>
      </w:r>
      <w:r w:rsidR="00CE7B57" w:rsidRPr="00C72D25">
        <w:rPr>
          <w:rFonts w:ascii="Arial" w:hAnsi="Arial" w:cs="Arial"/>
          <w:sz w:val="20"/>
          <w:szCs w:val="20"/>
        </w:rPr>
        <w:t>)</w:t>
      </w:r>
      <w:r w:rsidR="00FF0C9A" w:rsidRPr="00C72D25">
        <w:rPr>
          <w:rFonts w:ascii="Arial" w:hAnsi="Arial" w:cs="Arial"/>
          <w:sz w:val="20"/>
          <w:szCs w:val="20"/>
        </w:rPr>
        <w:t xml:space="preserve"> DISA is the largest, and perhaps the best, collection of free Security Technical Implementation Guides (</w:t>
      </w:r>
      <w:r w:rsidR="00036888" w:rsidRPr="00C72D25">
        <w:rPr>
          <w:rFonts w:ascii="Arial" w:hAnsi="Arial" w:cs="Arial"/>
          <w:sz w:val="20"/>
          <w:szCs w:val="20"/>
        </w:rPr>
        <w:t>STIGs</w:t>
      </w:r>
      <w:r w:rsidR="00FF0C9A" w:rsidRPr="00C72D25">
        <w:rPr>
          <w:rFonts w:ascii="Arial" w:hAnsi="Arial" w:cs="Arial"/>
          <w:sz w:val="20"/>
          <w:szCs w:val="20"/>
        </w:rPr>
        <w:t>), hardening instructions, checklists, whitepapers, tools, scripts, policies, and other guidelines.</w:t>
      </w:r>
      <w:r w:rsidR="00BD4941" w:rsidRPr="00C72D25">
        <w:rPr>
          <w:rFonts w:ascii="Arial" w:hAnsi="Arial" w:cs="Arial"/>
          <w:sz w:val="20"/>
          <w:szCs w:val="20"/>
        </w:rPr>
        <w:t xml:space="preserve"> </w:t>
      </w:r>
      <w:r w:rsidR="00C72D25" w:rsidRPr="00C72D25">
        <w:rPr>
          <w:rFonts w:ascii="Arial" w:hAnsi="Arial" w:cs="Arial"/>
          <w:sz w:val="20"/>
          <w:szCs w:val="20"/>
        </w:rPr>
        <w:br/>
      </w:r>
      <w:hyperlink r:id="rId8" w:history="1">
        <w:r w:rsidR="00D44885" w:rsidRPr="00C72D25">
          <w:rPr>
            <w:rStyle w:val="Hyperlink"/>
            <w:rFonts w:ascii="Arial" w:hAnsi="Arial" w:cs="Arial"/>
            <w:sz w:val="20"/>
            <w:szCs w:val="20"/>
          </w:rPr>
          <w:t>http://iase.disa.mil/stigs/index.html</w:t>
        </w:r>
      </w:hyperlink>
    </w:p>
    <w:p w:rsidR="00FF0C9A" w:rsidRPr="00036888" w:rsidRDefault="00FF0C9A" w:rsidP="00F0769E">
      <w:pPr>
        <w:spacing w:after="0" w:line="360" w:lineRule="auto"/>
        <w:ind w:left="720"/>
        <w:rPr>
          <w:rFonts w:ascii="Arial" w:hAnsi="Arial" w:cs="Arial"/>
          <w:sz w:val="20"/>
          <w:szCs w:val="20"/>
        </w:rPr>
      </w:pPr>
    </w:p>
    <w:p w:rsidR="00D44885" w:rsidRPr="00C72D25" w:rsidRDefault="00C4566F"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National Institute of Standards and Technology (NIST)</w:t>
      </w:r>
      <w:r w:rsidR="00FF0C9A" w:rsidRPr="00C72D25">
        <w:rPr>
          <w:rFonts w:ascii="Arial" w:hAnsi="Arial" w:cs="Arial"/>
          <w:sz w:val="20"/>
          <w:szCs w:val="20"/>
        </w:rPr>
        <w:t xml:space="preserve">: </w:t>
      </w:r>
      <w:r w:rsidR="00D7771D" w:rsidRPr="00C72D25">
        <w:rPr>
          <w:rFonts w:ascii="Arial" w:hAnsi="Arial" w:cs="Arial"/>
          <w:sz w:val="20"/>
          <w:szCs w:val="20"/>
        </w:rPr>
        <w:t>It is b</w:t>
      </w:r>
      <w:r w:rsidR="00FF0C9A" w:rsidRPr="00C72D25">
        <w:rPr>
          <w:rFonts w:ascii="Arial" w:hAnsi="Arial" w:cs="Arial"/>
          <w:sz w:val="20"/>
          <w:szCs w:val="20"/>
        </w:rPr>
        <w:t xml:space="preserve">ased on </w:t>
      </w:r>
      <w:r w:rsidR="00CE7B57" w:rsidRPr="00C72D25">
        <w:rPr>
          <w:rFonts w:ascii="Arial" w:hAnsi="Arial" w:cs="Arial"/>
          <w:sz w:val="20"/>
          <w:szCs w:val="20"/>
        </w:rPr>
        <w:t>National Security Agency (</w:t>
      </w:r>
      <w:r w:rsidR="00FF0C9A" w:rsidRPr="00C72D25">
        <w:rPr>
          <w:rFonts w:ascii="Arial" w:hAnsi="Arial" w:cs="Arial"/>
          <w:sz w:val="20"/>
          <w:szCs w:val="20"/>
        </w:rPr>
        <w:t>NSA</w:t>
      </w:r>
      <w:r w:rsidR="00CE7B57" w:rsidRPr="00C72D25">
        <w:rPr>
          <w:rFonts w:ascii="Arial" w:hAnsi="Arial" w:cs="Arial"/>
          <w:sz w:val="20"/>
          <w:szCs w:val="20"/>
        </w:rPr>
        <w:t>)</w:t>
      </w:r>
      <w:r w:rsidR="00FF0C9A" w:rsidRPr="00C72D25">
        <w:rPr>
          <w:rFonts w:ascii="Arial" w:hAnsi="Arial" w:cs="Arial"/>
          <w:sz w:val="20"/>
          <w:szCs w:val="20"/>
        </w:rPr>
        <w:t xml:space="preserve"> guidelines</w:t>
      </w:r>
      <w:r w:rsidR="00D7771D" w:rsidRPr="00C72D25">
        <w:rPr>
          <w:rFonts w:ascii="Arial" w:hAnsi="Arial" w:cs="Arial"/>
          <w:sz w:val="20"/>
          <w:szCs w:val="20"/>
        </w:rPr>
        <w:t>,</w:t>
      </w:r>
      <w:r w:rsidR="00FF0C9A" w:rsidRPr="00C72D25">
        <w:rPr>
          <w:rFonts w:ascii="Arial" w:hAnsi="Arial" w:cs="Arial"/>
          <w:sz w:val="20"/>
          <w:szCs w:val="20"/>
        </w:rPr>
        <w:t xml:space="preserve"> </w:t>
      </w:r>
      <w:r w:rsidR="00D7771D" w:rsidRPr="00C72D25">
        <w:rPr>
          <w:rFonts w:ascii="Arial" w:hAnsi="Arial" w:cs="Arial"/>
          <w:sz w:val="20"/>
          <w:szCs w:val="20"/>
        </w:rPr>
        <w:t>h</w:t>
      </w:r>
      <w:r w:rsidR="00FF0C9A" w:rsidRPr="00C72D25">
        <w:rPr>
          <w:rFonts w:ascii="Arial" w:hAnsi="Arial" w:cs="Arial"/>
          <w:sz w:val="20"/>
          <w:szCs w:val="20"/>
        </w:rPr>
        <w:t xml:space="preserve">ardening documents, security checklists, and STIG resources. </w:t>
      </w:r>
      <w:r w:rsidR="00D7771D" w:rsidRPr="00C72D25">
        <w:rPr>
          <w:rFonts w:ascii="Arial" w:hAnsi="Arial" w:cs="Arial"/>
          <w:sz w:val="20"/>
          <w:szCs w:val="20"/>
        </w:rPr>
        <w:t xml:space="preserve">NIST </w:t>
      </w:r>
      <w:r w:rsidR="00FF0C9A" w:rsidRPr="00C72D25">
        <w:rPr>
          <w:rFonts w:ascii="Arial" w:hAnsi="Arial" w:cs="Arial"/>
          <w:sz w:val="20"/>
          <w:szCs w:val="20"/>
        </w:rPr>
        <w:t>also ha</w:t>
      </w:r>
      <w:r w:rsidR="00D7771D" w:rsidRPr="00C72D25">
        <w:rPr>
          <w:rFonts w:ascii="Arial" w:hAnsi="Arial" w:cs="Arial"/>
          <w:sz w:val="20"/>
          <w:szCs w:val="20"/>
        </w:rPr>
        <w:t>s</w:t>
      </w:r>
      <w:r w:rsidR="00FF0C9A" w:rsidRPr="00C72D25">
        <w:rPr>
          <w:rFonts w:ascii="Arial" w:hAnsi="Arial" w:cs="Arial"/>
          <w:sz w:val="20"/>
          <w:szCs w:val="20"/>
        </w:rPr>
        <w:t xml:space="preserve"> a “Gold Standard</w:t>
      </w:r>
      <w:r w:rsidR="00607EAB" w:rsidRPr="00C72D25">
        <w:rPr>
          <w:rFonts w:ascii="Arial" w:hAnsi="Arial" w:cs="Arial"/>
          <w:sz w:val="20"/>
          <w:szCs w:val="20"/>
        </w:rPr>
        <w:t>.</w:t>
      </w:r>
      <w:r w:rsidR="00FF0C9A" w:rsidRPr="00C72D25">
        <w:rPr>
          <w:rFonts w:ascii="Arial" w:hAnsi="Arial" w:cs="Arial"/>
          <w:sz w:val="20"/>
          <w:szCs w:val="20"/>
        </w:rPr>
        <w:t xml:space="preserve">” .inf security template available for download. Though not as </w:t>
      </w:r>
      <w:r w:rsidR="00EA7EA1" w:rsidRPr="00C72D25">
        <w:rPr>
          <w:rFonts w:ascii="Arial" w:hAnsi="Arial" w:cs="Arial"/>
          <w:sz w:val="20"/>
          <w:szCs w:val="20"/>
        </w:rPr>
        <w:t>up to date</w:t>
      </w:r>
      <w:r w:rsidR="0062322D" w:rsidRPr="00C72D25">
        <w:rPr>
          <w:rFonts w:ascii="Arial" w:hAnsi="Arial" w:cs="Arial"/>
          <w:sz w:val="20"/>
          <w:szCs w:val="20"/>
        </w:rPr>
        <w:t xml:space="preserve"> as the DISA Gold Standard</w:t>
      </w:r>
      <w:r w:rsidR="00FF0C9A" w:rsidRPr="00C72D25">
        <w:rPr>
          <w:rFonts w:ascii="Arial" w:hAnsi="Arial" w:cs="Arial"/>
          <w:sz w:val="20"/>
          <w:szCs w:val="20"/>
        </w:rPr>
        <w:t>, it go</w:t>
      </w:r>
      <w:r w:rsidR="00BA698B" w:rsidRPr="00C72D25">
        <w:rPr>
          <w:rFonts w:ascii="Arial" w:hAnsi="Arial" w:cs="Arial"/>
          <w:sz w:val="20"/>
          <w:szCs w:val="20"/>
        </w:rPr>
        <w:t>es</w:t>
      </w:r>
      <w:r w:rsidR="00FF0C9A" w:rsidRPr="00C72D25">
        <w:rPr>
          <w:rFonts w:ascii="Arial" w:hAnsi="Arial" w:cs="Arial"/>
          <w:sz w:val="20"/>
          <w:szCs w:val="20"/>
        </w:rPr>
        <w:t xml:space="preserve"> through a thorough vetting process among various government agencies.</w:t>
      </w:r>
      <w:r w:rsidR="00C72D25" w:rsidRPr="00C72D25">
        <w:rPr>
          <w:rFonts w:ascii="Arial" w:hAnsi="Arial" w:cs="Arial"/>
          <w:sz w:val="20"/>
          <w:szCs w:val="20"/>
        </w:rPr>
        <w:br/>
      </w:r>
      <w:hyperlink r:id="rId9" w:history="1">
        <w:r w:rsidR="00D44885" w:rsidRPr="00C72D25">
          <w:rPr>
            <w:rStyle w:val="Hyperlink"/>
            <w:rFonts w:ascii="Arial" w:hAnsi="Arial" w:cs="Arial"/>
            <w:sz w:val="20"/>
            <w:szCs w:val="20"/>
          </w:rPr>
          <w:t>http://csrc.nist.gov/itsec/guidance_W2Kpro.html</w:t>
        </w:r>
      </w:hyperlink>
    </w:p>
    <w:p w:rsidR="00FF0C9A" w:rsidRPr="00036888" w:rsidRDefault="00FF0C9A" w:rsidP="00D44885">
      <w:pPr>
        <w:spacing w:after="0" w:line="360" w:lineRule="auto"/>
        <w:ind w:left="720" w:hanging="720"/>
        <w:rPr>
          <w:rFonts w:ascii="Arial" w:hAnsi="Arial" w:cs="Arial"/>
          <w:sz w:val="20"/>
          <w:szCs w:val="20"/>
        </w:rPr>
      </w:pPr>
    </w:p>
    <w:p w:rsidR="00D44885" w:rsidRPr="00C72D25" w:rsidRDefault="00C4566F"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The Center for Internet Security (CIS)</w:t>
      </w:r>
      <w:r w:rsidR="00FF0C9A" w:rsidRPr="00C72D25">
        <w:rPr>
          <w:rFonts w:ascii="Arial" w:hAnsi="Arial" w:cs="Arial"/>
          <w:sz w:val="20"/>
          <w:szCs w:val="20"/>
        </w:rPr>
        <w:t>:</w:t>
      </w:r>
      <w:r w:rsidR="00D7771D" w:rsidRPr="00C72D25">
        <w:rPr>
          <w:rFonts w:ascii="Arial" w:hAnsi="Arial" w:cs="Arial"/>
          <w:sz w:val="20"/>
          <w:szCs w:val="20"/>
        </w:rPr>
        <w:t xml:space="preserve"> It is a</w:t>
      </w:r>
      <w:r w:rsidR="00FF0C9A" w:rsidRPr="00C72D25">
        <w:rPr>
          <w:rFonts w:ascii="Arial" w:hAnsi="Arial" w:cs="Arial"/>
          <w:sz w:val="20"/>
          <w:szCs w:val="20"/>
        </w:rPr>
        <w:t xml:space="preserve"> nonprofit enterprise </w:t>
      </w:r>
      <w:r w:rsidR="00D7771D" w:rsidRPr="00C72D25">
        <w:rPr>
          <w:rFonts w:ascii="Arial" w:hAnsi="Arial" w:cs="Arial"/>
          <w:sz w:val="20"/>
          <w:szCs w:val="20"/>
        </w:rPr>
        <w:t xml:space="preserve">with a </w:t>
      </w:r>
      <w:r w:rsidR="00FF0C9A" w:rsidRPr="00C72D25">
        <w:rPr>
          <w:rFonts w:ascii="Arial" w:hAnsi="Arial" w:cs="Arial"/>
          <w:sz w:val="20"/>
          <w:szCs w:val="20"/>
        </w:rPr>
        <w:t>mission to help organizations reduce the risk of business and e-commerce disruptions resulting from inadequate technical security controls. The practical CIS Benchmarks support available high</w:t>
      </w:r>
      <w:r w:rsidR="00D7771D" w:rsidRPr="00C72D25">
        <w:rPr>
          <w:rFonts w:ascii="Arial" w:hAnsi="Arial" w:cs="Arial"/>
          <w:sz w:val="20"/>
          <w:szCs w:val="20"/>
        </w:rPr>
        <w:t>-</w:t>
      </w:r>
      <w:r w:rsidR="00FF0C9A" w:rsidRPr="00C72D25">
        <w:rPr>
          <w:rFonts w:ascii="Arial" w:hAnsi="Arial" w:cs="Arial"/>
          <w:sz w:val="20"/>
          <w:szCs w:val="20"/>
        </w:rPr>
        <w:t>level standards that deal with the "why, who, when, and where" aspects of</w:t>
      </w:r>
      <w:r w:rsidR="00B45FF0" w:rsidRPr="00C72D25">
        <w:rPr>
          <w:rFonts w:ascii="Arial" w:hAnsi="Arial" w:cs="Arial"/>
          <w:sz w:val="20"/>
          <w:szCs w:val="20"/>
        </w:rPr>
        <w:t xml:space="preserve"> information t</w:t>
      </w:r>
      <w:r w:rsidR="0062322D" w:rsidRPr="00C72D25">
        <w:rPr>
          <w:rFonts w:ascii="Arial" w:hAnsi="Arial" w:cs="Arial"/>
          <w:sz w:val="20"/>
          <w:szCs w:val="20"/>
        </w:rPr>
        <w:t>echnology</w:t>
      </w:r>
      <w:r w:rsidR="00FF0C9A" w:rsidRPr="00C72D25">
        <w:rPr>
          <w:rFonts w:ascii="Arial" w:hAnsi="Arial" w:cs="Arial"/>
          <w:sz w:val="20"/>
          <w:szCs w:val="20"/>
        </w:rPr>
        <w:t xml:space="preserve"> </w:t>
      </w:r>
      <w:r w:rsidR="0062322D" w:rsidRPr="00C72D25">
        <w:rPr>
          <w:rFonts w:ascii="Arial" w:hAnsi="Arial" w:cs="Arial"/>
          <w:sz w:val="20"/>
          <w:szCs w:val="20"/>
        </w:rPr>
        <w:t>(</w:t>
      </w:r>
      <w:r w:rsidR="00FF0C9A" w:rsidRPr="00C72D25">
        <w:rPr>
          <w:rFonts w:ascii="Arial" w:hAnsi="Arial" w:cs="Arial"/>
          <w:sz w:val="20"/>
          <w:szCs w:val="20"/>
        </w:rPr>
        <w:t>IT</w:t>
      </w:r>
      <w:r w:rsidR="0062322D" w:rsidRPr="00C72D25">
        <w:rPr>
          <w:rFonts w:ascii="Arial" w:hAnsi="Arial" w:cs="Arial"/>
          <w:sz w:val="20"/>
          <w:szCs w:val="20"/>
        </w:rPr>
        <w:t>)</w:t>
      </w:r>
      <w:r w:rsidR="00FF0C9A" w:rsidRPr="00C72D25">
        <w:rPr>
          <w:rFonts w:ascii="Arial" w:hAnsi="Arial" w:cs="Arial"/>
          <w:sz w:val="20"/>
          <w:szCs w:val="20"/>
        </w:rPr>
        <w:t xml:space="preserve"> security by detailing "how" to secure an ever widening array of workstations, servers, network devices, and software applications in terms of technology specific controls. </w:t>
      </w:r>
      <w:r w:rsidR="00605D74" w:rsidRPr="00C72D25">
        <w:rPr>
          <w:rFonts w:ascii="Arial" w:hAnsi="Arial" w:cs="Arial"/>
          <w:sz w:val="20"/>
          <w:szCs w:val="20"/>
        </w:rPr>
        <w:t>CIS has</w:t>
      </w:r>
      <w:r w:rsidR="00FF0C9A" w:rsidRPr="00C72D25">
        <w:rPr>
          <w:rFonts w:ascii="Arial" w:hAnsi="Arial" w:cs="Arial"/>
          <w:sz w:val="20"/>
          <w:szCs w:val="20"/>
        </w:rPr>
        <w:t xml:space="preserve"> free tools available to help you determine how your systems currently measure up to their industry standard security baselines. </w:t>
      </w:r>
      <w:r w:rsidR="00C72D25" w:rsidRPr="00C72D25">
        <w:rPr>
          <w:rFonts w:ascii="Arial" w:hAnsi="Arial" w:cs="Arial"/>
          <w:sz w:val="20"/>
          <w:szCs w:val="20"/>
        </w:rPr>
        <w:br/>
      </w:r>
      <w:hyperlink r:id="rId10" w:history="1">
        <w:r w:rsidR="00D44885" w:rsidRPr="00C72D25">
          <w:rPr>
            <w:rStyle w:val="Hyperlink"/>
            <w:rFonts w:ascii="Arial" w:hAnsi="Arial" w:cs="Arial"/>
            <w:sz w:val="20"/>
            <w:szCs w:val="20"/>
          </w:rPr>
          <w:t>http://www.cisecurity.org/</w:t>
        </w:r>
      </w:hyperlink>
    </w:p>
    <w:p w:rsidR="00FF0C9A" w:rsidRPr="00036888" w:rsidRDefault="00FF0C9A" w:rsidP="00F0769E">
      <w:pPr>
        <w:spacing w:after="0" w:line="360" w:lineRule="auto"/>
        <w:rPr>
          <w:rFonts w:ascii="Arial" w:hAnsi="Arial" w:cs="Arial"/>
          <w:b/>
          <w:sz w:val="20"/>
          <w:szCs w:val="20"/>
        </w:rPr>
      </w:pPr>
    </w:p>
    <w:p w:rsidR="00D44885" w:rsidRPr="00C72D25" w:rsidRDefault="00C4566F"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National Security Agency (NSA)</w:t>
      </w:r>
      <w:r w:rsidR="00FF0C9A" w:rsidRPr="00C72D25">
        <w:rPr>
          <w:rFonts w:ascii="Arial" w:hAnsi="Arial" w:cs="Arial"/>
          <w:sz w:val="20"/>
          <w:szCs w:val="20"/>
        </w:rPr>
        <w:t>: Central Security Service</w:t>
      </w:r>
      <w:r w:rsidR="00605D74" w:rsidRPr="00C72D25">
        <w:rPr>
          <w:rFonts w:ascii="Arial" w:hAnsi="Arial" w:cs="Arial"/>
          <w:sz w:val="20"/>
          <w:szCs w:val="20"/>
        </w:rPr>
        <w:t xml:space="preserve"> (CSS)/</w:t>
      </w:r>
      <w:r w:rsidR="00FF0C9A" w:rsidRPr="00C72D25">
        <w:rPr>
          <w:rFonts w:ascii="Arial" w:hAnsi="Arial" w:cs="Arial"/>
          <w:sz w:val="20"/>
          <w:szCs w:val="20"/>
        </w:rPr>
        <w:t>NSA has developed and distributed configuration guidance for a wide variety of software from open source to proprietary software. The objective of the configuration guidance program is to provide NSA's customers with the best possible security options in the most widely used products.” The NIST STIG</w:t>
      </w:r>
      <w:r w:rsidR="001621A2" w:rsidRPr="00C72D25">
        <w:rPr>
          <w:rFonts w:ascii="Arial" w:hAnsi="Arial" w:cs="Arial"/>
          <w:sz w:val="20"/>
          <w:szCs w:val="20"/>
        </w:rPr>
        <w:t>s</w:t>
      </w:r>
      <w:r w:rsidR="00FF0C9A" w:rsidRPr="00C72D25">
        <w:rPr>
          <w:rFonts w:ascii="Arial" w:hAnsi="Arial" w:cs="Arial"/>
          <w:sz w:val="20"/>
          <w:szCs w:val="20"/>
        </w:rPr>
        <w:t xml:space="preserve"> </w:t>
      </w:r>
      <w:r w:rsidR="00605D74" w:rsidRPr="00C72D25">
        <w:rPr>
          <w:rFonts w:ascii="Arial" w:hAnsi="Arial" w:cs="Arial"/>
          <w:sz w:val="20"/>
          <w:szCs w:val="20"/>
        </w:rPr>
        <w:t xml:space="preserve">are used as </w:t>
      </w:r>
      <w:r w:rsidR="00FF0C9A" w:rsidRPr="00C72D25">
        <w:rPr>
          <w:rFonts w:ascii="Arial" w:hAnsi="Arial" w:cs="Arial"/>
          <w:sz w:val="20"/>
          <w:szCs w:val="20"/>
        </w:rPr>
        <w:t xml:space="preserve">starting points. </w:t>
      </w:r>
      <w:r w:rsidR="00C72D25" w:rsidRPr="00C72D25">
        <w:rPr>
          <w:rFonts w:ascii="Arial" w:hAnsi="Arial" w:cs="Arial"/>
          <w:sz w:val="20"/>
          <w:szCs w:val="20"/>
        </w:rPr>
        <w:br/>
      </w:r>
      <w:hyperlink r:id="rId11" w:history="1">
        <w:r w:rsidR="00BA698B" w:rsidRPr="00C72D25">
          <w:rPr>
            <w:rStyle w:val="Hyperlink"/>
            <w:rFonts w:ascii="Arial" w:hAnsi="Arial" w:cs="Arial"/>
            <w:sz w:val="20"/>
            <w:szCs w:val="20"/>
          </w:rPr>
          <w:t>http://www.nsa.gov/ia/mitigation_guidance/security_configuration_guides/index.shtml</w:t>
        </w:r>
      </w:hyperlink>
    </w:p>
    <w:p w:rsidR="00FF0C9A" w:rsidRPr="00036888" w:rsidRDefault="00FF0C9A" w:rsidP="00F0769E">
      <w:pPr>
        <w:spacing w:after="0" w:line="360" w:lineRule="auto"/>
        <w:rPr>
          <w:rFonts w:ascii="Arial" w:hAnsi="Arial" w:cs="Arial"/>
          <w:sz w:val="20"/>
          <w:szCs w:val="20"/>
        </w:rPr>
      </w:pPr>
    </w:p>
    <w:p w:rsidR="00BA698B" w:rsidRPr="00C72D25" w:rsidRDefault="00BA698B" w:rsidP="00C72D25">
      <w:pPr>
        <w:pStyle w:val="ListParagraph"/>
        <w:numPr>
          <w:ilvl w:val="0"/>
          <w:numId w:val="8"/>
        </w:numPr>
        <w:spacing w:after="0" w:line="240" w:lineRule="auto"/>
        <w:rPr>
          <w:rFonts w:ascii="Arial" w:hAnsi="Arial" w:cs="Arial"/>
          <w:b/>
          <w:sz w:val="20"/>
          <w:szCs w:val="20"/>
        </w:rPr>
      </w:pPr>
      <w:r w:rsidRPr="00C72D25">
        <w:rPr>
          <w:rFonts w:ascii="Arial" w:hAnsi="Arial" w:cs="Arial"/>
          <w:b/>
          <w:sz w:val="20"/>
          <w:szCs w:val="20"/>
        </w:rPr>
        <w:br w:type="page"/>
      </w:r>
    </w:p>
    <w:p w:rsidR="00D44885" w:rsidRPr="00C72D25" w:rsidRDefault="00C4566F"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lastRenderedPageBreak/>
        <w:t>Control Objectives for Information and related Technology (COBIT)</w:t>
      </w:r>
      <w:r w:rsidR="00FF0C9A" w:rsidRPr="00C72D25">
        <w:rPr>
          <w:rFonts w:ascii="Arial" w:hAnsi="Arial" w:cs="Arial"/>
          <w:sz w:val="20"/>
          <w:szCs w:val="20"/>
        </w:rPr>
        <w:t>: COBIT is an IT governance framework and supporting toolset that allows managers to bridge the gap between control requirements, technical issues</w:t>
      </w:r>
      <w:r w:rsidR="00B56D38" w:rsidRPr="00C72D25">
        <w:rPr>
          <w:rFonts w:ascii="Arial" w:hAnsi="Arial" w:cs="Arial"/>
          <w:sz w:val="20"/>
          <w:szCs w:val="20"/>
        </w:rPr>
        <w:t>,</w:t>
      </w:r>
      <w:r w:rsidR="00FF0C9A" w:rsidRPr="00C72D25">
        <w:rPr>
          <w:rFonts w:ascii="Arial" w:hAnsi="Arial" w:cs="Arial"/>
          <w:sz w:val="20"/>
          <w:szCs w:val="20"/>
        </w:rPr>
        <w:t xml:space="preserve"> and business risks. COBIT enables clear policy development and good practice for IT control throughout organizations. COBIT has become the integrator for IT best practices and the umbrella framework for IT governance because it is harmonized with other standards and </w:t>
      </w:r>
      <w:r w:rsidR="00EA7EA1" w:rsidRPr="00C72D25">
        <w:rPr>
          <w:rFonts w:ascii="Arial" w:hAnsi="Arial" w:cs="Arial"/>
          <w:sz w:val="20"/>
          <w:szCs w:val="20"/>
        </w:rPr>
        <w:t>is</w:t>
      </w:r>
      <w:r w:rsidR="00FF0C9A" w:rsidRPr="00C72D25">
        <w:rPr>
          <w:rFonts w:ascii="Arial" w:hAnsi="Arial" w:cs="Arial"/>
          <w:sz w:val="20"/>
          <w:szCs w:val="20"/>
        </w:rPr>
        <w:t xml:space="preserve"> kept up to date. </w:t>
      </w:r>
      <w:r w:rsidR="00C72D25" w:rsidRPr="00C72D25">
        <w:rPr>
          <w:rFonts w:ascii="Arial" w:hAnsi="Arial" w:cs="Arial"/>
          <w:sz w:val="20"/>
          <w:szCs w:val="20"/>
        </w:rPr>
        <w:br/>
      </w:r>
      <w:hyperlink r:id="rId12" w:history="1">
        <w:r w:rsidR="00D44885" w:rsidRPr="00C72D25">
          <w:rPr>
            <w:rStyle w:val="Hyperlink"/>
            <w:rFonts w:ascii="Arial" w:hAnsi="Arial" w:cs="Arial"/>
            <w:sz w:val="20"/>
            <w:szCs w:val="20"/>
          </w:rPr>
          <w:t>http://www.isaca.org/cobit</w:t>
        </w:r>
      </w:hyperlink>
    </w:p>
    <w:p w:rsidR="00FF0C9A" w:rsidRPr="00036888" w:rsidRDefault="00FF0C9A" w:rsidP="00F0769E">
      <w:pPr>
        <w:spacing w:after="0" w:line="360" w:lineRule="auto"/>
        <w:ind w:left="720"/>
        <w:rPr>
          <w:rFonts w:ascii="Arial" w:hAnsi="Arial" w:cs="Arial"/>
          <w:sz w:val="20"/>
          <w:szCs w:val="20"/>
        </w:rPr>
      </w:pPr>
    </w:p>
    <w:p w:rsidR="00D44885" w:rsidRPr="00C72D25" w:rsidRDefault="00C4566F"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Policy and Guidance</w:t>
      </w:r>
      <w:r w:rsidR="00FF0C9A" w:rsidRPr="00C72D25">
        <w:rPr>
          <w:rFonts w:ascii="Arial" w:hAnsi="Arial" w:cs="Arial"/>
          <w:sz w:val="20"/>
          <w:szCs w:val="20"/>
        </w:rPr>
        <w:t xml:space="preserve">: </w:t>
      </w:r>
      <w:r w:rsidR="00EA7EA1" w:rsidRPr="00C72D25">
        <w:rPr>
          <w:rFonts w:ascii="Arial" w:hAnsi="Arial" w:cs="Arial"/>
          <w:sz w:val="20"/>
          <w:szCs w:val="20"/>
        </w:rPr>
        <w:t>It l</w:t>
      </w:r>
      <w:r w:rsidR="00FF0C9A" w:rsidRPr="00C72D25">
        <w:rPr>
          <w:rFonts w:ascii="Arial" w:hAnsi="Arial" w:cs="Arial"/>
          <w:sz w:val="20"/>
          <w:szCs w:val="20"/>
        </w:rPr>
        <w:t xml:space="preserve">inks to various IT security-related policies. </w:t>
      </w:r>
      <w:r w:rsidR="00EA7EA1" w:rsidRPr="00C72D25">
        <w:rPr>
          <w:rFonts w:ascii="Arial" w:hAnsi="Arial" w:cs="Arial"/>
          <w:sz w:val="20"/>
          <w:szCs w:val="20"/>
        </w:rPr>
        <w:t>It is a</w:t>
      </w:r>
      <w:r w:rsidR="00FF0C9A" w:rsidRPr="00C72D25">
        <w:rPr>
          <w:rFonts w:ascii="Arial" w:hAnsi="Arial" w:cs="Arial"/>
          <w:sz w:val="20"/>
          <w:szCs w:val="20"/>
        </w:rPr>
        <w:t xml:space="preserve"> good starting point for researching IT security regulations that apply to U.S. military and civilian agencies.</w:t>
      </w:r>
      <w:r w:rsidR="00C72D25" w:rsidRPr="00C72D25">
        <w:rPr>
          <w:rFonts w:ascii="Arial" w:hAnsi="Arial" w:cs="Arial"/>
          <w:sz w:val="20"/>
          <w:szCs w:val="20"/>
        </w:rPr>
        <w:br/>
      </w:r>
      <w:hyperlink r:id="rId13" w:history="1">
        <w:r w:rsidR="00D44885" w:rsidRPr="00C72D25">
          <w:rPr>
            <w:rStyle w:val="Hyperlink"/>
            <w:rFonts w:ascii="Arial" w:hAnsi="Arial" w:cs="Arial"/>
            <w:sz w:val="20"/>
            <w:szCs w:val="20"/>
          </w:rPr>
          <w:t>http://iase.disa.mil/policy-guidance/index.html</w:t>
        </w:r>
      </w:hyperlink>
    </w:p>
    <w:p w:rsidR="00FF0C9A" w:rsidRPr="00036888" w:rsidRDefault="00FF0C9A" w:rsidP="00F0769E">
      <w:pPr>
        <w:spacing w:after="0" w:line="360" w:lineRule="auto"/>
        <w:rPr>
          <w:rFonts w:ascii="Arial" w:hAnsi="Arial" w:cs="Arial"/>
          <w:sz w:val="20"/>
          <w:szCs w:val="20"/>
        </w:rPr>
      </w:pPr>
    </w:p>
    <w:p w:rsidR="00D44885" w:rsidRPr="00C72D25" w:rsidRDefault="00C4566F"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SearchCIO.com</w:t>
      </w:r>
      <w:r w:rsidRPr="00C72D25">
        <w:rPr>
          <w:rFonts w:ascii="Arial" w:hAnsi="Arial" w:cs="Arial"/>
          <w:sz w:val="20"/>
          <w:szCs w:val="20"/>
        </w:rPr>
        <w:t xml:space="preserve">: </w:t>
      </w:r>
      <w:r w:rsidR="00925732" w:rsidRPr="00C72D25">
        <w:rPr>
          <w:rFonts w:ascii="Arial" w:hAnsi="Arial" w:cs="Arial"/>
          <w:sz w:val="20"/>
          <w:szCs w:val="20"/>
        </w:rPr>
        <w:t>It</w:t>
      </w:r>
      <w:r w:rsidR="00EA7EA1" w:rsidRPr="00C72D25">
        <w:rPr>
          <w:rFonts w:ascii="Arial" w:hAnsi="Arial" w:cs="Arial"/>
          <w:sz w:val="20"/>
          <w:szCs w:val="20"/>
        </w:rPr>
        <w:t xml:space="preserve"> consists of c</w:t>
      </w:r>
      <w:r w:rsidR="00FF0C9A" w:rsidRPr="00C72D25">
        <w:rPr>
          <w:rFonts w:ascii="Arial" w:hAnsi="Arial" w:cs="Arial"/>
          <w:sz w:val="20"/>
          <w:szCs w:val="20"/>
        </w:rPr>
        <w:t xml:space="preserve">ompliance definitions and acronyms. </w:t>
      </w:r>
      <w:r w:rsidR="00C72D25">
        <w:rPr>
          <w:rFonts w:ascii="Arial" w:hAnsi="Arial" w:cs="Arial"/>
          <w:sz w:val="20"/>
          <w:szCs w:val="20"/>
        </w:rPr>
        <w:br/>
      </w:r>
      <w:hyperlink r:id="rId14" w:history="1">
        <w:r w:rsidR="00D44885" w:rsidRPr="00C72D25">
          <w:rPr>
            <w:rStyle w:val="Hyperlink"/>
            <w:rFonts w:ascii="Arial" w:hAnsi="Arial" w:cs="Arial"/>
            <w:sz w:val="20"/>
            <w:szCs w:val="20"/>
          </w:rPr>
          <w:t>http://searchcio.techtarget.com/sDefinition/0,290660,sid19_gci947386,00.html</w:t>
        </w:r>
      </w:hyperlink>
    </w:p>
    <w:p w:rsidR="00FF0C9A" w:rsidRPr="00036888" w:rsidRDefault="00FF0C9A" w:rsidP="00F0769E">
      <w:pPr>
        <w:spacing w:after="0" w:line="360" w:lineRule="auto"/>
        <w:rPr>
          <w:rFonts w:ascii="Arial" w:hAnsi="Arial" w:cs="Arial"/>
          <w:sz w:val="20"/>
          <w:szCs w:val="20"/>
        </w:rPr>
      </w:pPr>
    </w:p>
    <w:p w:rsidR="00D44885" w:rsidRPr="00C72D25" w:rsidRDefault="00C4566F" w:rsidP="00C72D25">
      <w:pPr>
        <w:pStyle w:val="ListParagraph"/>
        <w:numPr>
          <w:ilvl w:val="0"/>
          <w:numId w:val="8"/>
        </w:numPr>
        <w:spacing w:after="0" w:line="360" w:lineRule="auto"/>
        <w:rPr>
          <w:rStyle w:val="Hyperlink"/>
          <w:rFonts w:ascii="Arial" w:hAnsi="Arial" w:cs="Arial"/>
          <w:sz w:val="20"/>
          <w:szCs w:val="20"/>
        </w:rPr>
      </w:pPr>
      <w:r w:rsidRPr="00C72D25">
        <w:rPr>
          <w:rFonts w:ascii="Arial" w:hAnsi="Arial" w:cs="Arial"/>
          <w:b/>
          <w:sz w:val="20"/>
          <w:szCs w:val="20"/>
        </w:rPr>
        <w:t>Microsoft Security Compliance Manager</w:t>
      </w:r>
      <w:r w:rsidRPr="00C72D25">
        <w:rPr>
          <w:rFonts w:ascii="Arial" w:hAnsi="Arial" w:cs="Arial"/>
          <w:sz w:val="20"/>
          <w:szCs w:val="20"/>
        </w:rPr>
        <w:t xml:space="preserve">: </w:t>
      </w:r>
      <w:r w:rsidR="00EA7EA1" w:rsidRPr="00C72D25">
        <w:rPr>
          <w:rFonts w:ascii="Arial" w:hAnsi="Arial" w:cs="Arial"/>
          <w:sz w:val="20"/>
          <w:szCs w:val="20"/>
        </w:rPr>
        <w:t>It h</w:t>
      </w:r>
      <w:r w:rsidR="00DC1851" w:rsidRPr="00C72D25">
        <w:rPr>
          <w:rFonts w:ascii="Arial" w:hAnsi="Arial" w:cs="Arial"/>
          <w:sz w:val="20"/>
          <w:szCs w:val="20"/>
        </w:rPr>
        <w:t xml:space="preserve">elps </w:t>
      </w:r>
      <w:r w:rsidR="00EA7EA1" w:rsidRPr="00C72D25">
        <w:rPr>
          <w:rFonts w:ascii="Arial" w:hAnsi="Arial" w:cs="Arial"/>
          <w:sz w:val="20"/>
          <w:szCs w:val="20"/>
        </w:rPr>
        <w:t>in</w:t>
      </w:r>
      <w:r w:rsidR="00DC1851" w:rsidRPr="00C72D25">
        <w:rPr>
          <w:rFonts w:ascii="Arial" w:hAnsi="Arial" w:cs="Arial"/>
          <w:sz w:val="20"/>
          <w:szCs w:val="20"/>
        </w:rPr>
        <w:t xml:space="preserve"> plan</w:t>
      </w:r>
      <w:r w:rsidR="00EA7EA1" w:rsidRPr="00C72D25">
        <w:rPr>
          <w:rFonts w:ascii="Arial" w:hAnsi="Arial" w:cs="Arial"/>
          <w:sz w:val="20"/>
          <w:szCs w:val="20"/>
        </w:rPr>
        <w:t>ning</w:t>
      </w:r>
      <w:r w:rsidR="00DC1851" w:rsidRPr="00C72D25">
        <w:rPr>
          <w:rFonts w:ascii="Arial" w:hAnsi="Arial" w:cs="Arial"/>
          <w:sz w:val="20"/>
          <w:szCs w:val="20"/>
        </w:rPr>
        <w:t>, deploy</w:t>
      </w:r>
      <w:r w:rsidR="00EA7EA1" w:rsidRPr="00C72D25">
        <w:rPr>
          <w:rFonts w:ascii="Arial" w:hAnsi="Arial" w:cs="Arial"/>
          <w:sz w:val="20"/>
          <w:szCs w:val="20"/>
        </w:rPr>
        <w:t>ing</w:t>
      </w:r>
      <w:r w:rsidR="00DC1851" w:rsidRPr="00C72D25">
        <w:rPr>
          <w:rFonts w:ascii="Arial" w:hAnsi="Arial" w:cs="Arial"/>
          <w:sz w:val="20"/>
          <w:szCs w:val="20"/>
        </w:rPr>
        <w:t>, operat</w:t>
      </w:r>
      <w:r w:rsidR="00EA7EA1" w:rsidRPr="00C72D25">
        <w:rPr>
          <w:rFonts w:ascii="Arial" w:hAnsi="Arial" w:cs="Arial"/>
          <w:sz w:val="20"/>
          <w:szCs w:val="20"/>
        </w:rPr>
        <w:t>ing</w:t>
      </w:r>
      <w:r w:rsidR="00DC1851" w:rsidRPr="00C72D25">
        <w:rPr>
          <w:rFonts w:ascii="Arial" w:hAnsi="Arial" w:cs="Arial"/>
          <w:sz w:val="20"/>
          <w:szCs w:val="20"/>
        </w:rPr>
        <w:t>, and manag</w:t>
      </w:r>
      <w:r w:rsidR="00EA7EA1" w:rsidRPr="00C72D25">
        <w:rPr>
          <w:rFonts w:ascii="Arial" w:hAnsi="Arial" w:cs="Arial"/>
          <w:sz w:val="20"/>
          <w:szCs w:val="20"/>
        </w:rPr>
        <w:t>ing</w:t>
      </w:r>
      <w:r w:rsidR="00DC1851" w:rsidRPr="00C72D25">
        <w:rPr>
          <w:rFonts w:ascii="Arial" w:hAnsi="Arial" w:cs="Arial"/>
          <w:sz w:val="20"/>
          <w:szCs w:val="20"/>
        </w:rPr>
        <w:t xml:space="preserve"> security baselines for Windows client and server operating systems and Microsoft applications. </w:t>
      </w:r>
      <w:r w:rsidR="00EA7EA1" w:rsidRPr="00C72D25">
        <w:rPr>
          <w:rFonts w:ascii="Arial" w:hAnsi="Arial" w:cs="Arial"/>
          <w:sz w:val="20"/>
          <w:szCs w:val="20"/>
        </w:rPr>
        <w:t>It allows to a</w:t>
      </w:r>
      <w:r w:rsidR="00DC1851" w:rsidRPr="00C72D25">
        <w:rPr>
          <w:rFonts w:ascii="Arial" w:hAnsi="Arial" w:cs="Arial"/>
          <w:sz w:val="20"/>
          <w:szCs w:val="20"/>
        </w:rPr>
        <w:t xml:space="preserve">ccess the database of Microsoft recommended security settings, customize baselines, and then export the baselines to </w:t>
      </w:r>
      <w:r w:rsidR="00EA7EA1" w:rsidRPr="00C72D25">
        <w:rPr>
          <w:rFonts w:ascii="Arial" w:hAnsi="Arial" w:cs="Arial"/>
          <w:sz w:val="20"/>
          <w:szCs w:val="20"/>
        </w:rPr>
        <w:t>the</w:t>
      </w:r>
      <w:r w:rsidR="00DC1851" w:rsidRPr="00C72D25">
        <w:rPr>
          <w:rFonts w:ascii="Arial" w:hAnsi="Arial" w:cs="Arial"/>
          <w:sz w:val="20"/>
          <w:szCs w:val="20"/>
        </w:rPr>
        <w:t xml:space="preserve"> environment. </w:t>
      </w:r>
      <w:r w:rsidR="00EA7EA1" w:rsidRPr="00C72D25">
        <w:rPr>
          <w:rFonts w:ascii="Arial" w:hAnsi="Arial" w:cs="Arial"/>
          <w:sz w:val="20"/>
          <w:szCs w:val="20"/>
        </w:rPr>
        <w:t>It also h</w:t>
      </w:r>
      <w:r w:rsidR="00DC1851" w:rsidRPr="00C72D25">
        <w:rPr>
          <w:rFonts w:ascii="Arial" w:hAnsi="Arial" w:cs="Arial"/>
          <w:sz w:val="20"/>
          <w:szCs w:val="20"/>
        </w:rPr>
        <w:t xml:space="preserve">elps </w:t>
      </w:r>
      <w:r w:rsidR="00EA7EA1" w:rsidRPr="00C72D25">
        <w:rPr>
          <w:rFonts w:ascii="Arial" w:hAnsi="Arial" w:cs="Arial"/>
          <w:sz w:val="20"/>
          <w:szCs w:val="20"/>
        </w:rPr>
        <w:t>in</w:t>
      </w:r>
      <w:r w:rsidR="00DC1851" w:rsidRPr="00C72D25">
        <w:rPr>
          <w:rFonts w:ascii="Arial" w:hAnsi="Arial" w:cs="Arial"/>
          <w:sz w:val="20"/>
          <w:szCs w:val="20"/>
        </w:rPr>
        <w:t xml:space="preserve"> automat</w:t>
      </w:r>
      <w:r w:rsidR="00EA7EA1" w:rsidRPr="00C72D25">
        <w:rPr>
          <w:rFonts w:ascii="Arial" w:hAnsi="Arial" w:cs="Arial"/>
          <w:sz w:val="20"/>
          <w:szCs w:val="20"/>
        </w:rPr>
        <w:t>ing</w:t>
      </w:r>
      <w:r w:rsidR="00DC1851" w:rsidRPr="00C72D25">
        <w:rPr>
          <w:rFonts w:ascii="Arial" w:hAnsi="Arial" w:cs="Arial"/>
          <w:sz w:val="20"/>
          <w:szCs w:val="20"/>
        </w:rPr>
        <w:t xml:space="preserve"> the security baseline deployment and compliance verification process.</w:t>
      </w:r>
      <w:r w:rsidR="00C72D25" w:rsidRPr="00C72D25">
        <w:rPr>
          <w:rFonts w:ascii="Arial" w:hAnsi="Arial" w:cs="Arial"/>
          <w:sz w:val="20"/>
          <w:szCs w:val="20"/>
        </w:rPr>
        <w:br/>
      </w:r>
      <w:hyperlink r:id="rId15" w:history="1">
        <w:r w:rsidR="00BA698B" w:rsidRPr="00C72D25">
          <w:rPr>
            <w:rStyle w:val="Hyperlink"/>
            <w:rFonts w:ascii="Arial" w:hAnsi="Arial" w:cs="Arial"/>
            <w:sz w:val="20"/>
            <w:szCs w:val="20"/>
          </w:rPr>
          <w:t>http://www.microsoft.com/en-us/download/details.aspx?id=16776</w:t>
        </w:r>
      </w:hyperlink>
    </w:p>
    <w:p w:rsidR="00DC1851" w:rsidRPr="00036888" w:rsidRDefault="00DC1851" w:rsidP="00F0769E">
      <w:pPr>
        <w:spacing w:after="0" w:line="360" w:lineRule="auto"/>
        <w:ind w:left="720"/>
        <w:rPr>
          <w:rFonts w:ascii="Arial" w:hAnsi="Arial" w:cs="Arial"/>
          <w:sz w:val="20"/>
          <w:szCs w:val="20"/>
        </w:rPr>
      </w:pPr>
    </w:p>
    <w:p w:rsidR="00FF0C9A" w:rsidRPr="00C72D25" w:rsidRDefault="00F0769E" w:rsidP="00C72D25">
      <w:pPr>
        <w:pStyle w:val="ListParagraph"/>
        <w:numPr>
          <w:ilvl w:val="0"/>
          <w:numId w:val="8"/>
        </w:numPr>
        <w:spacing w:after="0" w:line="360" w:lineRule="auto"/>
        <w:rPr>
          <w:rFonts w:ascii="Arial" w:hAnsi="Arial" w:cs="Arial"/>
          <w:sz w:val="20"/>
          <w:szCs w:val="20"/>
        </w:rPr>
      </w:pPr>
      <w:r w:rsidRPr="00C72D25">
        <w:rPr>
          <w:rFonts w:ascii="Arial" w:hAnsi="Arial" w:cs="Arial"/>
          <w:b/>
          <w:sz w:val="20"/>
          <w:szCs w:val="20"/>
        </w:rPr>
        <w:t>Macintosh Operating System (</w:t>
      </w:r>
      <w:r w:rsidR="00C4566F" w:rsidRPr="00C72D25">
        <w:rPr>
          <w:rFonts w:ascii="Arial" w:hAnsi="Arial" w:cs="Arial"/>
          <w:b/>
          <w:sz w:val="20"/>
          <w:szCs w:val="20"/>
        </w:rPr>
        <w:t>Mac OS</w:t>
      </w:r>
      <w:r w:rsidRPr="00C72D25">
        <w:rPr>
          <w:rFonts w:ascii="Arial" w:hAnsi="Arial" w:cs="Arial"/>
          <w:b/>
          <w:sz w:val="20"/>
          <w:szCs w:val="20"/>
        </w:rPr>
        <w:t>)</w:t>
      </w:r>
      <w:r w:rsidR="00C4566F" w:rsidRPr="00C72D25">
        <w:rPr>
          <w:rFonts w:ascii="Arial" w:hAnsi="Arial" w:cs="Arial"/>
          <w:b/>
          <w:sz w:val="20"/>
          <w:szCs w:val="20"/>
        </w:rPr>
        <w:t xml:space="preserve"> X Security Configuration Guides</w:t>
      </w:r>
      <w:r w:rsidR="00C4566F" w:rsidRPr="00C72D25">
        <w:rPr>
          <w:rFonts w:ascii="Arial" w:hAnsi="Arial" w:cs="Arial"/>
          <w:sz w:val="20"/>
          <w:szCs w:val="20"/>
        </w:rPr>
        <w:t xml:space="preserve">: </w:t>
      </w:r>
      <w:r w:rsidR="00EA7EA1" w:rsidRPr="00C72D25">
        <w:rPr>
          <w:rFonts w:ascii="Arial" w:hAnsi="Arial" w:cs="Arial"/>
          <w:sz w:val="20"/>
          <w:szCs w:val="20"/>
        </w:rPr>
        <w:t>It p</w:t>
      </w:r>
      <w:r w:rsidR="00DC1851" w:rsidRPr="00C72D25">
        <w:rPr>
          <w:rFonts w:ascii="Arial" w:hAnsi="Arial" w:cs="Arial"/>
          <w:sz w:val="20"/>
          <w:szCs w:val="20"/>
        </w:rPr>
        <w:t>rovides an overview of features</w:t>
      </w:r>
      <w:r w:rsidRPr="00C72D25">
        <w:rPr>
          <w:rFonts w:ascii="Arial" w:hAnsi="Arial" w:cs="Arial"/>
          <w:sz w:val="20"/>
          <w:szCs w:val="20"/>
        </w:rPr>
        <w:t xml:space="preserve"> in Mac OS X for hardening your </w:t>
      </w:r>
      <w:r w:rsidR="00DC1851" w:rsidRPr="00C72D25">
        <w:rPr>
          <w:rFonts w:ascii="Arial" w:hAnsi="Arial" w:cs="Arial"/>
          <w:sz w:val="20"/>
          <w:szCs w:val="20"/>
        </w:rPr>
        <w:t>computer. The guides are designed to give instructions a</w:t>
      </w:r>
      <w:r w:rsidRPr="00C72D25">
        <w:rPr>
          <w:rFonts w:ascii="Arial" w:hAnsi="Arial" w:cs="Arial"/>
          <w:sz w:val="20"/>
          <w:szCs w:val="20"/>
        </w:rPr>
        <w:t xml:space="preserve">nd recommendations for securing </w:t>
      </w:r>
      <w:r w:rsidR="00DC1851" w:rsidRPr="00C72D25">
        <w:rPr>
          <w:rFonts w:ascii="Arial" w:hAnsi="Arial" w:cs="Arial"/>
          <w:sz w:val="20"/>
          <w:szCs w:val="20"/>
        </w:rPr>
        <w:t>Mac OS X and for maintaining a secure computer.</w:t>
      </w:r>
      <w:r w:rsidR="00C72D25">
        <w:rPr>
          <w:rFonts w:ascii="Arial" w:hAnsi="Arial" w:cs="Arial"/>
          <w:sz w:val="20"/>
          <w:szCs w:val="20"/>
        </w:rPr>
        <w:br/>
      </w:r>
      <w:hyperlink r:id="rId16" w:history="1">
        <w:r w:rsidR="00C4566F" w:rsidRPr="00C72D25">
          <w:rPr>
            <w:rStyle w:val="Hyperlink"/>
            <w:rFonts w:ascii="Arial" w:hAnsi="Arial" w:cs="Arial"/>
            <w:sz w:val="20"/>
            <w:szCs w:val="20"/>
          </w:rPr>
          <w:t>http://www.apple.com/support/security/</w:t>
        </w:r>
        <w:r w:rsidR="00772B32" w:rsidRPr="00C72D25">
          <w:rPr>
            <w:rStyle w:val="Hyperlink"/>
            <w:rFonts w:ascii="Arial" w:hAnsi="Arial" w:cs="Arial"/>
            <w:sz w:val="20"/>
            <w:szCs w:val="20"/>
          </w:rPr>
          <w:t>guides</w:t>
        </w:r>
        <w:r w:rsidR="00EC7AC6" w:rsidRPr="00C72D25">
          <w:rPr>
            <w:rStyle w:val="Hyperlink"/>
            <w:rFonts w:ascii="Arial" w:hAnsi="Arial" w:cs="Arial"/>
            <w:sz w:val="20"/>
            <w:szCs w:val="20"/>
          </w:rPr>
          <w:t>/</w:t>
        </w:r>
      </w:hyperlink>
    </w:p>
    <w:sectPr w:rsidR="00FF0C9A" w:rsidRPr="00C72D25" w:rsidSect="00FF0C9A">
      <w:headerReference w:type="default" r:id="rId17"/>
      <w:footerReference w:type="default" r:id="rId18"/>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31" w:rsidRDefault="00930931" w:rsidP="00FF0C9A">
      <w:pPr>
        <w:spacing w:after="0" w:line="240" w:lineRule="auto"/>
      </w:pPr>
      <w:r>
        <w:separator/>
      </w:r>
    </w:p>
  </w:endnote>
  <w:endnote w:type="continuationSeparator" w:id="0">
    <w:p w:rsidR="00930931" w:rsidRDefault="00930931" w:rsidP="00FF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98B" w:rsidRPr="009F6E9C" w:rsidRDefault="00BA698B" w:rsidP="00BA698B">
    <w:pPr>
      <w:pBdr>
        <w:top w:val="single" w:sz="18" w:space="1" w:color="FFC000"/>
      </w:pBdr>
      <w:spacing w:after="0"/>
      <w:rPr>
        <w:rFonts w:ascii="Arial" w:hAnsi="Arial" w:cs="Arial"/>
        <w:color w:val="000000"/>
        <w:sz w:val="18"/>
        <w:szCs w:val="18"/>
      </w:rPr>
    </w:pPr>
    <w:r w:rsidRPr="009F6E9C">
      <w:rPr>
        <w:rFonts w:ascii="Arial" w:hAnsi="Arial" w:cs="Arial"/>
        <w:color w:val="000000"/>
        <w:sz w:val="18"/>
        <w:szCs w:val="18"/>
      </w:rPr>
      <w:t>© 201</w:t>
    </w:r>
    <w:r w:rsidR="00316F34">
      <w:rPr>
        <w:rFonts w:ascii="Arial" w:hAnsi="Arial" w:cs="Arial"/>
        <w:color w:val="000000"/>
        <w:sz w:val="18"/>
        <w:szCs w:val="18"/>
      </w:rPr>
      <w:t>4</w:t>
    </w:r>
    <w:r w:rsidRPr="009F6E9C">
      <w:rPr>
        <w:rFonts w:ascii="Arial" w:hAnsi="Arial" w:cs="Arial"/>
        <w:color w:val="000000"/>
        <w:sz w:val="18"/>
        <w:szCs w:val="18"/>
      </w:rPr>
      <w:t xml:space="preserve"> by Jones &amp; Bartlett Learning, LLC, an Ascend Learning Company. All rights reserved.</w:t>
    </w:r>
  </w:p>
  <w:p w:rsidR="00FF0C9A" w:rsidRPr="00BA698B" w:rsidRDefault="00BA698B" w:rsidP="00BA698B">
    <w:pPr>
      <w:pStyle w:val="Footer"/>
      <w:spacing w:after="0"/>
      <w:rPr>
        <w:rFonts w:ascii="Cambria" w:hAnsi="Cambria"/>
        <w:color w:val="808080" w:themeColor="background1" w:themeShade="80"/>
        <w:sz w:val="18"/>
      </w:rPr>
    </w:pPr>
    <w:r w:rsidRPr="00E60A2C">
      <w:rPr>
        <w:rFonts w:ascii="Arial" w:hAnsi="Arial" w:cs="Arial"/>
        <w:i/>
        <w:iCs/>
        <w:color w:val="004B91"/>
        <w:sz w:val="18"/>
        <w:szCs w:val="18"/>
      </w:rPr>
      <w:t xml:space="preserve">www.jblearning.com  </w:t>
    </w:r>
    <w:r w:rsidRPr="009F6E9C">
      <w:rPr>
        <w:rFonts w:ascii="Arial" w:hAnsi="Arial" w:cs="Arial"/>
        <w:i/>
        <w:iCs/>
        <w:sz w:val="18"/>
        <w:szCs w:val="18"/>
      </w:rPr>
      <w:tab/>
    </w:r>
    <w:r>
      <w:rPr>
        <w:rFonts w:ascii="Arial" w:hAnsi="Arial" w:cs="Arial"/>
        <w:i/>
        <w:iCs/>
        <w:sz w:val="18"/>
        <w:szCs w:val="18"/>
      </w:rPr>
      <w:tab/>
    </w:r>
    <w:r w:rsidRPr="00C60244">
      <w:rPr>
        <w:rFonts w:ascii="Arial" w:hAnsi="Arial" w:cs="Arial"/>
        <w:iCs/>
        <w:sz w:val="18"/>
        <w:szCs w:val="18"/>
      </w:rPr>
      <w:t xml:space="preserve">Page </w:t>
    </w:r>
    <w:r w:rsidRPr="00C60244">
      <w:rPr>
        <w:rFonts w:ascii="Arial" w:hAnsi="Arial" w:cs="Arial"/>
        <w:iCs/>
        <w:sz w:val="18"/>
        <w:szCs w:val="18"/>
      </w:rPr>
      <w:fldChar w:fldCharType="begin"/>
    </w:r>
    <w:r w:rsidRPr="00C60244">
      <w:rPr>
        <w:rFonts w:ascii="Arial" w:hAnsi="Arial" w:cs="Arial"/>
        <w:iCs/>
        <w:sz w:val="18"/>
        <w:szCs w:val="18"/>
      </w:rPr>
      <w:instrText xml:space="preserve"> PAGE   \* MERGEFORMAT </w:instrText>
    </w:r>
    <w:r w:rsidRPr="00C60244">
      <w:rPr>
        <w:rFonts w:ascii="Arial" w:hAnsi="Arial" w:cs="Arial"/>
        <w:iCs/>
        <w:sz w:val="18"/>
        <w:szCs w:val="18"/>
      </w:rPr>
      <w:fldChar w:fldCharType="separate"/>
    </w:r>
    <w:r w:rsidR="0044159C">
      <w:rPr>
        <w:rFonts w:ascii="Arial" w:hAnsi="Arial" w:cs="Arial"/>
        <w:iCs/>
        <w:noProof/>
        <w:sz w:val="18"/>
        <w:szCs w:val="18"/>
      </w:rPr>
      <w:t>1</w:t>
    </w:r>
    <w:r w:rsidRPr="00C60244">
      <w:rPr>
        <w:rFonts w:ascii="Arial" w:hAnsi="Arial" w:cs="Arial"/>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31" w:rsidRDefault="00930931" w:rsidP="00FF0C9A">
      <w:pPr>
        <w:spacing w:after="0" w:line="240" w:lineRule="auto"/>
      </w:pPr>
      <w:r>
        <w:separator/>
      </w:r>
    </w:p>
  </w:footnote>
  <w:footnote w:type="continuationSeparator" w:id="0">
    <w:p w:rsidR="00930931" w:rsidRDefault="00930931" w:rsidP="00FF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8" w:space="0" w:color="FFC000"/>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355"/>
      <w:gridCol w:w="7033"/>
    </w:tblGrid>
    <w:tr w:rsidR="00BA698B" w:rsidRPr="009158E2" w:rsidTr="00776C50">
      <w:trPr>
        <w:trHeight w:hRule="exact" w:val="1080"/>
      </w:trPr>
      <w:tc>
        <w:tcPr>
          <w:tcW w:w="2361" w:type="dxa"/>
        </w:tcPr>
        <w:p w:rsidR="00BA698B" w:rsidRDefault="00BA698B" w:rsidP="00BA698B">
          <w:pPr>
            <w:pStyle w:val="Header"/>
            <w:spacing w:after="0" w:line="240" w:lineRule="auto"/>
            <w:rPr>
              <w:rFonts w:ascii="Cambria" w:hAnsi="Cambria" w:cs="Cambria"/>
              <w:color w:val="000000"/>
              <w:sz w:val="32"/>
              <w:szCs w:val="32"/>
            </w:rPr>
          </w:pPr>
          <w:r w:rsidRPr="002E7FEA">
            <w:rPr>
              <w:i/>
              <w:noProof/>
            </w:rPr>
            <w:drawing>
              <wp:anchor distT="0" distB="0" distL="0" distR="274320" simplePos="0" relativeHeight="251659264" behindDoc="0" locked="0" layoutInCell="1" allowOverlap="1" wp14:anchorId="19F3B354" wp14:editId="35336346">
                <wp:simplePos x="0" y="0"/>
                <wp:positionH relativeFrom="column">
                  <wp:posOffset>5080</wp:posOffset>
                </wp:positionH>
                <wp:positionV relativeFrom="paragraph">
                  <wp:posOffset>-115570</wp:posOffset>
                </wp:positionV>
                <wp:extent cx="1362075" cy="62166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8A88.tmp"/>
                        <pic:cNvPicPr/>
                      </pic:nvPicPr>
                      <pic:blipFill>
                        <a:blip r:embed="rId1">
                          <a:extLst>
                            <a:ext uri="{28A0092B-C50C-407E-A947-70E740481C1C}">
                              <a14:useLocalDpi xmlns:a14="http://schemas.microsoft.com/office/drawing/2010/main" val="0"/>
                            </a:ext>
                          </a:extLst>
                        </a:blip>
                        <a:stretch>
                          <a:fillRect/>
                        </a:stretch>
                      </pic:blipFill>
                      <pic:spPr>
                        <a:xfrm>
                          <a:off x="0" y="0"/>
                          <a:ext cx="1362075" cy="621665"/>
                        </a:xfrm>
                        <a:prstGeom prst="rect">
                          <a:avLst/>
                        </a:prstGeom>
                      </pic:spPr>
                    </pic:pic>
                  </a:graphicData>
                </a:graphic>
                <wp14:sizeRelH relativeFrom="page">
                  <wp14:pctWidth>0</wp14:pctWidth>
                </wp14:sizeRelH>
                <wp14:sizeRelV relativeFrom="page">
                  <wp14:pctHeight>0</wp14:pctHeight>
                </wp14:sizeRelV>
              </wp:anchor>
            </w:drawing>
          </w:r>
        </w:p>
      </w:tc>
      <w:tc>
        <w:tcPr>
          <w:tcW w:w="7215" w:type="dxa"/>
          <w:vAlign w:val="bottom"/>
        </w:tcPr>
        <w:p w:rsidR="00BA698B" w:rsidRPr="009158E2" w:rsidRDefault="00BA698B" w:rsidP="00BA698B">
          <w:pPr>
            <w:pStyle w:val="Header"/>
            <w:spacing w:after="0" w:line="240" w:lineRule="auto"/>
            <w:rPr>
              <w:rFonts w:ascii="Arial" w:hAnsi="Arial" w:cs="Arial"/>
              <w:color w:val="004B91"/>
              <w:sz w:val="30"/>
              <w:szCs w:val="30"/>
            </w:rPr>
          </w:pPr>
          <w:r w:rsidRPr="00BA698B">
            <w:rPr>
              <w:rFonts w:ascii="Arial" w:hAnsi="Arial" w:cs="Arial"/>
              <w:color w:val="004B91"/>
              <w:sz w:val="30"/>
              <w:szCs w:val="30"/>
            </w:rPr>
            <w:t>System Hardening</w:t>
          </w:r>
        </w:p>
      </w:tc>
    </w:tr>
  </w:tbl>
  <w:p w:rsidR="00FF0C9A" w:rsidRPr="00BA698B" w:rsidRDefault="00FF0C9A" w:rsidP="00BA698B">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718"/>
    <w:multiLevelType w:val="hybridMultilevel"/>
    <w:tmpl w:val="83A8543C"/>
    <w:lvl w:ilvl="0" w:tplc="06C2B4B4">
      <w:start w:val="1"/>
      <w:numFmt w:val="bullet"/>
      <w:lvlText w:val=""/>
      <w:lvlJc w:val="left"/>
      <w:pPr>
        <w:tabs>
          <w:tab w:val="num" w:pos="720"/>
        </w:tabs>
        <w:ind w:left="720" w:hanging="360"/>
      </w:pPr>
      <w:rPr>
        <w:rFonts w:ascii="Wingdings" w:hAnsi="Wingdings" w:hint="default"/>
      </w:rPr>
    </w:lvl>
    <w:lvl w:ilvl="1" w:tplc="E1A055F8" w:tentative="1">
      <w:start w:val="1"/>
      <w:numFmt w:val="bullet"/>
      <w:lvlText w:val=""/>
      <w:lvlJc w:val="left"/>
      <w:pPr>
        <w:tabs>
          <w:tab w:val="num" w:pos="1440"/>
        </w:tabs>
        <w:ind w:left="1440" w:hanging="360"/>
      </w:pPr>
      <w:rPr>
        <w:rFonts w:ascii="Wingdings" w:hAnsi="Wingdings" w:hint="default"/>
      </w:rPr>
    </w:lvl>
    <w:lvl w:ilvl="2" w:tplc="A7062952" w:tentative="1">
      <w:start w:val="1"/>
      <w:numFmt w:val="bullet"/>
      <w:lvlText w:val=""/>
      <w:lvlJc w:val="left"/>
      <w:pPr>
        <w:tabs>
          <w:tab w:val="num" w:pos="2160"/>
        </w:tabs>
        <w:ind w:left="2160" w:hanging="360"/>
      </w:pPr>
      <w:rPr>
        <w:rFonts w:ascii="Wingdings" w:hAnsi="Wingdings" w:hint="default"/>
      </w:rPr>
    </w:lvl>
    <w:lvl w:ilvl="3" w:tplc="7AB6065A" w:tentative="1">
      <w:start w:val="1"/>
      <w:numFmt w:val="bullet"/>
      <w:lvlText w:val=""/>
      <w:lvlJc w:val="left"/>
      <w:pPr>
        <w:tabs>
          <w:tab w:val="num" w:pos="2880"/>
        </w:tabs>
        <w:ind w:left="2880" w:hanging="360"/>
      </w:pPr>
      <w:rPr>
        <w:rFonts w:ascii="Wingdings" w:hAnsi="Wingdings" w:hint="default"/>
      </w:rPr>
    </w:lvl>
    <w:lvl w:ilvl="4" w:tplc="2578D5D6" w:tentative="1">
      <w:start w:val="1"/>
      <w:numFmt w:val="bullet"/>
      <w:lvlText w:val=""/>
      <w:lvlJc w:val="left"/>
      <w:pPr>
        <w:tabs>
          <w:tab w:val="num" w:pos="3600"/>
        </w:tabs>
        <w:ind w:left="3600" w:hanging="360"/>
      </w:pPr>
      <w:rPr>
        <w:rFonts w:ascii="Wingdings" w:hAnsi="Wingdings" w:hint="default"/>
      </w:rPr>
    </w:lvl>
    <w:lvl w:ilvl="5" w:tplc="F2C29646" w:tentative="1">
      <w:start w:val="1"/>
      <w:numFmt w:val="bullet"/>
      <w:lvlText w:val=""/>
      <w:lvlJc w:val="left"/>
      <w:pPr>
        <w:tabs>
          <w:tab w:val="num" w:pos="4320"/>
        </w:tabs>
        <w:ind w:left="4320" w:hanging="360"/>
      </w:pPr>
      <w:rPr>
        <w:rFonts w:ascii="Wingdings" w:hAnsi="Wingdings" w:hint="default"/>
      </w:rPr>
    </w:lvl>
    <w:lvl w:ilvl="6" w:tplc="862E04DC" w:tentative="1">
      <w:start w:val="1"/>
      <w:numFmt w:val="bullet"/>
      <w:lvlText w:val=""/>
      <w:lvlJc w:val="left"/>
      <w:pPr>
        <w:tabs>
          <w:tab w:val="num" w:pos="5040"/>
        </w:tabs>
        <w:ind w:left="5040" w:hanging="360"/>
      </w:pPr>
      <w:rPr>
        <w:rFonts w:ascii="Wingdings" w:hAnsi="Wingdings" w:hint="default"/>
      </w:rPr>
    </w:lvl>
    <w:lvl w:ilvl="7" w:tplc="A9E8B0BC" w:tentative="1">
      <w:start w:val="1"/>
      <w:numFmt w:val="bullet"/>
      <w:lvlText w:val=""/>
      <w:lvlJc w:val="left"/>
      <w:pPr>
        <w:tabs>
          <w:tab w:val="num" w:pos="5760"/>
        </w:tabs>
        <w:ind w:left="5760" w:hanging="360"/>
      </w:pPr>
      <w:rPr>
        <w:rFonts w:ascii="Wingdings" w:hAnsi="Wingdings" w:hint="default"/>
      </w:rPr>
    </w:lvl>
    <w:lvl w:ilvl="8" w:tplc="9F60D3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41DAD"/>
    <w:multiLevelType w:val="hybridMultilevel"/>
    <w:tmpl w:val="3E780B3E"/>
    <w:lvl w:ilvl="0" w:tplc="8F6495C2">
      <w:start w:val="1"/>
      <w:numFmt w:val="bullet"/>
      <w:lvlText w:val=""/>
      <w:lvlJc w:val="left"/>
      <w:pPr>
        <w:tabs>
          <w:tab w:val="num" w:pos="720"/>
        </w:tabs>
        <w:ind w:left="720" w:hanging="360"/>
      </w:pPr>
      <w:rPr>
        <w:rFonts w:ascii="Wingdings" w:hAnsi="Wingdings" w:hint="default"/>
      </w:rPr>
    </w:lvl>
    <w:lvl w:ilvl="1" w:tplc="9BA0C272" w:tentative="1">
      <w:start w:val="1"/>
      <w:numFmt w:val="bullet"/>
      <w:lvlText w:val=""/>
      <w:lvlJc w:val="left"/>
      <w:pPr>
        <w:tabs>
          <w:tab w:val="num" w:pos="1440"/>
        </w:tabs>
        <w:ind w:left="1440" w:hanging="360"/>
      </w:pPr>
      <w:rPr>
        <w:rFonts w:ascii="Wingdings" w:hAnsi="Wingdings" w:hint="default"/>
      </w:rPr>
    </w:lvl>
    <w:lvl w:ilvl="2" w:tplc="4BBE1E6E" w:tentative="1">
      <w:start w:val="1"/>
      <w:numFmt w:val="bullet"/>
      <w:lvlText w:val=""/>
      <w:lvlJc w:val="left"/>
      <w:pPr>
        <w:tabs>
          <w:tab w:val="num" w:pos="2160"/>
        </w:tabs>
        <w:ind w:left="2160" w:hanging="360"/>
      </w:pPr>
      <w:rPr>
        <w:rFonts w:ascii="Wingdings" w:hAnsi="Wingdings" w:hint="default"/>
      </w:rPr>
    </w:lvl>
    <w:lvl w:ilvl="3" w:tplc="B10A73A6" w:tentative="1">
      <w:start w:val="1"/>
      <w:numFmt w:val="bullet"/>
      <w:lvlText w:val=""/>
      <w:lvlJc w:val="left"/>
      <w:pPr>
        <w:tabs>
          <w:tab w:val="num" w:pos="2880"/>
        </w:tabs>
        <w:ind w:left="2880" w:hanging="360"/>
      </w:pPr>
      <w:rPr>
        <w:rFonts w:ascii="Wingdings" w:hAnsi="Wingdings" w:hint="default"/>
      </w:rPr>
    </w:lvl>
    <w:lvl w:ilvl="4" w:tplc="2594E298" w:tentative="1">
      <w:start w:val="1"/>
      <w:numFmt w:val="bullet"/>
      <w:lvlText w:val=""/>
      <w:lvlJc w:val="left"/>
      <w:pPr>
        <w:tabs>
          <w:tab w:val="num" w:pos="3600"/>
        </w:tabs>
        <w:ind w:left="3600" w:hanging="360"/>
      </w:pPr>
      <w:rPr>
        <w:rFonts w:ascii="Wingdings" w:hAnsi="Wingdings" w:hint="default"/>
      </w:rPr>
    </w:lvl>
    <w:lvl w:ilvl="5" w:tplc="722C7142" w:tentative="1">
      <w:start w:val="1"/>
      <w:numFmt w:val="bullet"/>
      <w:lvlText w:val=""/>
      <w:lvlJc w:val="left"/>
      <w:pPr>
        <w:tabs>
          <w:tab w:val="num" w:pos="4320"/>
        </w:tabs>
        <w:ind w:left="4320" w:hanging="360"/>
      </w:pPr>
      <w:rPr>
        <w:rFonts w:ascii="Wingdings" w:hAnsi="Wingdings" w:hint="default"/>
      </w:rPr>
    </w:lvl>
    <w:lvl w:ilvl="6" w:tplc="7BA048E0" w:tentative="1">
      <w:start w:val="1"/>
      <w:numFmt w:val="bullet"/>
      <w:lvlText w:val=""/>
      <w:lvlJc w:val="left"/>
      <w:pPr>
        <w:tabs>
          <w:tab w:val="num" w:pos="5040"/>
        </w:tabs>
        <w:ind w:left="5040" w:hanging="360"/>
      </w:pPr>
      <w:rPr>
        <w:rFonts w:ascii="Wingdings" w:hAnsi="Wingdings" w:hint="default"/>
      </w:rPr>
    </w:lvl>
    <w:lvl w:ilvl="7" w:tplc="2090C0A2" w:tentative="1">
      <w:start w:val="1"/>
      <w:numFmt w:val="bullet"/>
      <w:lvlText w:val=""/>
      <w:lvlJc w:val="left"/>
      <w:pPr>
        <w:tabs>
          <w:tab w:val="num" w:pos="5760"/>
        </w:tabs>
        <w:ind w:left="5760" w:hanging="360"/>
      </w:pPr>
      <w:rPr>
        <w:rFonts w:ascii="Wingdings" w:hAnsi="Wingdings" w:hint="default"/>
      </w:rPr>
    </w:lvl>
    <w:lvl w:ilvl="8" w:tplc="92DA19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CF9"/>
    <w:multiLevelType w:val="hybridMultilevel"/>
    <w:tmpl w:val="06E8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6C89"/>
    <w:multiLevelType w:val="hybridMultilevel"/>
    <w:tmpl w:val="09D0D67E"/>
    <w:lvl w:ilvl="0" w:tplc="45B0F7E8">
      <w:start w:val="1"/>
      <w:numFmt w:val="bullet"/>
      <w:lvlText w:val=""/>
      <w:lvlJc w:val="left"/>
      <w:pPr>
        <w:tabs>
          <w:tab w:val="num" w:pos="720"/>
        </w:tabs>
        <w:ind w:left="720" w:hanging="360"/>
      </w:pPr>
      <w:rPr>
        <w:rFonts w:ascii="Wingdings" w:hAnsi="Wingdings" w:hint="default"/>
      </w:rPr>
    </w:lvl>
    <w:lvl w:ilvl="1" w:tplc="267CAF78" w:tentative="1">
      <w:start w:val="1"/>
      <w:numFmt w:val="bullet"/>
      <w:lvlText w:val=""/>
      <w:lvlJc w:val="left"/>
      <w:pPr>
        <w:tabs>
          <w:tab w:val="num" w:pos="1440"/>
        </w:tabs>
        <w:ind w:left="1440" w:hanging="360"/>
      </w:pPr>
      <w:rPr>
        <w:rFonts w:ascii="Wingdings" w:hAnsi="Wingdings" w:hint="default"/>
      </w:rPr>
    </w:lvl>
    <w:lvl w:ilvl="2" w:tplc="37EEF68E" w:tentative="1">
      <w:start w:val="1"/>
      <w:numFmt w:val="bullet"/>
      <w:lvlText w:val=""/>
      <w:lvlJc w:val="left"/>
      <w:pPr>
        <w:tabs>
          <w:tab w:val="num" w:pos="2160"/>
        </w:tabs>
        <w:ind w:left="2160" w:hanging="360"/>
      </w:pPr>
      <w:rPr>
        <w:rFonts w:ascii="Wingdings" w:hAnsi="Wingdings" w:hint="default"/>
      </w:rPr>
    </w:lvl>
    <w:lvl w:ilvl="3" w:tplc="5E148A9C" w:tentative="1">
      <w:start w:val="1"/>
      <w:numFmt w:val="bullet"/>
      <w:lvlText w:val=""/>
      <w:lvlJc w:val="left"/>
      <w:pPr>
        <w:tabs>
          <w:tab w:val="num" w:pos="2880"/>
        </w:tabs>
        <w:ind w:left="2880" w:hanging="360"/>
      </w:pPr>
      <w:rPr>
        <w:rFonts w:ascii="Wingdings" w:hAnsi="Wingdings" w:hint="default"/>
      </w:rPr>
    </w:lvl>
    <w:lvl w:ilvl="4" w:tplc="E3FA9A9E" w:tentative="1">
      <w:start w:val="1"/>
      <w:numFmt w:val="bullet"/>
      <w:lvlText w:val=""/>
      <w:lvlJc w:val="left"/>
      <w:pPr>
        <w:tabs>
          <w:tab w:val="num" w:pos="3600"/>
        </w:tabs>
        <w:ind w:left="3600" w:hanging="360"/>
      </w:pPr>
      <w:rPr>
        <w:rFonts w:ascii="Wingdings" w:hAnsi="Wingdings" w:hint="default"/>
      </w:rPr>
    </w:lvl>
    <w:lvl w:ilvl="5" w:tplc="13EA7416" w:tentative="1">
      <w:start w:val="1"/>
      <w:numFmt w:val="bullet"/>
      <w:lvlText w:val=""/>
      <w:lvlJc w:val="left"/>
      <w:pPr>
        <w:tabs>
          <w:tab w:val="num" w:pos="4320"/>
        </w:tabs>
        <w:ind w:left="4320" w:hanging="360"/>
      </w:pPr>
      <w:rPr>
        <w:rFonts w:ascii="Wingdings" w:hAnsi="Wingdings" w:hint="default"/>
      </w:rPr>
    </w:lvl>
    <w:lvl w:ilvl="6" w:tplc="0AC0C2F0" w:tentative="1">
      <w:start w:val="1"/>
      <w:numFmt w:val="bullet"/>
      <w:lvlText w:val=""/>
      <w:lvlJc w:val="left"/>
      <w:pPr>
        <w:tabs>
          <w:tab w:val="num" w:pos="5040"/>
        </w:tabs>
        <w:ind w:left="5040" w:hanging="360"/>
      </w:pPr>
      <w:rPr>
        <w:rFonts w:ascii="Wingdings" w:hAnsi="Wingdings" w:hint="default"/>
      </w:rPr>
    </w:lvl>
    <w:lvl w:ilvl="7" w:tplc="F836BB74" w:tentative="1">
      <w:start w:val="1"/>
      <w:numFmt w:val="bullet"/>
      <w:lvlText w:val=""/>
      <w:lvlJc w:val="left"/>
      <w:pPr>
        <w:tabs>
          <w:tab w:val="num" w:pos="5760"/>
        </w:tabs>
        <w:ind w:left="5760" w:hanging="360"/>
      </w:pPr>
      <w:rPr>
        <w:rFonts w:ascii="Wingdings" w:hAnsi="Wingdings" w:hint="default"/>
      </w:rPr>
    </w:lvl>
    <w:lvl w:ilvl="8" w:tplc="000C11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1770E"/>
    <w:multiLevelType w:val="multilevel"/>
    <w:tmpl w:val="57A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E3A0E"/>
    <w:multiLevelType w:val="hybridMultilevel"/>
    <w:tmpl w:val="C388B3F8"/>
    <w:lvl w:ilvl="0" w:tplc="B0DEC186">
      <w:start w:val="1"/>
      <w:numFmt w:val="bullet"/>
      <w:lvlText w:val=""/>
      <w:lvlJc w:val="left"/>
      <w:pPr>
        <w:tabs>
          <w:tab w:val="num" w:pos="720"/>
        </w:tabs>
        <w:ind w:left="720" w:hanging="360"/>
      </w:pPr>
      <w:rPr>
        <w:rFonts w:ascii="Wingdings" w:hAnsi="Wingdings" w:hint="default"/>
      </w:rPr>
    </w:lvl>
    <w:lvl w:ilvl="1" w:tplc="BFFE2F82" w:tentative="1">
      <w:start w:val="1"/>
      <w:numFmt w:val="bullet"/>
      <w:lvlText w:val=""/>
      <w:lvlJc w:val="left"/>
      <w:pPr>
        <w:tabs>
          <w:tab w:val="num" w:pos="1440"/>
        </w:tabs>
        <w:ind w:left="1440" w:hanging="360"/>
      </w:pPr>
      <w:rPr>
        <w:rFonts w:ascii="Wingdings" w:hAnsi="Wingdings" w:hint="default"/>
      </w:rPr>
    </w:lvl>
    <w:lvl w:ilvl="2" w:tplc="FE6C06D0" w:tentative="1">
      <w:start w:val="1"/>
      <w:numFmt w:val="bullet"/>
      <w:lvlText w:val=""/>
      <w:lvlJc w:val="left"/>
      <w:pPr>
        <w:tabs>
          <w:tab w:val="num" w:pos="2160"/>
        </w:tabs>
        <w:ind w:left="2160" w:hanging="360"/>
      </w:pPr>
      <w:rPr>
        <w:rFonts w:ascii="Wingdings" w:hAnsi="Wingdings" w:hint="default"/>
      </w:rPr>
    </w:lvl>
    <w:lvl w:ilvl="3" w:tplc="9D6231DA" w:tentative="1">
      <w:start w:val="1"/>
      <w:numFmt w:val="bullet"/>
      <w:lvlText w:val=""/>
      <w:lvlJc w:val="left"/>
      <w:pPr>
        <w:tabs>
          <w:tab w:val="num" w:pos="2880"/>
        </w:tabs>
        <w:ind w:left="2880" w:hanging="360"/>
      </w:pPr>
      <w:rPr>
        <w:rFonts w:ascii="Wingdings" w:hAnsi="Wingdings" w:hint="default"/>
      </w:rPr>
    </w:lvl>
    <w:lvl w:ilvl="4" w:tplc="FB5A476C" w:tentative="1">
      <w:start w:val="1"/>
      <w:numFmt w:val="bullet"/>
      <w:lvlText w:val=""/>
      <w:lvlJc w:val="left"/>
      <w:pPr>
        <w:tabs>
          <w:tab w:val="num" w:pos="3600"/>
        </w:tabs>
        <w:ind w:left="3600" w:hanging="360"/>
      </w:pPr>
      <w:rPr>
        <w:rFonts w:ascii="Wingdings" w:hAnsi="Wingdings" w:hint="default"/>
      </w:rPr>
    </w:lvl>
    <w:lvl w:ilvl="5" w:tplc="4A086AB6" w:tentative="1">
      <w:start w:val="1"/>
      <w:numFmt w:val="bullet"/>
      <w:lvlText w:val=""/>
      <w:lvlJc w:val="left"/>
      <w:pPr>
        <w:tabs>
          <w:tab w:val="num" w:pos="4320"/>
        </w:tabs>
        <w:ind w:left="4320" w:hanging="360"/>
      </w:pPr>
      <w:rPr>
        <w:rFonts w:ascii="Wingdings" w:hAnsi="Wingdings" w:hint="default"/>
      </w:rPr>
    </w:lvl>
    <w:lvl w:ilvl="6" w:tplc="52AE731E" w:tentative="1">
      <w:start w:val="1"/>
      <w:numFmt w:val="bullet"/>
      <w:lvlText w:val=""/>
      <w:lvlJc w:val="left"/>
      <w:pPr>
        <w:tabs>
          <w:tab w:val="num" w:pos="5040"/>
        </w:tabs>
        <w:ind w:left="5040" w:hanging="360"/>
      </w:pPr>
      <w:rPr>
        <w:rFonts w:ascii="Wingdings" w:hAnsi="Wingdings" w:hint="default"/>
      </w:rPr>
    </w:lvl>
    <w:lvl w:ilvl="7" w:tplc="A03A6A50" w:tentative="1">
      <w:start w:val="1"/>
      <w:numFmt w:val="bullet"/>
      <w:lvlText w:val=""/>
      <w:lvlJc w:val="left"/>
      <w:pPr>
        <w:tabs>
          <w:tab w:val="num" w:pos="5760"/>
        </w:tabs>
        <w:ind w:left="5760" w:hanging="360"/>
      </w:pPr>
      <w:rPr>
        <w:rFonts w:ascii="Wingdings" w:hAnsi="Wingdings" w:hint="default"/>
      </w:rPr>
    </w:lvl>
    <w:lvl w:ilvl="8" w:tplc="D7183D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F40F1"/>
    <w:multiLevelType w:val="hybridMultilevel"/>
    <w:tmpl w:val="3A449C70"/>
    <w:lvl w:ilvl="0" w:tplc="18582854">
      <w:start w:val="1"/>
      <w:numFmt w:val="bullet"/>
      <w:lvlText w:val=""/>
      <w:lvlJc w:val="left"/>
      <w:pPr>
        <w:tabs>
          <w:tab w:val="num" w:pos="720"/>
        </w:tabs>
        <w:ind w:left="720" w:hanging="360"/>
      </w:pPr>
      <w:rPr>
        <w:rFonts w:ascii="Wingdings" w:hAnsi="Wingdings" w:hint="default"/>
      </w:rPr>
    </w:lvl>
    <w:lvl w:ilvl="1" w:tplc="848A3C30" w:tentative="1">
      <w:start w:val="1"/>
      <w:numFmt w:val="bullet"/>
      <w:lvlText w:val=""/>
      <w:lvlJc w:val="left"/>
      <w:pPr>
        <w:tabs>
          <w:tab w:val="num" w:pos="1440"/>
        </w:tabs>
        <w:ind w:left="1440" w:hanging="360"/>
      </w:pPr>
      <w:rPr>
        <w:rFonts w:ascii="Wingdings" w:hAnsi="Wingdings" w:hint="default"/>
      </w:rPr>
    </w:lvl>
    <w:lvl w:ilvl="2" w:tplc="6BDAF6E8" w:tentative="1">
      <w:start w:val="1"/>
      <w:numFmt w:val="bullet"/>
      <w:lvlText w:val=""/>
      <w:lvlJc w:val="left"/>
      <w:pPr>
        <w:tabs>
          <w:tab w:val="num" w:pos="2160"/>
        </w:tabs>
        <w:ind w:left="2160" w:hanging="360"/>
      </w:pPr>
      <w:rPr>
        <w:rFonts w:ascii="Wingdings" w:hAnsi="Wingdings" w:hint="default"/>
      </w:rPr>
    </w:lvl>
    <w:lvl w:ilvl="3" w:tplc="E152A28A" w:tentative="1">
      <w:start w:val="1"/>
      <w:numFmt w:val="bullet"/>
      <w:lvlText w:val=""/>
      <w:lvlJc w:val="left"/>
      <w:pPr>
        <w:tabs>
          <w:tab w:val="num" w:pos="2880"/>
        </w:tabs>
        <w:ind w:left="2880" w:hanging="360"/>
      </w:pPr>
      <w:rPr>
        <w:rFonts w:ascii="Wingdings" w:hAnsi="Wingdings" w:hint="default"/>
      </w:rPr>
    </w:lvl>
    <w:lvl w:ilvl="4" w:tplc="1ABE4FB2" w:tentative="1">
      <w:start w:val="1"/>
      <w:numFmt w:val="bullet"/>
      <w:lvlText w:val=""/>
      <w:lvlJc w:val="left"/>
      <w:pPr>
        <w:tabs>
          <w:tab w:val="num" w:pos="3600"/>
        </w:tabs>
        <w:ind w:left="3600" w:hanging="360"/>
      </w:pPr>
      <w:rPr>
        <w:rFonts w:ascii="Wingdings" w:hAnsi="Wingdings" w:hint="default"/>
      </w:rPr>
    </w:lvl>
    <w:lvl w:ilvl="5" w:tplc="C0504948" w:tentative="1">
      <w:start w:val="1"/>
      <w:numFmt w:val="bullet"/>
      <w:lvlText w:val=""/>
      <w:lvlJc w:val="left"/>
      <w:pPr>
        <w:tabs>
          <w:tab w:val="num" w:pos="4320"/>
        </w:tabs>
        <w:ind w:left="4320" w:hanging="360"/>
      </w:pPr>
      <w:rPr>
        <w:rFonts w:ascii="Wingdings" w:hAnsi="Wingdings" w:hint="default"/>
      </w:rPr>
    </w:lvl>
    <w:lvl w:ilvl="6" w:tplc="DDDC04D0" w:tentative="1">
      <w:start w:val="1"/>
      <w:numFmt w:val="bullet"/>
      <w:lvlText w:val=""/>
      <w:lvlJc w:val="left"/>
      <w:pPr>
        <w:tabs>
          <w:tab w:val="num" w:pos="5040"/>
        </w:tabs>
        <w:ind w:left="5040" w:hanging="360"/>
      </w:pPr>
      <w:rPr>
        <w:rFonts w:ascii="Wingdings" w:hAnsi="Wingdings" w:hint="default"/>
      </w:rPr>
    </w:lvl>
    <w:lvl w:ilvl="7" w:tplc="1B805FFA" w:tentative="1">
      <w:start w:val="1"/>
      <w:numFmt w:val="bullet"/>
      <w:lvlText w:val=""/>
      <w:lvlJc w:val="left"/>
      <w:pPr>
        <w:tabs>
          <w:tab w:val="num" w:pos="5760"/>
        </w:tabs>
        <w:ind w:left="5760" w:hanging="360"/>
      </w:pPr>
      <w:rPr>
        <w:rFonts w:ascii="Wingdings" w:hAnsi="Wingdings" w:hint="default"/>
      </w:rPr>
    </w:lvl>
    <w:lvl w:ilvl="8" w:tplc="51DE07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A3713"/>
    <w:multiLevelType w:val="hybridMultilevel"/>
    <w:tmpl w:val="4A34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30DAD"/>
    <w:multiLevelType w:val="hybridMultilevel"/>
    <w:tmpl w:val="C346D652"/>
    <w:lvl w:ilvl="0" w:tplc="7E6A4A74">
      <w:start w:val="1"/>
      <w:numFmt w:val="bullet"/>
      <w:lvlText w:val=""/>
      <w:lvlJc w:val="left"/>
      <w:pPr>
        <w:tabs>
          <w:tab w:val="num" w:pos="720"/>
        </w:tabs>
        <w:ind w:left="720" w:hanging="360"/>
      </w:pPr>
      <w:rPr>
        <w:rFonts w:ascii="Wingdings" w:hAnsi="Wingdings" w:hint="default"/>
      </w:rPr>
    </w:lvl>
    <w:lvl w:ilvl="1" w:tplc="9C22442E" w:tentative="1">
      <w:start w:val="1"/>
      <w:numFmt w:val="bullet"/>
      <w:lvlText w:val=""/>
      <w:lvlJc w:val="left"/>
      <w:pPr>
        <w:tabs>
          <w:tab w:val="num" w:pos="1440"/>
        </w:tabs>
        <w:ind w:left="1440" w:hanging="360"/>
      </w:pPr>
      <w:rPr>
        <w:rFonts w:ascii="Wingdings" w:hAnsi="Wingdings" w:hint="default"/>
      </w:rPr>
    </w:lvl>
    <w:lvl w:ilvl="2" w:tplc="18967AA8" w:tentative="1">
      <w:start w:val="1"/>
      <w:numFmt w:val="bullet"/>
      <w:lvlText w:val=""/>
      <w:lvlJc w:val="left"/>
      <w:pPr>
        <w:tabs>
          <w:tab w:val="num" w:pos="2160"/>
        </w:tabs>
        <w:ind w:left="2160" w:hanging="360"/>
      </w:pPr>
      <w:rPr>
        <w:rFonts w:ascii="Wingdings" w:hAnsi="Wingdings" w:hint="default"/>
      </w:rPr>
    </w:lvl>
    <w:lvl w:ilvl="3" w:tplc="EF423DF2" w:tentative="1">
      <w:start w:val="1"/>
      <w:numFmt w:val="bullet"/>
      <w:lvlText w:val=""/>
      <w:lvlJc w:val="left"/>
      <w:pPr>
        <w:tabs>
          <w:tab w:val="num" w:pos="2880"/>
        </w:tabs>
        <w:ind w:left="2880" w:hanging="360"/>
      </w:pPr>
      <w:rPr>
        <w:rFonts w:ascii="Wingdings" w:hAnsi="Wingdings" w:hint="default"/>
      </w:rPr>
    </w:lvl>
    <w:lvl w:ilvl="4" w:tplc="B73ACC1A" w:tentative="1">
      <w:start w:val="1"/>
      <w:numFmt w:val="bullet"/>
      <w:lvlText w:val=""/>
      <w:lvlJc w:val="left"/>
      <w:pPr>
        <w:tabs>
          <w:tab w:val="num" w:pos="3600"/>
        </w:tabs>
        <w:ind w:left="3600" w:hanging="360"/>
      </w:pPr>
      <w:rPr>
        <w:rFonts w:ascii="Wingdings" w:hAnsi="Wingdings" w:hint="default"/>
      </w:rPr>
    </w:lvl>
    <w:lvl w:ilvl="5" w:tplc="B0C04B0A" w:tentative="1">
      <w:start w:val="1"/>
      <w:numFmt w:val="bullet"/>
      <w:lvlText w:val=""/>
      <w:lvlJc w:val="left"/>
      <w:pPr>
        <w:tabs>
          <w:tab w:val="num" w:pos="4320"/>
        </w:tabs>
        <w:ind w:left="4320" w:hanging="360"/>
      </w:pPr>
      <w:rPr>
        <w:rFonts w:ascii="Wingdings" w:hAnsi="Wingdings" w:hint="default"/>
      </w:rPr>
    </w:lvl>
    <w:lvl w:ilvl="6" w:tplc="2514E95C" w:tentative="1">
      <w:start w:val="1"/>
      <w:numFmt w:val="bullet"/>
      <w:lvlText w:val=""/>
      <w:lvlJc w:val="left"/>
      <w:pPr>
        <w:tabs>
          <w:tab w:val="num" w:pos="5040"/>
        </w:tabs>
        <w:ind w:left="5040" w:hanging="360"/>
      </w:pPr>
      <w:rPr>
        <w:rFonts w:ascii="Wingdings" w:hAnsi="Wingdings" w:hint="default"/>
      </w:rPr>
    </w:lvl>
    <w:lvl w:ilvl="7" w:tplc="22DA86F2" w:tentative="1">
      <w:start w:val="1"/>
      <w:numFmt w:val="bullet"/>
      <w:lvlText w:val=""/>
      <w:lvlJc w:val="left"/>
      <w:pPr>
        <w:tabs>
          <w:tab w:val="num" w:pos="5760"/>
        </w:tabs>
        <w:ind w:left="5760" w:hanging="360"/>
      </w:pPr>
      <w:rPr>
        <w:rFonts w:ascii="Wingdings" w:hAnsi="Wingdings" w:hint="default"/>
      </w:rPr>
    </w:lvl>
    <w:lvl w:ilvl="8" w:tplc="8D0EC3D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8"/>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2D"/>
    <w:rsid w:val="0000309A"/>
    <w:rsid w:val="00036888"/>
    <w:rsid w:val="00077663"/>
    <w:rsid w:val="000A53FB"/>
    <w:rsid w:val="000C5E3F"/>
    <w:rsid w:val="000D4CDF"/>
    <w:rsid w:val="000E4DB7"/>
    <w:rsid w:val="001621A2"/>
    <w:rsid w:val="002C3415"/>
    <w:rsid w:val="002C405A"/>
    <w:rsid w:val="00316F34"/>
    <w:rsid w:val="00380EE5"/>
    <w:rsid w:val="003E29D3"/>
    <w:rsid w:val="0044159C"/>
    <w:rsid w:val="00480AD2"/>
    <w:rsid w:val="004D1CCD"/>
    <w:rsid w:val="005A4F16"/>
    <w:rsid w:val="005D1593"/>
    <w:rsid w:val="00605D74"/>
    <w:rsid w:val="00607EAB"/>
    <w:rsid w:val="0062322D"/>
    <w:rsid w:val="00635D9D"/>
    <w:rsid w:val="00641AE6"/>
    <w:rsid w:val="00711658"/>
    <w:rsid w:val="00714E44"/>
    <w:rsid w:val="00772B32"/>
    <w:rsid w:val="00773F54"/>
    <w:rsid w:val="007C438F"/>
    <w:rsid w:val="007C4F4F"/>
    <w:rsid w:val="008145B3"/>
    <w:rsid w:val="00814C9F"/>
    <w:rsid w:val="008448DA"/>
    <w:rsid w:val="00872B36"/>
    <w:rsid w:val="008D260A"/>
    <w:rsid w:val="00900D49"/>
    <w:rsid w:val="00925732"/>
    <w:rsid w:val="00930931"/>
    <w:rsid w:val="009342CC"/>
    <w:rsid w:val="0094374A"/>
    <w:rsid w:val="009922E8"/>
    <w:rsid w:val="00A741F1"/>
    <w:rsid w:val="00B45F4B"/>
    <w:rsid w:val="00B45FF0"/>
    <w:rsid w:val="00B46041"/>
    <w:rsid w:val="00B56D38"/>
    <w:rsid w:val="00BA698B"/>
    <w:rsid w:val="00BD4941"/>
    <w:rsid w:val="00C4566F"/>
    <w:rsid w:val="00C65376"/>
    <w:rsid w:val="00C65C2D"/>
    <w:rsid w:val="00C72D25"/>
    <w:rsid w:val="00C92B3B"/>
    <w:rsid w:val="00C92B5B"/>
    <w:rsid w:val="00C97C27"/>
    <w:rsid w:val="00CD6B51"/>
    <w:rsid w:val="00CE7B57"/>
    <w:rsid w:val="00D047D0"/>
    <w:rsid w:val="00D44877"/>
    <w:rsid w:val="00D44885"/>
    <w:rsid w:val="00D7771D"/>
    <w:rsid w:val="00DA401E"/>
    <w:rsid w:val="00DA4926"/>
    <w:rsid w:val="00DC1851"/>
    <w:rsid w:val="00DC5ECC"/>
    <w:rsid w:val="00E65A72"/>
    <w:rsid w:val="00E96087"/>
    <w:rsid w:val="00EA7EA1"/>
    <w:rsid w:val="00EC3257"/>
    <w:rsid w:val="00EC7AC6"/>
    <w:rsid w:val="00F0769E"/>
    <w:rsid w:val="00F1771A"/>
    <w:rsid w:val="00FC0434"/>
    <w:rsid w:val="00F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926723-C579-4ACB-9D0C-5F212429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4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5E2A"/>
    <w:rPr>
      <w:sz w:val="16"/>
      <w:szCs w:val="16"/>
    </w:rPr>
  </w:style>
  <w:style w:type="paragraph" w:styleId="CommentText">
    <w:name w:val="annotation text"/>
    <w:basedOn w:val="Normal"/>
    <w:link w:val="CommentTextChar"/>
    <w:uiPriority w:val="99"/>
    <w:semiHidden/>
    <w:unhideWhenUsed/>
    <w:rsid w:val="004D5E2A"/>
    <w:rPr>
      <w:sz w:val="20"/>
      <w:szCs w:val="20"/>
    </w:rPr>
  </w:style>
  <w:style w:type="character" w:customStyle="1" w:styleId="CommentTextChar">
    <w:name w:val="Comment Text Char"/>
    <w:basedOn w:val="DefaultParagraphFont"/>
    <w:link w:val="CommentText"/>
    <w:uiPriority w:val="99"/>
    <w:semiHidden/>
    <w:rsid w:val="004D5E2A"/>
  </w:style>
  <w:style w:type="paragraph" w:styleId="CommentSubject">
    <w:name w:val="annotation subject"/>
    <w:basedOn w:val="CommentText"/>
    <w:next w:val="CommentText"/>
    <w:link w:val="CommentSubjectChar"/>
    <w:uiPriority w:val="99"/>
    <w:semiHidden/>
    <w:unhideWhenUsed/>
    <w:rsid w:val="004D5E2A"/>
    <w:rPr>
      <w:b/>
      <w:bCs/>
    </w:rPr>
  </w:style>
  <w:style w:type="character" w:customStyle="1" w:styleId="CommentSubjectChar">
    <w:name w:val="Comment Subject Char"/>
    <w:basedOn w:val="CommentTextChar"/>
    <w:link w:val="CommentSubject"/>
    <w:uiPriority w:val="99"/>
    <w:semiHidden/>
    <w:rsid w:val="004D5E2A"/>
    <w:rPr>
      <w:b/>
      <w:bCs/>
    </w:rPr>
  </w:style>
  <w:style w:type="paragraph" w:styleId="BalloonText">
    <w:name w:val="Balloon Text"/>
    <w:basedOn w:val="Normal"/>
    <w:link w:val="BalloonTextChar"/>
    <w:uiPriority w:val="99"/>
    <w:semiHidden/>
    <w:unhideWhenUsed/>
    <w:rsid w:val="004D5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E2A"/>
    <w:rPr>
      <w:rFonts w:ascii="Tahoma" w:hAnsi="Tahoma" w:cs="Tahoma"/>
      <w:sz w:val="16"/>
      <w:szCs w:val="16"/>
    </w:rPr>
  </w:style>
  <w:style w:type="paragraph" w:styleId="Header">
    <w:name w:val="header"/>
    <w:basedOn w:val="Normal"/>
    <w:link w:val="HeaderChar"/>
    <w:uiPriority w:val="99"/>
    <w:unhideWhenUsed/>
    <w:rsid w:val="00485950"/>
    <w:pPr>
      <w:tabs>
        <w:tab w:val="center" w:pos="4680"/>
        <w:tab w:val="right" w:pos="9360"/>
      </w:tabs>
    </w:pPr>
  </w:style>
  <w:style w:type="character" w:customStyle="1" w:styleId="HeaderChar">
    <w:name w:val="Header Char"/>
    <w:basedOn w:val="DefaultParagraphFont"/>
    <w:link w:val="Header"/>
    <w:uiPriority w:val="99"/>
    <w:rsid w:val="00485950"/>
    <w:rPr>
      <w:sz w:val="22"/>
      <w:szCs w:val="22"/>
    </w:rPr>
  </w:style>
  <w:style w:type="paragraph" w:styleId="Footer">
    <w:name w:val="footer"/>
    <w:basedOn w:val="Normal"/>
    <w:link w:val="FooterChar"/>
    <w:uiPriority w:val="99"/>
    <w:unhideWhenUsed/>
    <w:rsid w:val="00485950"/>
    <w:pPr>
      <w:tabs>
        <w:tab w:val="center" w:pos="4680"/>
        <w:tab w:val="right" w:pos="9360"/>
      </w:tabs>
    </w:pPr>
  </w:style>
  <w:style w:type="character" w:customStyle="1" w:styleId="FooterChar">
    <w:name w:val="Footer Char"/>
    <w:basedOn w:val="DefaultParagraphFont"/>
    <w:link w:val="Footer"/>
    <w:uiPriority w:val="99"/>
    <w:rsid w:val="00485950"/>
    <w:rPr>
      <w:sz w:val="22"/>
      <w:szCs w:val="22"/>
    </w:rPr>
  </w:style>
  <w:style w:type="character" w:styleId="Hyperlink">
    <w:name w:val="Hyperlink"/>
    <w:basedOn w:val="DefaultParagraphFont"/>
    <w:uiPriority w:val="99"/>
    <w:unhideWhenUsed/>
    <w:rsid w:val="00D51E04"/>
    <w:rPr>
      <w:color w:val="0000FF"/>
      <w:u w:val="single"/>
    </w:rPr>
  </w:style>
  <w:style w:type="paragraph" w:customStyle="1" w:styleId="ColorfulList-Accent11">
    <w:name w:val="Colorful List - Accent 11"/>
    <w:basedOn w:val="Normal"/>
    <w:uiPriority w:val="34"/>
    <w:qFormat/>
    <w:rsid w:val="00D51E04"/>
    <w:pPr>
      <w:ind w:left="720"/>
    </w:pPr>
  </w:style>
  <w:style w:type="character" w:styleId="FollowedHyperlink">
    <w:name w:val="FollowedHyperlink"/>
    <w:basedOn w:val="DefaultParagraphFont"/>
    <w:uiPriority w:val="99"/>
    <w:semiHidden/>
    <w:unhideWhenUsed/>
    <w:rsid w:val="00D51E04"/>
    <w:rPr>
      <w:color w:val="800080"/>
      <w:u w:val="single"/>
    </w:rPr>
  </w:style>
  <w:style w:type="paragraph" w:styleId="ListParagraph">
    <w:name w:val="List Paragraph"/>
    <w:basedOn w:val="Normal"/>
    <w:qFormat/>
    <w:rsid w:val="00DC1851"/>
    <w:pPr>
      <w:ind w:left="720"/>
    </w:pPr>
  </w:style>
  <w:style w:type="table" w:styleId="TableGrid">
    <w:name w:val="Table Grid"/>
    <w:basedOn w:val="TableNormal"/>
    <w:rsid w:val="00BA69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ase.disa.mil/stigs/index.html" TargetMode="External"/><Relationship Id="rId13" Type="http://schemas.openxmlformats.org/officeDocument/2006/relationships/hyperlink" Target="http://iase.disa.mil/policy-guidance/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aca.org/cob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pple.com/support/security/gui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a.gov/ia/mitigation_guidance/security_configuration_guides/index.shtml" TargetMode="External"/><Relationship Id="rId5" Type="http://schemas.openxmlformats.org/officeDocument/2006/relationships/webSettings" Target="webSettings.xml"/><Relationship Id="rId15" Type="http://schemas.openxmlformats.org/officeDocument/2006/relationships/hyperlink" Target="http://www.microsoft.com/en-us/download/details.aspx?id=16776" TargetMode="External"/><Relationship Id="rId10" Type="http://schemas.openxmlformats.org/officeDocument/2006/relationships/hyperlink" Target="http://www.cisecurit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rc.nist.gov/itsec/guidance_W2Kpro.html" TargetMode="External"/><Relationship Id="rId14" Type="http://schemas.openxmlformats.org/officeDocument/2006/relationships/hyperlink" Target="http://searchcio.techtarget.com/sDefinition/0,290660,sid19_gci947386,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A5CA-454F-4C30-AE69-037BE33A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Links>
    <vt:vector size="54" baseType="variant">
      <vt:variant>
        <vt:i4>1179665</vt:i4>
      </vt:variant>
      <vt:variant>
        <vt:i4>24</vt:i4>
      </vt:variant>
      <vt:variant>
        <vt:i4>0</vt:i4>
      </vt:variant>
      <vt:variant>
        <vt:i4>5</vt:i4>
      </vt:variant>
      <vt:variant>
        <vt:lpwstr>http://www.apple.com/support/security/guides/</vt:lpwstr>
      </vt:variant>
      <vt:variant>
        <vt:lpwstr/>
      </vt:variant>
      <vt:variant>
        <vt:i4>393220</vt:i4>
      </vt:variant>
      <vt:variant>
        <vt:i4>21</vt:i4>
      </vt:variant>
      <vt:variant>
        <vt:i4>0</vt:i4>
      </vt:variant>
      <vt:variant>
        <vt:i4>5</vt:i4>
      </vt:variant>
      <vt:variant>
        <vt:lpwstr>http://www.microsoft.com/downloads/details.aspx?FamilyID=5534bee1-3cad-4bf0-b92b-a8e545573a3e&amp;displaylang=en</vt:lpwstr>
      </vt:variant>
      <vt:variant>
        <vt:lpwstr/>
      </vt:variant>
      <vt:variant>
        <vt:i4>1048626</vt:i4>
      </vt:variant>
      <vt:variant>
        <vt:i4>18</vt:i4>
      </vt:variant>
      <vt:variant>
        <vt:i4>0</vt:i4>
      </vt:variant>
      <vt:variant>
        <vt:i4>5</vt:i4>
      </vt:variant>
      <vt:variant>
        <vt:lpwstr>http://searchcio.techtarget.com/sDefinition/0,290660,sid19_gci947386,00.html</vt:lpwstr>
      </vt:variant>
      <vt:variant>
        <vt:lpwstr/>
      </vt:variant>
      <vt:variant>
        <vt:i4>3014783</vt:i4>
      </vt:variant>
      <vt:variant>
        <vt:i4>15</vt:i4>
      </vt:variant>
      <vt:variant>
        <vt:i4>0</vt:i4>
      </vt:variant>
      <vt:variant>
        <vt:i4>5</vt:i4>
      </vt:variant>
      <vt:variant>
        <vt:lpwstr>http://iase.disa.mil/policy-guidance/index.html</vt:lpwstr>
      </vt:variant>
      <vt:variant>
        <vt:lpwstr/>
      </vt:variant>
      <vt:variant>
        <vt:i4>4128821</vt:i4>
      </vt:variant>
      <vt:variant>
        <vt:i4>12</vt:i4>
      </vt:variant>
      <vt:variant>
        <vt:i4>0</vt:i4>
      </vt:variant>
      <vt:variant>
        <vt:i4>5</vt:i4>
      </vt:variant>
      <vt:variant>
        <vt:lpwstr>http://www.isaca.org/cobit</vt:lpwstr>
      </vt:variant>
      <vt:variant>
        <vt:lpwstr/>
      </vt:variant>
      <vt:variant>
        <vt:i4>262172</vt:i4>
      </vt:variant>
      <vt:variant>
        <vt:i4>9</vt:i4>
      </vt:variant>
      <vt:variant>
        <vt:i4>0</vt:i4>
      </vt:variant>
      <vt:variant>
        <vt:i4>5</vt:i4>
      </vt:variant>
      <vt:variant>
        <vt:lpwstr>http://www.nsa.gov/ia/guidance/security_configuration_guides/index.shtml</vt:lpwstr>
      </vt:variant>
      <vt:variant>
        <vt:lpwstr/>
      </vt:variant>
      <vt:variant>
        <vt:i4>2949169</vt:i4>
      </vt:variant>
      <vt:variant>
        <vt:i4>6</vt:i4>
      </vt:variant>
      <vt:variant>
        <vt:i4>0</vt:i4>
      </vt:variant>
      <vt:variant>
        <vt:i4>5</vt:i4>
      </vt:variant>
      <vt:variant>
        <vt:lpwstr>http://www.cisecurity.org/</vt:lpwstr>
      </vt:variant>
      <vt:variant>
        <vt:lpwstr/>
      </vt:variant>
      <vt:variant>
        <vt:i4>1704058</vt:i4>
      </vt:variant>
      <vt:variant>
        <vt:i4>3</vt:i4>
      </vt:variant>
      <vt:variant>
        <vt:i4>0</vt:i4>
      </vt:variant>
      <vt:variant>
        <vt:i4>5</vt:i4>
      </vt:variant>
      <vt:variant>
        <vt:lpwstr>http://csrc.nist.gov/itsec/guidance_W2Kpro.html</vt:lpwstr>
      </vt:variant>
      <vt:variant>
        <vt:lpwstr/>
      </vt:variant>
      <vt:variant>
        <vt:i4>983071</vt:i4>
      </vt:variant>
      <vt:variant>
        <vt:i4>0</vt:i4>
      </vt:variant>
      <vt:variant>
        <vt:i4>0</vt:i4>
      </vt:variant>
      <vt:variant>
        <vt:i4>5</vt:i4>
      </vt:variant>
      <vt:variant>
        <vt:lpwstr>http://iase.disa.mil/stigs/index.html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01648817</dc:creator>
  <cp:lastModifiedBy>Hellen</cp:lastModifiedBy>
  <cp:revision>2</cp:revision>
  <dcterms:created xsi:type="dcterms:W3CDTF">2018-01-27T06:20:00Z</dcterms:created>
  <dcterms:modified xsi:type="dcterms:W3CDTF">2018-01-27T06:20:00Z</dcterms:modified>
</cp:coreProperties>
</file>