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Default="00295C62" w:rsidP="00295C62">
      <w:pPr>
        <w:jc w:val="center"/>
        <w:rPr>
          <w:rFonts w:ascii="Arial" w:hAnsi="Arial" w:cs="Arial"/>
          <w:color w:val="393939"/>
          <w:sz w:val="20"/>
          <w:szCs w:val="20"/>
          <w:shd w:val="clear" w:color="auto" w:fill="FFFFFF"/>
        </w:rPr>
      </w:pPr>
    </w:p>
    <w:p w:rsidR="00295C62" w:rsidRPr="00553C4B" w:rsidRDefault="00295C62" w:rsidP="00295C62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553C4B">
        <w:rPr>
          <w:rFonts w:ascii="Arial" w:hAnsi="Arial" w:cs="Arial"/>
          <w:sz w:val="20"/>
          <w:szCs w:val="20"/>
          <w:shd w:val="clear" w:color="auto" w:fill="FFFFFF"/>
        </w:rPr>
        <w:t>Legal regulations and compliance</w:t>
      </w:r>
    </w:p>
    <w:p w:rsidR="00295C62" w:rsidRPr="00553C4B" w:rsidRDefault="00295C62" w:rsidP="00295C62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553C4B">
        <w:rPr>
          <w:rFonts w:ascii="Arial" w:hAnsi="Arial" w:cs="Arial"/>
          <w:sz w:val="20"/>
          <w:szCs w:val="20"/>
          <w:shd w:val="clear" w:color="auto" w:fill="FFFFFF"/>
        </w:rPr>
        <w:t>Name</w:t>
      </w:r>
    </w:p>
    <w:p w:rsidR="00295C62" w:rsidRPr="00553C4B" w:rsidRDefault="00295C62" w:rsidP="00295C62">
      <w:pPr>
        <w:jc w:val="center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553C4B">
        <w:rPr>
          <w:rFonts w:ascii="Arial" w:hAnsi="Arial" w:cs="Arial"/>
          <w:sz w:val="20"/>
          <w:szCs w:val="20"/>
          <w:shd w:val="clear" w:color="auto" w:fill="FFFFFF"/>
        </w:rPr>
        <w:t>Institution</w:t>
      </w:r>
      <w:r w:rsidRPr="00553C4B">
        <w:rPr>
          <w:rFonts w:ascii="Arial" w:hAnsi="Arial" w:cs="Arial"/>
          <w:sz w:val="20"/>
          <w:szCs w:val="20"/>
          <w:shd w:val="clear" w:color="auto" w:fill="FFFFFF"/>
        </w:rPr>
        <w:br w:type="page"/>
      </w:r>
    </w:p>
    <w:p w:rsidR="00CB5E48" w:rsidRDefault="00CB5E48" w:rsidP="00CB5E48">
      <w:pPr>
        <w:pStyle w:val="NormalWeb"/>
        <w:shd w:val="clear" w:color="auto" w:fill="FFFFFF"/>
        <w:spacing w:line="48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Introduction</w:t>
      </w:r>
    </w:p>
    <w:p w:rsidR="00CB5E48" w:rsidRDefault="00917BE6" w:rsidP="00553C4B">
      <w:pPr>
        <w:pStyle w:val="NormalWeb"/>
        <w:shd w:val="clear" w:color="auto" w:fill="FFFFFF"/>
        <w:spacing w:line="480" w:lineRule="auto"/>
        <w:ind w:firstLine="720"/>
        <w:rPr>
          <w:rFonts w:ascii="Arial" w:hAnsi="Arial" w:cs="Arial"/>
          <w:sz w:val="20"/>
          <w:szCs w:val="20"/>
          <w:shd w:val="clear" w:color="auto" w:fill="FFFFFF"/>
        </w:rPr>
      </w:pPr>
      <w:r w:rsidRPr="00553C4B">
        <w:rPr>
          <w:rFonts w:ascii="Arial" w:hAnsi="Arial" w:cs="Arial"/>
          <w:sz w:val="20"/>
          <w:szCs w:val="20"/>
          <w:shd w:val="clear" w:color="auto" w:fill="FFFFFF"/>
        </w:rPr>
        <w:t>2014 case</w:t>
      </w:r>
      <w:r w:rsidR="00614E29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 study by Verizon is the 8</w:t>
      </w:r>
      <w:r w:rsidR="00A5668F" w:rsidRPr="00553C4B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="00614E29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 annual investigation report on data breaches. This case study combines and analyzes the statistics of data breach from private organizations and 50 agencies of law enforcement around the globe</w:t>
      </w:r>
      <w:r w:rsidR="00FF2F86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14E29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The report extends over 1,367 data breaches which are </w:t>
      </w:r>
      <w:r w:rsidR="00FF2F86" w:rsidRPr="00553C4B">
        <w:rPr>
          <w:rFonts w:ascii="Arial" w:hAnsi="Arial" w:cs="Arial"/>
          <w:sz w:val="20"/>
          <w:szCs w:val="20"/>
          <w:shd w:val="clear" w:color="auto" w:fill="FFFFFF"/>
        </w:rPr>
        <w:t>confirmed and</w:t>
      </w:r>
      <w:r w:rsidR="00614E29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 63,437 incidents of security from 95 countries.</w:t>
      </w:r>
      <w:r w:rsidR="00FF2F86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A5668F" w:rsidRPr="00553C4B" w:rsidRDefault="00917BE6" w:rsidP="00553C4B">
      <w:pPr>
        <w:pStyle w:val="NormalWeb"/>
        <w:shd w:val="clear" w:color="auto" w:fill="FFFFFF"/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553C4B">
        <w:rPr>
          <w:rFonts w:ascii="Arial" w:hAnsi="Arial" w:cs="Arial"/>
          <w:sz w:val="20"/>
          <w:szCs w:val="20"/>
          <w:shd w:val="clear" w:color="auto" w:fill="FFFFFF"/>
        </w:rPr>
        <w:t>The report</w:t>
      </w:r>
      <w:r w:rsidR="00077744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 breaks </w:t>
      </w:r>
      <w:r w:rsidR="00614E29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2013 </w:t>
      </w:r>
      <w:r w:rsidR="00077744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data breaches into </w:t>
      </w:r>
      <w:r w:rsidR="00FF2F86" w:rsidRPr="00553C4B">
        <w:rPr>
          <w:rFonts w:ascii="Arial" w:hAnsi="Arial" w:cs="Arial"/>
          <w:sz w:val="20"/>
          <w:szCs w:val="20"/>
          <w:shd w:val="clear" w:color="auto" w:fill="FFFFFF"/>
        </w:rPr>
        <w:t>10 groups</w:t>
      </w:r>
      <w:r w:rsidR="00077744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. These include; the </w:t>
      </w:r>
      <w:r w:rsidR="00077744" w:rsidRPr="00553C4B">
        <w:rPr>
          <w:rFonts w:ascii="Arial" w:hAnsi="Arial" w:cs="Arial"/>
          <w:sz w:val="20"/>
          <w:szCs w:val="20"/>
        </w:rPr>
        <w:t>Point of Sale Intrusions, physical loss, Web app attacks</w:t>
      </w:r>
      <w:r w:rsidR="00553C4B">
        <w:rPr>
          <w:rFonts w:ascii="Arial" w:hAnsi="Arial" w:cs="Arial"/>
          <w:sz w:val="20"/>
          <w:szCs w:val="20"/>
        </w:rPr>
        <w:t>, c</w:t>
      </w:r>
      <w:r w:rsidR="00077744" w:rsidRPr="00553C4B">
        <w:rPr>
          <w:rFonts w:ascii="Arial" w:hAnsi="Arial" w:cs="Arial"/>
          <w:sz w:val="20"/>
          <w:szCs w:val="20"/>
        </w:rPr>
        <w:t xml:space="preserve">rimewares, card skimmers, dos attacks, Insider misuse ,Miscellaneous errors  </w:t>
      </w:r>
      <w:r w:rsidR="00553C4B">
        <w:rPr>
          <w:rFonts w:ascii="Arial" w:hAnsi="Arial" w:cs="Arial"/>
          <w:sz w:val="20"/>
          <w:szCs w:val="20"/>
        </w:rPr>
        <w:t>cyber e</w:t>
      </w:r>
      <w:r w:rsidR="00077744" w:rsidRPr="00553C4B">
        <w:rPr>
          <w:rFonts w:ascii="Arial" w:hAnsi="Arial" w:cs="Arial"/>
          <w:sz w:val="20"/>
          <w:szCs w:val="20"/>
        </w:rPr>
        <w:t>spionage and everything else.</w:t>
      </w:r>
      <w:r w:rsidR="00833ECA" w:rsidRPr="00553C4B">
        <w:rPr>
          <w:rFonts w:ascii="Arial" w:hAnsi="Arial" w:cs="Arial"/>
          <w:sz w:val="20"/>
          <w:szCs w:val="20"/>
        </w:rPr>
        <w:t xml:space="preserve">  New trend</w:t>
      </w:r>
      <w:r w:rsidR="00553C4B">
        <w:rPr>
          <w:rFonts w:ascii="Arial" w:hAnsi="Arial" w:cs="Arial"/>
          <w:sz w:val="20"/>
          <w:szCs w:val="20"/>
        </w:rPr>
        <w:t>s in 2014 are in the realms of crimeware, cyber espionage and point of sale</w:t>
      </w:r>
      <w:r w:rsidR="00833ECA" w:rsidRPr="00553C4B">
        <w:rPr>
          <w:rFonts w:ascii="Arial" w:hAnsi="Arial" w:cs="Arial"/>
          <w:sz w:val="20"/>
          <w:szCs w:val="20"/>
        </w:rPr>
        <w:t xml:space="preserve"> Intrusions. Any reader after reviewing the previous report would able to believe that 2013 was the year of Point of Sale Intrusions though the f</w:t>
      </w:r>
      <w:r w:rsidR="005317E2" w:rsidRPr="00553C4B">
        <w:rPr>
          <w:rFonts w:ascii="Arial" w:hAnsi="Arial" w:cs="Arial"/>
          <w:sz w:val="20"/>
          <w:szCs w:val="20"/>
        </w:rPr>
        <w:t>igures given by Verizon tell a different story.</w:t>
      </w:r>
      <w:r w:rsidR="00833ECA" w:rsidRPr="00553C4B">
        <w:rPr>
          <w:rFonts w:ascii="Arial" w:hAnsi="Arial" w:cs="Arial"/>
          <w:sz w:val="20"/>
          <w:szCs w:val="20"/>
        </w:rPr>
        <w:t xml:space="preserve"> </w:t>
      </w:r>
      <w:r w:rsidR="005317E2" w:rsidRPr="00553C4B">
        <w:rPr>
          <w:rFonts w:ascii="Arial" w:hAnsi="Arial" w:cs="Arial"/>
          <w:sz w:val="20"/>
          <w:szCs w:val="20"/>
        </w:rPr>
        <w:t xml:space="preserve">As </w:t>
      </w:r>
      <w:r w:rsidRPr="00553C4B">
        <w:rPr>
          <w:rFonts w:ascii="Arial" w:hAnsi="Arial" w:cs="Arial"/>
          <w:sz w:val="20"/>
          <w:szCs w:val="20"/>
        </w:rPr>
        <w:t>per the</w:t>
      </w:r>
      <w:r w:rsidR="00833ECA" w:rsidRPr="00553C4B">
        <w:rPr>
          <w:rFonts w:ascii="Arial" w:hAnsi="Arial" w:cs="Arial"/>
          <w:sz w:val="20"/>
          <w:szCs w:val="20"/>
        </w:rPr>
        <w:t xml:space="preserve"> repo</w:t>
      </w:r>
      <w:r w:rsidR="00553C4B">
        <w:rPr>
          <w:rFonts w:ascii="Arial" w:hAnsi="Arial" w:cs="Arial"/>
          <w:sz w:val="20"/>
          <w:szCs w:val="20"/>
        </w:rPr>
        <w:t>rt, since 2010 point of sale</w:t>
      </w:r>
      <w:r w:rsidR="005317E2" w:rsidRPr="00553C4B">
        <w:rPr>
          <w:rFonts w:ascii="Arial" w:hAnsi="Arial" w:cs="Arial"/>
          <w:sz w:val="20"/>
          <w:szCs w:val="20"/>
        </w:rPr>
        <w:t xml:space="preserve"> intrusions </w:t>
      </w:r>
      <w:r w:rsidRPr="00553C4B">
        <w:rPr>
          <w:rFonts w:ascii="Arial" w:hAnsi="Arial" w:cs="Arial"/>
          <w:sz w:val="20"/>
          <w:szCs w:val="20"/>
        </w:rPr>
        <w:t>have decreased</w:t>
      </w:r>
      <w:r w:rsidR="005317E2" w:rsidRPr="00553C4B">
        <w:rPr>
          <w:rFonts w:ascii="Arial" w:hAnsi="Arial" w:cs="Arial"/>
          <w:sz w:val="20"/>
          <w:szCs w:val="20"/>
        </w:rPr>
        <w:t xml:space="preserve"> by over </w:t>
      </w:r>
      <w:r w:rsidR="00470CB1" w:rsidRPr="00553C4B">
        <w:rPr>
          <w:rFonts w:ascii="Arial" w:hAnsi="Arial" w:cs="Arial"/>
          <w:sz w:val="20"/>
          <w:szCs w:val="20"/>
        </w:rPr>
        <w:t>20 %</w:t>
      </w:r>
      <w:r w:rsidRPr="00553C4B">
        <w:rPr>
          <w:rFonts w:ascii="Arial" w:hAnsi="Arial" w:cs="Arial"/>
          <w:sz w:val="20"/>
          <w:szCs w:val="20"/>
        </w:rPr>
        <w:t>.</w:t>
      </w:r>
      <w:r w:rsidR="00470CB1">
        <w:rPr>
          <w:rFonts w:ascii="Arial" w:hAnsi="Arial" w:cs="Arial"/>
          <w:sz w:val="20"/>
          <w:szCs w:val="20"/>
        </w:rPr>
        <w:t xml:space="preserve"> (</w:t>
      </w:r>
      <w:r w:rsidR="00553C4B">
        <w:rPr>
          <w:rFonts w:ascii="Arial" w:eastAsia="Arial Unicode MS" w:hAnsi="Arial" w:cs="Arial"/>
          <w:sz w:val="20"/>
          <w:szCs w:val="20"/>
          <w:shd w:val="clear" w:color="auto" w:fill="FFFFFF"/>
        </w:rPr>
        <w:t xml:space="preserve">In Latifi, </w:t>
      </w:r>
      <w:r w:rsidR="00470CB1">
        <w:rPr>
          <w:rFonts w:ascii="Arial" w:eastAsia="Arial Unicode MS" w:hAnsi="Arial" w:cs="Arial"/>
          <w:sz w:val="20"/>
          <w:szCs w:val="20"/>
          <w:shd w:val="clear" w:color="auto" w:fill="FFFFFF"/>
        </w:rPr>
        <w:t>2018)</w:t>
      </w:r>
      <w:r w:rsidR="00553C4B" w:rsidRPr="00553C4B">
        <w:rPr>
          <w:rFonts w:ascii="Arial" w:eastAsia="Arial Unicode MS" w:hAnsi="Arial" w:cs="Arial"/>
          <w:sz w:val="20"/>
          <w:szCs w:val="20"/>
          <w:shd w:val="clear" w:color="auto" w:fill="FFFFFF"/>
        </w:rPr>
        <w:t> </w:t>
      </w:r>
    </w:p>
    <w:p w:rsidR="00A5668F" w:rsidRPr="00553C4B" w:rsidRDefault="005317E2" w:rsidP="00553C4B">
      <w:pPr>
        <w:pStyle w:val="NormalWeb"/>
        <w:shd w:val="clear" w:color="auto" w:fill="FFFFFF"/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553C4B">
        <w:rPr>
          <w:rFonts w:ascii="Arial" w:hAnsi="Arial" w:cs="Arial"/>
          <w:sz w:val="20"/>
          <w:szCs w:val="20"/>
        </w:rPr>
        <w:t xml:space="preserve">According to Verizon’s statistics crimeware </w:t>
      </w:r>
      <w:r w:rsidR="00917BE6" w:rsidRPr="00553C4B">
        <w:rPr>
          <w:rFonts w:ascii="Arial" w:hAnsi="Arial" w:cs="Arial"/>
          <w:sz w:val="20"/>
          <w:szCs w:val="20"/>
        </w:rPr>
        <w:t>events in</w:t>
      </w:r>
      <w:r w:rsidRPr="00553C4B">
        <w:rPr>
          <w:rFonts w:ascii="Arial" w:hAnsi="Arial" w:cs="Arial"/>
          <w:sz w:val="20"/>
          <w:szCs w:val="20"/>
        </w:rPr>
        <w:t xml:space="preserve"> their investigation connected the devices of victim to control servers and command. The most propagated techniques</w:t>
      </w:r>
      <w:r w:rsidR="00797BDF" w:rsidRPr="00553C4B">
        <w:rPr>
          <w:rFonts w:ascii="Arial" w:hAnsi="Arial" w:cs="Arial"/>
          <w:sz w:val="20"/>
          <w:szCs w:val="20"/>
        </w:rPr>
        <w:t xml:space="preserve"> were by Trojan downloads and also drive by downloads where malware were hidden in files wanted by users.</w:t>
      </w:r>
      <w:r w:rsidRPr="00553C4B">
        <w:rPr>
          <w:rFonts w:ascii="Arial" w:hAnsi="Arial" w:cs="Arial"/>
          <w:sz w:val="20"/>
          <w:szCs w:val="20"/>
        </w:rPr>
        <w:t xml:space="preserve"> </w:t>
      </w:r>
      <w:r w:rsidR="00797BDF" w:rsidRPr="00553C4B">
        <w:rPr>
          <w:rFonts w:ascii="Arial" w:hAnsi="Arial" w:cs="Arial"/>
          <w:sz w:val="20"/>
          <w:szCs w:val="20"/>
        </w:rPr>
        <w:t xml:space="preserve">The top crimeware targets were the banking </w:t>
      </w:r>
      <w:r w:rsidR="00917BE6" w:rsidRPr="00553C4B">
        <w:rPr>
          <w:rFonts w:ascii="Arial" w:hAnsi="Arial" w:cs="Arial"/>
          <w:sz w:val="20"/>
          <w:szCs w:val="20"/>
        </w:rPr>
        <w:t>information, payment</w:t>
      </w:r>
      <w:r w:rsidR="00797BDF" w:rsidRPr="00553C4B">
        <w:rPr>
          <w:rFonts w:ascii="Arial" w:hAnsi="Arial" w:cs="Arial"/>
          <w:sz w:val="20"/>
          <w:szCs w:val="20"/>
        </w:rPr>
        <w:t xml:space="preserve"> information and identification credentials.</w:t>
      </w:r>
      <w:r w:rsidR="00553C4B">
        <w:rPr>
          <w:rFonts w:ascii="Arial" w:hAnsi="Arial" w:cs="Arial"/>
          <w:sz w:val="20"/>
          <w:szCs w:val="20"/>
        </w:rPr>
        <w:t xml:space="preserve"> Finally there is the cyber e</w:t>
      </w:r>
      <w:r w:rsidR="00FF2F86" w:rsidRPr="00553C4B">
        <w:rPr>
          <w:rFonts w:ascii="Arial" w:hAnsi="Arial" w:cs="Arial"/>
          <w:sz w:val="20"/>
          <w:szCs w:val="20"/>
        </w:rPr>
        <w:t>spionage.</w:t>
      </w:r>
      <w:r w:rsidR="00797BDF" w:rsidRPr="00553C4B">
        <w:rPr>
          <w:rFonts w:ascii="Arial" w:hAnsi="Arial" w:cs="Arial"/>
          <w:sz w:val="20"/>
          <w:szCs w:val="20"/>
        </w:rPr>
        <w:t xml:space="preserve"> </w:t>
      </w:r>
      <w:r w:rsidR="00DF1B3D" w:rsidRPr="00553C4B">
        <w:rPr>
          <w:rFonts w:ascii="Arial" w:hAnsi="Arial" w:cs="Arial"/>
          <w:sz w:val="20"/>
          <w:szCs w:val="20"/>
        </w:rPr>
        <w:t xml:space="preserve">According to Verizon, </w:t>
      </w:r>
      <w:r w:rsidR="00553C4B">
        <w:rPr>
          <w:rFonts w:ascii="Arial" w:hAnsi="Arial" w:cs="Arial"/>
          <w:sz w:val="20"/>
          <w:szCs w:val="20"/>
        </w:rPr>
        <w:t>cyber e</w:t>
      </w:r>
      <w:r w:rsidR="0070648F" w:rsidRPr="00553C4B">
        <w:rPr>
          <w:rFonts w:ascii="Arial" w:hAnsi="Arial" w:cs="Arial"/>
          <w:sz w:val="20"/>
          <w:szCs w:val="20"/>
        </w:rPr>
        <w:t xml:space="preserve">spionage </w:t>
      </w:r>
      <w:r w:rsidR="00DF1B3D" w:rsidRPr="00553C4B">
        <w:rPr>
          <w:rFonts w:ascii="Arial" w:hAnsi="Arial" w:cs="Arial"/>
          <w:sz w:val="20"/>
          <w:szCs w:val="20"/>
        </w:rPr>
        <w:t>refers to the malware deployment of spying a governmental organization or an employee.</w:t>
      </w:r>
      <w:r w:rsidR="000326FD" w:rsidRPr="00553C4B">
        <w:rPr>
          <w:rFonts w:ascii="Arial" w:hAnsi="Arial" w:cs="Arial"/>
          <w:sz w:val="20"/>
          <w:szCs w:val="20"/>
        </w:rPr>
        <w:t xml:space="preserve"> In his report, in 2013 it was reported that this incident was 3 times of the previous’ year. </w:t>
      </w:r>
    </w:p>
    <w:p w:rsidR="00A66385" w:rsidRDefault="000326FD" w:rsidP="00553C4B">
      <w:pPr>
        <w:pStyle w:val="NormalWeb"/>
        <w:shd w:val="clear" w:color="auto" w:fill="FFFFFF"/>
        <w:spacing w:line="480" w:lineRule="auto"/>
        <w:ind w:firstLine="720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553C4B">
        <w:rPr>
          <w:rFonts w:ascii="Arial" w:hAnsi="Arial" w:cs="Arial"/>
          <w:sz w:val="20"/>
          <w:szCs w:val="20"/>
        </w:rPr>
        <w:t xml:space="preserve">A total of 511 cyber espionage events where 306 events had already </w:t>
      </w:r>
      <w:r w:rsidR="00FF2F86" w:rsidRPr="00553C4B">
        <w:rPr>
          <w:rFonts w:ascii="Arial" w:hAnsi="Arial" w:cs="Arial"/>
          <w:sz w:val="20"/>
          <w:szCs w:val="20"/>
        </w:rPr>
        <w:t>confirmed</w:t>
      </w:r>
      <w:r w:rsidRPr="00553C4B">
        <w:rPr>
          <w:rFonts w:ascii="Arial" w:hAnsi="Arial" w:cs="Arial"/>
          <w:sz w:val="20"/>
          <w:szCs w:val="20"/>
        </w:rPr>
        <w:t xml:space="preserve"> disclosure of data. Verizon points out that this increase is d</w:t>
      </w:r>
      <w:r w:rsidR="00F90936" w:rsidRPr="00553C4B">
        <w:rPr>
          <w:rFonts w:ascii="Arial" w:hAnsi="Arial" w:cs="Arial"/>
          <w:sz w:val="20"/>
          <w:szCs w:val="20"/>
        </w:rPr>
        <w:t>ue to more data submissions not a massive spike in attacks.</w:t>
      </w:r>
      <w:r w:rsidR="00486EA8" w:rsidRPr="00553C4B">
        <w:rPr>
          <w:rFonts w:ascii="Arial" w:hAnsi="Arial" w:cs="Arial"/>
          <w:sz w:val="20"/>
          <w:szCs w:val="20"/>
        </w:rPr>
        <w:t xml:space="preserve"> Financial information </w:t>
      </w:r>
      <w:r w:rsidR="00746685" w:rsidRPr="00553C4B">
        <w:rPr>
          <w:rFonts w:ascii="Arial" w:hAnsi="Arial" w:cs="Arial"/>
          <w:sz w:val="20"/>
          <w:szCs w:val="20"/>
        </w:rPr>
        <w:t xml:space="preserve">has become so popular with the organized criminals because of many factors which include; </w:t>
      </w:r>
      <w:r w:rsidR="00746685" w:rsidRPr="00553C4B">
        <w:rPr>
          <w:rFonts w:ascii="Arial" w:hAnsi="Arial" w:cs="Arial"/>
          <w:sz w:val="20"/>
          <w:szCs w:val="20"/>
          <w:shd w:val="clear" w:color="auto" w:fill="FFFFFF"/>
        </w:rPr>
        <w:t>increased technology available around the world,</w:t>
      </w:r>
      <w:r w:rsidR="00A66385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 unsuccessful law enforcement in the technique analysis and </w:t>
      </w:r>
      <w:r w:rsidR="00A5668F" w:rsidRPr="00553C4B">
        <w:rPr>
          <w:rFonts w:ascii="Arial" w:hAnsi="Arial" w:cs="Arial"/>
          <w:sz w:val="20"/>
          <w:szCs w:val="20"/>
          <w:shd w:val="clear" w:color="auto" w:fill="FFFFFF"/>
        </w:rPr>
        <w:t>intelligence implementation</w:t>
      </w:r>
      <w:r w:rsidR="00A66385" w:rsidRPr="00553C4B">
        <w:rPr>
          <w:rFonts w:ascii="Arial" w:hAnsi="Arial" w:cs="Arial"/>
          <w:sz w:val="20"/>
          <w:szCs w:val="20"/>
          <w:shd w:val="clear" w:color="auto" w:fill="FFFFFF"/>
        </w:rPr>
        <w:t xml:space="preserve"> in combating organized crimes, the cost involved and failure of the practitioners to receive support for their crime analysis.</w:t>
      </w:r>
      <w:r w:rsidR="00A5668F" w:rsidRPr="00553C4B">
        <w:rPr>
          <w:rFonts w:ascii="Arial" w:eastAsia="Arial Unicode MS" w:hAnsi="Arial" w:cs="Arial"/>
          <w:sz w:val="20"/>
          <w:szCs w:val="20"/>
          <w:shd w:val="clear" w:color="auto" w:fill="FFFFFF"/>
        </w:rPr>
        <w:t xml:space="preserve"> (Mallory, 2012)</w:t>
      </w:r>
    </w:p>
    <w:p w:rsidR="00CB5E48" w:rsidRPr="00CB5E48" w:rsidRDefault="00CB5E48" w:rsidP="00553C4B">
      <w:pPr>
        <w:pStyle w:val="NormalWeb"/>
        <w:shd w:val="clear" w:color="auto" w:fill="FFFFFF"/>
        <w:spacing w:line="480" w:lineRule="auto"/>
        <w:ind w:firstLine="720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CB5E48">
        <w:rPr>
          <w:rFonts w:ascii="Arial" w:eastAsia="Arial Unicode MS" w:hAnsi="Arial" w:cs="Arial"/>
          <w:sz w:val="20"/>
          <w:szCs w:val="20"/>
          <w:shd w:val="clear" w:color="auto" w:fill="FFFFFF"/>
        </w:rPr>
        <w:lastRenderedPageBreak/>
        <w:t>Conclusion</w:t>
      </w:r>
    </w:p>
    <w:p w:rsidR="00CB5E48" w:rsidRPr="00CB5E48" w:rsidRDefault="00CB5E48" w:rsidP="00CB5E48">
      <w:pPr>
        <w:pStyle w:val="NormalWeb"/>
        <w:shd w:val="clear" w:color="auto" w:fill="FFFFFF"/>
        <w:spacing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B5E48">
        <w:rPr>
          <w:rFonts w:ascii="Arial" w:eastAsia="Arial Unicode MS" w:hAnsi="Arial" w:cs="Arial"/>
          <w:sz w:val="20"/>
          <w:szCs w:val="20"/>
          <w:shd w:val="clear" w:color="auto" w:fill="FFFFFF"/>
        </w:rPr>
        <w:t xml:space="preserve">Issue of data breaches and increased financial problem is caused by the advanced technology which can be easily controlled through law enforcement and commitment in fighting against cybercrimes. </w:t>
      </w:r>
    </w:p>
    <w:p w:rsidR="00A5668F" w:rsidRPr="00553C4B" w:rsidRDefault="00A5668F" w:rsidP="00553C4B">
      <w:pPr>
        <w:pStyle w:val="NormalWeb"/>
        <w:shd w:val="clear" w:color="auto" w:fill="FFFFFF"/>
        <w:spacing w:line="480" w:lineRule="auto"/>
        <w:rPr>
          <w:rFonts w:ascii="Arial" w:hAnsi="Arial" w:cs="Arial"/>
          <w:sz w:val="20"/>
          <w:szCs w:val="20"/>
        </w:rPr>
      </w:pPr>
    </w:p>
    <w:p w:rsidR="00A5668F" w:rsidRPr="00553C4B" w:rsidRDefault="00A5668F" w:rsidP="00553C4B">
      <w:pPr>
        <w:pStyle w:val="NormalWeb"/>
        <w:shd w:val="clear" w:color="auto" w:fill="FFFFFF"/>
        <w:spacing w:line="480" w:lineRule="auto"/>
        <w:rPr>
          <w:rFonts w:ascii="Arial" w:hAnsi="Arial" w:cs="Arial"/>
          <w:sz w:val="20"/>
          <w:szCs w:val="20"/>
        </w:rPr>
      </w:pPr>
    </w:p>
    <w:p w:rsidR="00A5668F" w:rsidRPr="00553C4B" w:rsidRDefault="00A5668F" w:rsidP="00553C4B">
      <w:pPr>
        <w:pStyle w:val="NormalWeb"/>
        <w:shd w:val="clear" w:color="auto" w:fill="FFFFFF"/>
        <w:spacing w:line="480" w:lineRule="auto"/>
        <w:rPr>
          <w:rFonts w:ascii="Arial" w:hAnsi="Arial" w:cs="Arial"/>
          <w:sz w:val="20"/>
          <w:szCs w:val="20"/>
        </w:rPr>
      </w:pPr>
    </w:p>
    <w:p w:rsidR="00A5668F" w:rsidRPr="00553C4B" w:rsidRDefault="00A5668F" w:rsidP="00553C4B">
      <w:pPr>
        <w:pStyle w:val="NormalWeb"/>
        <w:shd w:val="clear" w:color="auto" w:fill="FFFFFF"/>
        <w:spacing w:line="480" w:lineRule="auto"/>
        <w:rPr>
          <w:rFonts w:ascii="Arial" w:hAnsi="Arial" w:cs="Arial"/>
          <w:sz w:val="20"/>
          <w:szCs w:val="20"/>
        </w:rPr>
      </w:pPr>
    </w:p>
    <w:p w:rsidR="00CB5E48" w:rsidRDefault="00CB5E4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317E2" w:rsidRPr="00553C4B" w:rsidRDefault="00A66385" w:rsidP="00553C4B">
      <w:pPr>
        <w:pStyle w:val="NormalWeb"/>
        <w:shd w:val="clear" w:color="auto" w:fill="FFFFFF"/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553C4B">
        <w:rPr>
          <w:rFonts w:ascii="Arial" w:hAnsi="Arial" w:cs="Arial"/>
          <w:sz w:val="20"/>
          <w:szCs w:val="20"/>
        </w:rPr>
        <w:lastRenderedPageBreak/>
        <w:t>References</w:t>
      </w:r>
    </w:p>
    <w:p w:rsidR="00A66385" w:rsidRPr="00553C4B" w:rsidRDefault="00A66385" w:rsidP="00553C4B">
      <w:pPr>
        <w:pStyle w:val="NormalWeb"/>
        <w:shd w:val="clear" w:color="auto" w:fill="FFFFFF"/>
        <w:spacing w:line="480" w:lineRule="auto"/>
        <w:ind w:left="720" w:hanging="720"/>
        <w:rPr>
          <w:rFonts w:ascii="Arial" w:hAnsi="Arial" w:cs="Arial"/>
          <w:sz w:val="20"/>
          <w:szCs w:val="20"/>
        </w:rPr>
      </w:pPr>
      <w:r w:rsidRPr="00553C4B">
        <w:rPr>
          <w:rFonts w:ascii="Arial" w:eastAsia="Arial Unicode MS" w:hAnsi="Arial" w:cs="Arial"/>
          <w:sz w:val="20"/>
          <w:szCs w:val="20"/>
          <w:shd w:val="clear" w:color="auto" w:fill="FFFFFF"/>
        </w:rPr>
        <w:t>In Latifi, S. (2018). </w:t>
      </w:r>
      <w:r w:rsidRPr="00553C4B">
        <w:rPr>
          <w:rFonts w:ascii="Arial" w:eastAsia="Arial Unicode MS" w:hAnsi="Arial" w:cs="Arial"/>
          <w:iCs/>
          <w:sz w:val="20"/>
          <w:szCs w:val="20"/>
          <w:shd w:val="clear" w:color="auto" w:fill="FFFFFF"/>
        </w:rPr>
        <w:t>Information Technology - New Generations: 14th International Conference on Information Technology</w:t>
      </w:r>
      <w:r w:rsidRPr="00553C4B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:rsidR="00A66385" w:rsidRPr="00553C4B" w:rsidRDefault="00A66385" w:rsidP="00553C4B">
      <w:pPr>
        <w:pStyle w:val="NormalWeb"/>
        <w:shd w:val="clear" w:color="auto" w:fill="FFFFFF"/>
        <w:spacing w:line="480" w:lineRule="auto"/>
        <w:ind w:left="720" w:hanging="720"/>
        <w:rPr>
          <w:rFonts w:ascii="Arial" w:hAnsi="Arial" w:cs="Arial"/>
          <w:sz w:val="20"/>
          <w:szCs w:val="20"/>
        </w:rPr>
      </w:pPr>
      <w:r w:rsidRPr="00553C4B">
        <w:rPr>
          <w:rFonts w:ascii="Arial" w:eastAsia="Arial Unicode MS" w:hAnsi="Arial" w:cs="Arial"/>
          <w:sz w:val="20"/>
          <w:szCs w:val="20"/>
          <w:shd w:val="clear" w:color="auto" w:fill="FFFFFF"/>
        </w:rPr>
        <w:t>Mallory, S. L. (2012). </w:t>
      </w:r>
      <w:r w:rsidRPr="00553C4B">
        <w:rPr>
          <w:rFonts w:ascii="Arial" w:eastAsia="Arial Unicode MS" w:hAnsi="Arial" w:cs="Arial"/>
          <w:iCs/>
          <w:sz w:val="20"/>
          <w:szCs w:val="20"/>
          <w:shd w:val="clear" w:color="auto" w:fill="FFFFFF"/>
        </w:rPr>
        <w:t>Understanding organized crime</w:t>
      </w:r>
      <w:r w:rsidRPr="00553C4B">
        <w:rPr>
          <w:rFonts w:ascii="Arial" w:eastAsia="Arial Unicode MS" w:hAnsi="Arial" w:cs="Arial"/>
          <w:sz w:val="20"/>
          <w:szCs w:val="20"/>
          <w:shd w:val="clear" w:color="auto" w:fill="FFFFFF"/>
        </w:rPr>
        <w:t>. Sudbury, MA: Jones &amp; Bartlett Learning.</w:t>
      </w:r>
    </w:p>
    <w:p w:rsidR="005317E2" w:rsidRPr="00553C4B" w:rsidRDefault="005317E2" w:rsidP="00553C4B">
      <w:pPr>
        <w:pStyle w:val="NormalWeb"/>
        <w:shd w:val="clear" w:color="auto" w:fill="FFFFFF"/>
        <w:spacing w:line="480" w:lineRule="auto"/>
        <w:rPr>
          <w:rFonts w:ascii="Arial" w:hAnsi="Arial" w:cs="Arial"/>
          <w:sz w:val="20"/>
          <w:szCs w:val="20"/>
        </w:rPr>
      </w:pPr>
    </w:p>
    <w:p w:rsidR="00367495" w:rsidRPr="00553C4B" w:rsidRDefault="00367495" w:rsidP="005317E2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</w:p>
    <w:sectPr w:rsidR="00367495" w:rsidRPr="00553C4B" w:rsidSect="000F2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22" w:rsidRDefault="007E6A22" w:rsidP="00295C62">
      <w:pPr>
        <w:spacing w:after="0" w:line="240" w:lineRule="auto"/>
      </w:pPr>
      <w:r>
        <w:separator/>
      </w:r>
    </w:p>
  </w:endnote>
  <w:endnote w:type="continuationSeparator" w:id="1">
    <w:p w:rsidR="007E6A22" w:rsidRDefault="007E6A22" w:rsidP="0029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48" w:rsidRDefault="00CB5E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48" w:rsidRPr="00CB5E48" w:rsidRDefault="00CB5E48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48" w:rsidRPr="00CB5E48" w:rsidRDefault="00CB5E48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22" w:rsidRDefault="007E6A22" w:rsidP="00295C62">
      <w:pPr>
        <w:spacing w:after="0" w:line="240" w:lineRule="auto"/>
      </w:pPr>
      <w:r>
        <w:separator/>
      </w:r>
    </w:p>
  </w:footnote>
  <w:footnote w:type="continuationSeparator" w:id="1">
    <w:p w:rsidR="007E6A22" w:rsidRDefault="007E6A22" w:rsidP="0029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48" w:rsidRDefault="00CB5E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430011441"/>
      <w:docPartObj>
        <w:docPartGallery w:val="Page Numbers (Top of Page)"/>
        <w:docPartUnique/>
      </w:docPartObj>
    </w:sdtPr>
    <w:sdtContent>
      <w:p w:rsidR="000F239A" w:rsidRPr="000F239A" w:rsidRDefault="000F239A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0F239A">
          <w:rPr>
            <w:rFonts w:ascii="Arial" w:hAnsi="Arial" w:cs="Arial"/>
            <w:sz w:val="20"/>
            <w:szCs w:val="20"/>
          </w:rPr>
          <w:t xml:space="preserve">LEGAL REGULATIONS AND COMPLIANCE </w:t>
        </w:r>
        <w:r w:rsidRPr="000F239A">
          <w:rPr>
            <w:rFonts w:ascii="Arial" w:hAnsi="Arial" w:cs="Arial"/>
            <w:sz w:val="20"/>
            <w:szCs w:val="20"/>
          </w:rPr>
          <w:tab/>
        </w:r>
        <w:r w:rsidRPr="000F239A">
          <w:rPr>
            <w:rFonts w:ascii="Arial" w:hAnsi="Arial" w:cs="Arial"/>
            <w:sz w:val="20"/>
            <w:szCs w:val="20"/>
          </w:rPr>
          <w:tab/>
        </w:r>
        <w:r w:rsidR="00EE76E5" w:rsidRPr="000F239A">
          <w:rPr>
            <w:rFonts w:ascii="Arial" w:hAnsi="Arial" w:cs="Arial"/>
            <w:sz w:val="20"/>
            <w:szCs w:val="20"/>
          </w:rPr>
          <w:fldChar w:fldCharType="begin"/>
        </w:r>
        <w:r w:rsidRPr="000F239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E76E5" w:rsidRPr="000F239A">
          <w:rPr>
            <w:rFonts w:ascii="Arial" w:hAnsi="Arial" w:cs="Arial"/>
            <w:sz w:val="20"/>
            <w:szCs w:val="20"/>
          </w:rPr>
          <w:fldChar w:fldCharType="separate"/>
        </w:r>
        <w:r w:rsidR="00D9706F">
          <w:rPr>
            <w:rFonts w:ascii="Arial" w:hAnsi="Arial" w:cs="Arial"/>
            <w:noProof/>
            <w:sz w:val="20"/>
            <w:szCs w:val="20"/>
          </w:rPr>
          <w:t>2</w:t>
        </w:r>
        <w:r w:rsidR="00EE76E5" w:rsidRPr="000F239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95C62" w:rsidRPr="000F239A" w:rsidRDefault="00295C62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9A" w:rsidRPr="000F239A" w:rsidRDefault="000F239A">
    <w:pPr>
      <w:pStyle w:val="Header"/>
      <w:jc w:val="right"/>
      <w:rPr>
        <w:rFonts w:ascii="Arial" w:hAnsi="Arial" w:cs="Arial"/>
        <w:sz w:val="20"/>
        <w:szCs w:val="20"/>
      </w:rPr>
    </w:pPr>
    <w:r w:rsidRPr="000F239A">
      <w:rPr>
        <w:rFonts w:ascii="Arial" w:hAnsi="Arial" w:cs="Arial"/>
        <w:sz w:val="20"/>
        <w:szCs w:val="20"/>
      </w:rPr>
      <w:t xml:space="preserve">Running head: LEGAL REGULATIONS AND COMPLIANCE </w:t>
    </w:r>
    <w:r w:rsidRPr="000F239A">
      <w:rPr>
        <w:rFonts w:ascii="Arial" w:hAnsi="Arial" w:cs="Arial"/>
        <w:sz w:val="20"/>
        <w:szCs w:val="20"/>
      </w:rPr>
      <w:tab/>
    </w:r>
    <w:r w:rsidRPr="000F239A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430011444"/>
        <w:docPartObj>
          <w:docPartGallery w:val="Page Numbers (Top of Page)"/>
          <w:docPartUnique/>
        </w:docPartObj>
      </w:sdtPr>
      <w:sdtContent>
        <w:r w:rsidR="00EE76E5" w:rsidRPr="000F239A">
          <w:rPr>
            <w:rFonts w:ascii="Arial" w:hAnsi="Arial" w:cs="Arial"/>
            <w:sz w:val="20"/>
            <w:szCs w:val="20"/>
          </w:rPr>
          <w:fldChar w:fldCharType="begin"/>
        </w:r>
        <w:r w:rsidRPr="000F239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E76E5" w:rsidRPr="000F239A">
          <w:rPr>
            <w:rFonts w:ascii="Arial" w:hAnsi="Arial" w:cs="Arial"/>
            <w:sz w:val="20"/>
            <w:szCs w:val="20"/>
          </w:rPr>
          <w:fldChar w:fldCharType="separate"/>
        </w:r>
        <w:r w:rsidR="00D9706F">
          <w:rPr>
            <w:rFonts w:ascii="Arial" w:hAnsi="Arial" w:cs="Arial"/>
            <w:noProof/>
            <w:sz w:val="20"/>
            <w:szCs w:val="20"/>
          </w:rPr>
          <w:t>1</w:t>
        </w:r>
        <w:r w:rsidR="00EE76E5" w:rsidRPr="000F239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295C62" w:rsidRPr="000F239A" w:rsidRDefault="00295C62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559A"/>
    <w:multiLevelType w:val="multilevel"/>
    <w:tmpl w:val="5B5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CCC"/>
    <w:rsid w:val="000326FD"/>
    <w:rsid w:val="00057566"/>
    <w:rsid w:val="00077744"/>
    <w:rsid w:val="000F1B5A"/>
    <w:rsid w:val="000F239A"/>
    <w:rsid w:val="00200C37"/>
    <w:rsid w:val="00295C62"/>
    <w:rsid w:val="00367495"/>
    <w:rsid w:val="00470CB1"/>
    <w:rsid w:val="00486EA8"/>
    <w:rsid w:val="005317E2"/>
    <w:rsid w:val="00543CCC"/>
    <w:rsid w:val="00553C4B"/>
    <w:rsid w:val="005F334D"/>
    <w:rsid w:val="00614E29"/>
    <w:rsid w:val="0070648F"/>
    <w:rsid w:val="00746685"/>
    <w:rsid w:val="00797BDF"/>
    <w:rsid w:val="007E6A22"/>
    <w:rsid w:val="00833ECA"/>
    <w:rsid w:val="00870150"/>
    <w:rsid w:val="00917BE6"/>
    <w:rsid w:val="00A5668F"/>
    <w:rsid w:val="00A66385"/>
    <w:rsid w:val="00C5748D"/>
    <w:rsid w:val="00CB5E48"/>
    <w:rsid w:val="00D9706F"/>
    <w:rsid w:val="00DB079A"/>
    <w:rsid w:val="00DF1B3D"/>
    <w:rsid w:val="00E14606"/>
    <w:rsid w:val="00EE76E5"/>
    <w:rsid w:val="00F90936"/>
    <w:rsid w:val="00FF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3E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C62"/>
  </w:style>
  <w:style w:type="paragraph" w:styleId="Footer">
    <w:name w:val="footer"/>
    <w:basedOn w:val="Normal"/>
    <w:link w:val="FooterChar"/>
    <w:uiPriority w:val="99"/>
    <w:semiHidden/>
    <w:unhideWhenUsed/>
    <w:rsid w:val="0029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</dc:creator>
  <cp:lastModifiedBy>Marl</cp:lastModifiedBy>
  <cp:revision>2</cp:revision>
  <dcterms:created xsi:type="dcterms:W3CDTF">2017-11-21T14:31:00Z</dcterms:created>
  <dcterms:modified xsi:type="dcterms:W3CDTF">2017-11-21T14:31:00Z</dcterms:modified>
</cp:coreProperties>
</file>