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D3" w:rsidRDefault="008337D3" w:rsidP="00833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Group Assignment BUS 610</w:t>
      </w:r>
    </w:p>
    <w:p w:rsidR="008337D3" w:rsidRDefault="008337D3" w:rsidP="00833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Global Location Decision for New Disney Theme Park</w:t>
      </w:r>
    </w:p>
    <w:p w:rsidR="008337D3" w:rsidRDefault="008337D3" w:rsidP="00833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study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</w:t>
      </w:r>
      <w:r w:rsidR="00581020">
        <w:rPr>
          <w:rFonts w:ascii="Times New Roman" w:hAnsi="Times New Roman" w:cs="Times New Roman"/>
          <w:color w:val="000000"/>
          <w:sz w:val="22"/>
          <w:szCs w:val="22"/>
        </w:rPr>
        <w:t xml:space="preserve">or a new theme park in Country Australia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open in 2030,</w:t>
      </w:r>
    </w:p>
    <w:p w:rsidR="008337D3" w:rsidRDefault="008337D3" w:rsidP="00833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with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phase 2 expansion in 2040. Next, develop a business plan to open and grow the park.</w:t>
      </w:r>
    </w:p>
    <w:p w:rsidR="008337D3" w:rsidRDefault="008337D3" w:rsidP="00833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Your feasibility study should address the following issues:</w:t>
      </w:r>
    </w:p>
    <w:p w:rsidR="008337D3" w:rsidRDefault="008337D3" w:rsidP="00833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Country Assessment</w:t>
      </w:r>
    </w:p>
    <w:p w:rsidR="00581020" w:rsidRDefault="00581020" w:rsidP="00833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Default="00581020" w:rsidP="005810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Country Australia</w:t>
      </w:r>
      <w:r w:rsidR="008337D3" w:rsidRPr="00581020">
        <w:rPr>
          <w:rFonts w:ascii="Times New Roman" w:hAnsi="Times New Roman" w:cs="Times New Roman"/>
          <w:color w:val="000000"/>
          <w:sz w:val="22"/>
          <w:szCs w:val="22"/>
        </w:rPr>
        <w:t xml:space="preserve"> Assessment 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Default="008337D3" w:rsidP="005810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Summary SWOT analysis</w:t>
      </w:r>
      <w:r w:rsidR="00581020" w:rsidRPr="00581020">
        <w:rPr>
          <w:rFonts w:ascii="Times New Roman" w:hAnsi="Times New Roman" w:cs="Times New Roman"/>
          <w:color w:val="000000"/>
          <w:sz w:val="22"/>
          <w:szCs w:val="22"/>
        </w:rPr>
        <w:t xml:space="preserve"> If available </w:t>
      </w:r>
      <w:r w:rsidR="00581020">
        <w:rPr>
          <w:rFonts w:ascii="Times New Roman" w:hAnsi="Times New Roman" w:cs="Times New Roman"/>
          <w:color w:val="000000"/>
          <w:sz w:val="22"/>
          <w:szCs w:val="22"/>
        </w:rPr>
        <w:t xml:space="preserve"> (write)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Economic assessment, current and future prospects.</w:t>
      </w:r>
      <w:r w:rsidR="00581020">
        <w:rPr>
          <w:rFonts w:ascii="Times New Roman" w:hAnsi="Times New Roman" w:cs="Times New Roman"/>
          <w:color w:val="000000"/>
          <w:sz w:val="22"/>
          <w:szCs w:val="22"/>
        </w:rPr>
        <w:t xml:space="preserve"> (If available)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Market potential. Demographics, income and expenditure.</w:t>
      </w:r>
    </w:p>
    <w:p w:rsidR="008337D3" w:rsidRDefault="008337D3" w:rsidP="005810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Top economic challenges/risks e.g. currency exchange risk, structural weakness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Host country tourist attractions and their strategic relation to Disney theme park.</w:t>
      </w:r>
      <w:r w:rsidR="007B65E0" w:rsidRPr="00581020">
        <w:rPr>
          <w:rFonts w:ascii="Times New Roman" w:hAnsi="Times New Roman" w:cs="Times New Roman"/>
          <w:color w:val="000000"/>
          <w:sz w:val="22"/>
          <w:szCs w:val="22"/>
        </w:rPr>
        <w:t>(Write</w:t>
      </w:r>
      <w:r w:rsidR="00581020" w:rsidRPr="00581020">
        <w:rPr>
          <w:rFonts w:ascii="Times New Roman" w:hAnsi="Times New Roman" w:cs="Times New Roman"/>
          <w:color w:val="000000"/>
          <w:sz w:val="22"/>
          <w:szCs w:val="22"/>
        </w:rPr>
        <w:t xml:space="preserve"> )</w:t>
      </w:r>
    </w:p>
    <w:p w:rsidR="008337D3" w:rsidRDefault="008337D3" w:rsidP="005810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Assessment of threat of cannibalization to Disney parks outside country X.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(write)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Default="008337D3" w:rsidP="005810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Host country openness to inward FDI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Default="008337D3" w:rsidP="005810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Political stability &amp; risks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Business climate and ease of doing business.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Infrastructure (see Global Competitiveness Index by WEA)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Which infrastructure elements represent critical roadblocks?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Tax environment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Labor market quality/productivity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Default="008337D3" w:rsidP="005810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Top business climate challenges for Disney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Default="008337D3" w:rsidP="0058102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Demographic profile in 2030.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City/Urban profile of country.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Default="008337D3" w:rsidP="005810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City/urban profile of target city.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Demographic fit for Disney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Age cohort analysis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Default="008337D3" w:rsidP="0058102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Ethnic/cultural sub segments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Income and expenditure analysis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Default="008337D3" w:rsidP="0058102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Role of social class and fit with Disney park offerings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Consumer Lifestyles &amp; Trends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(write)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Leisure, recreation, and vacation behavior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Shopping behavior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Fashion trends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Fit/awareness with Disney culture, stories and characters</w:t>
      </w:r>
    </w:p>
    <w:p w:rsidR="008337D3" w:rsidRPr="00581020" w:rsidRDefault="008337D3" w:rsidP="005810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Transportation preferences and behaviors</w:t>
      </w:r>
    </w:p>
    <w:p w:rsidR="008337D3" w:rsidRDefault="008337D3" w:rsidP="005810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Celebrations &amp; key holidays</w:t>
      </w:r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Technology, communications &amp; media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</w:p>
    <w:p w:rsidR="008337D3" w:rsidRDefault="008337D3" w:rsidP="0058102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lastRenderedPageBreak/>
        <w:t>Media behavior &amp; ICT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(If available)</w:t>
      </w:r>
      <w:bookmarkStart w:id="0" w:name="_GoBack"/>
      <w:bookmarkEnd w:id="0"/>
    </w:p>
    <w:p w:rsidR="007B65E0" w:rsidRPr="00581020" w:rsidRDefault="007B65E0" w:rsidP="007B65E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:rsidR="008337D3" w:rsidRPr="00581020" w:rsidRDefault="008337D3" w:rsidP="005810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81020">
        <w:rPr>
          <w:rFonts w:ascii="Times New Roman" w:hAnsi="Times New Roman" w:cs="Times New Roman"/>
          <w:color w:val="000000"/>
          <w:sz w:val="22"/>
          <w:szCs w:val="22"/>
        </w:rPr>
        <w:t>How well does country X meet your critical host country site criteria?</w:t>
      </w:r>
      <w:r w:rsidR="007B65E0">
        <w:rPr>
          <w:rFonts w:ascii="Times New Roman" w:hAnsi="Times New Roman" w:cs="Times New Roman"/>
          <w:color w:val="000000"/>
          <w:sz w:val="22"/>
          <w:szCs w:val="22"/>
        </w:rPr>
        <w:t>(write)</w:t>
      </w:r>
    </w:p>
    <w:p w:rsidR="000A7B4F" w:rsidRDefault="000A7B4F" w:rsidP="008337D3"/>
    <w:sectPr w:rsidR="000A7B4F" w:rsidSect="000A7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31E"/>
    <w:multiLevelType w:val="hybridMultilevel"/>
    <w:tmpl w:val="7BCCD8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5A64"/>
    <w:multiLevelType w:val="hybridMultilevel"/>
    <w:tmpl w:val="F44EEAF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1630A"/>
    <w:multiLevelType w:val="hybridMultilevel"/>
    <w:tmpl w:val="9E1E5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A0B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C36670"/>
    <w:multiLevelType w:val="hybridMultilevel"/>
    <w:tmpl w:val="608C45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66561"/>
    <w:multiLevelType w:val="hybridMultilevel"/>
    <w:tmpl w:val="254E89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577578"/>
    <w:multiLevelType w:val="hybridMultilevel"/>
    <w:tmpl w:val="570E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F1613"/>
    <w:multiLevelType w:val="hybridMultilevel"/>
    <w:tmpl w:val="189A0A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7626D0"/>
    <w:multiLevelType w:val="hybridMultilevel"/>
    <w:tmpl w:val="6ED08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BB2E9F"/>
    <w:multiLevelType w:val="hybridMultilevel"/>
    <w:tmpl w:val="AF26C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834D8"/>
    <w:multiLevelType w:val="hybridMultilevel"/>
    <w:tmpl w:val="0944F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D32A0"/>
    <w:multiLevelType w:val="hybridMultilevel"/>
    <w:tmpl w:val="C1043246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5DD5008B"/>
    <w:multiLevelType w:val="hybridMultilevel"/>
    <w:tmpl w:val="375E8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C45AD"/>
    <w:multiLevelType w:val="hybridMultilevel"/>
    <w:tmpl w:val="7A1A966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FA37AA"/>
    <w:multiLevelType w:val="hybridMultilevel"/>
    <w:tmpl w:val="874857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337D3"/>
    <w:rsid w:val="000A7B4F"/>
    <w:rsid w:val="00581020"/>
    <w:rsid w:val="007B65E0"/>
    <w:rsid w:val="008337D3"/>
    <w:rsid w:val="009B77F6"/>
    <w:rsid w:val="00C6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2015-10-17T06:09:00Z</dcterms:created>
  <dcterms:modified xsi:type="dcterms:W3CDTF">2015-10-17T06:09:00Z</dcterms:modified>
</cp:coreProperties>
</file>