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246"/>
        <w:gridCol w:w="40"/>
        <w:gridCol w:w="74"/>
      </w:tblGrid>
      <w:tr w:rsidR="00072DF4" w:rsidRPr="00072DF4" w:rsidTr="00072DF4">
        <w:trPr>
          <w:gridAfter w:val="1"/>
          <w:wAfter w:w="144" w:type="dxa"/>
          <w:trHeight w:val="540"/>
          <w:tblCellSpacing w:w="0" w:type="dxa"/>
          <w:hidden/>
        </w:trPr>
        <w:tc>
          <w:tcPr>
            <w:tcW w:w="0" w:type="auto"/>
            <w:vAlign w:val="center"/>
            <w:hideMark/>
          </w:tcPr>
          <w:p w:rsidR="00072DF4" w:rsidRPr="00072DF4" w:rsidRDefault="00072DF4" w:rsidP="00072DF4">
            <w:pPr>
              <w:pBdr>
                <w:bottom w:val="single" w:sz="6" w:space="1" w:color="auto"/>
              </w:pBdr>
              <w:spacing w:after="0" w:line="240" w:lineRule="auto"/>
              <w:jc w:val="center"/>
              <w:rPr>
                <w:rFonts w:ascii="Arial" w:eastAsia="Times New Roman" w:hAnsi="Arial" w:cs="Arial"/>
                <w:vanish/>
                <w:sz w:val="16"/>
                <w:szCs w:val="16"/>
              </w:rPr>
            </w:pPr>
            <w:r w:rsidRPr="00072DF4">
              <w:rPr>
                <w:rFonts w:ascii="Arial" w:eastAsia="Times New Roman" w:hAnsi="Arial" w:cs="Arial"/>
                <w:vanish/>
                <w:sz w:val="16"/>
                <w:szCs w:val="16"/>
              </w:rPr>
              <w:t>Top of Form</w:t>
            </w:r>
          </w:p>
          <w:p w:rsidR="00072DF4" w:rsidRPr="00072DF4" w:rsidRDefault="00072DF4" w:rsidP="00072DF4">
            <w:pPr>
              <w:shd w:val="clear" w:color="auto" w:fill="FFFFFF"/>
              <w:spacing w:after="0" w:line="240" w:lineRule="auto"/>
              <w:rPr>
                <w:rFonts w:ascii="Trebuchet MS" w:eastAsia="Times New Roman" w:hAnsi="Trebuchet MS" w:cs="Times New Roman"/>
                <w:color w:val="333333"/>
                <w:sz w:val="18"/>
                <w:szCs w:val="18"/>
              </w:rPr>
            </w:pPr>
            <w:r w:rsidRPr="00072DF4">
              <w:rPr>
                <w:rFonts w:ascii="Trebuchet MS" w:eastAsia="Times New Roman" w:hAnsi="Trebuchet MS" w:cs="Times New Roman"/>
                <w:b/>
                <w:bCs/>
                <w:color w:val="EC7600"/>
                <w:sz w:val="18"/>
                <w:szCs w:val="18"/>
              </w:rPr>
              <w:t>MMPI-II PowerPoint</w:t>
            </w:r>
          </w:p>
          <w:tbl>
            <w:tblPr>
              <w:tblW w:w="0" w:type="auto"/>
              <w:tblCellSpacing w:w="0" w:type="dxa"/>
              <w:tblCellMar>
                <w:left w:w="0" w:type="dxa"/>
                <w:right w:w="0" w:type="dxa"/>
              </w:tblCellMar>
              <w:tblLook w:val="04A0"/>
            </w:tblPr>
            <w:tblGrid>
              <w:gridCol w:w="1596"/>
              <w:gridCol w:w="1542"/>
              <w:gridCol w:w="1469"/>
              <w:gridCol w:w="1462"/>
              <w:gridCol w:w="1462"/>
              <w:gridCol w:w="1709"/>
              <w:gridCol w:w="6"/>
            </w:tblGrid>
            <w:tr w:rsidR="00072DF4" w:rsidRPr="00072DF4" w:rsidTr="00072DF4">
              <w:trPr>
                <w:gridAfter w:val="1"/>
                <w:tblCellSpacing w:w="0" w:type="dxa"/>
              </w:trPr>
              <w:tc>
                <w:tcPr>
                  <w:tcW w:w="256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1</w:t>
                  </w:r>
                  <w:r w:rsidRPr="00072DF4">
                    <w:rPr>
                      <w:rFonts w:ascii="Times New Roman" w:eastAsia="Times New Roman" w:hAnsi="Times New Roman" w:cs="Times New Roman"/>
                      <w:b/>
                      <w:bCs/>
                      <w:color w:val="555555"/>
                      <w:sz w:val="24"/>
                      <w:szCs w:val="24"/>
                    </w:rPr>
                    <w:br/>
                    <w:t>Unsatisfactory</w:t>
                  </w:r>
                  <w:r w:rsidRPr="00072DF4">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2</w:t>
                  </w:r>
                  <w:r w:rsidRPr="00072DF4">
                    <w:rPr>
                      <w:rFonts w:ascii="Times New Roman" w:eastAsia="Times New Roman" w:hAnsi="Times New Roman" w:cs="Times New Roman"/>
                      <w:b/>
                      <w:bCs/>
                      <w:color w:val="555555"/>
                      <w:sz w:val="24"/>
                      <w:szCs w:val="24"/>
                    </w:rPr>
                    <w:br/>
                    <w:t>Less than Satisfactory</w:t>
                  </w:r>
                  <w:r w:rsidRPr="00072DF4">
                    <w:rPr>
                      <w:rFonts w:ascii="Times New Roman" w:eastAsia="Times New Roman" w:hAnsi="Times New Roman" w:cs="Times New Roman"/>
                      <w:b/>
                      <w:bCs/>
                      <w:color w:val="555555"/>
                      <w:sz w:val="24"/>
                      <w:szCs w:val="24"/>
                    </w:rPr>
                    <w:br/>
                    <w:t>74.00%</w:t>
                  </w:r>
                </w:p>
              </w:tc>
              <w:tc>
                <w:tcPr>
                  <w:tcW w:w="193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3</w:t>
                  </w:r>
                  <w:r w:rsidRPr="00072DF4">
                    <w:rPr>
                      <w:rFonts w:ascii="Times New Roman" w:eastAsia="Times New Roman" w:hAnsi="Times New Roman" w:cs="Times New Roman"/>
                      <w:b/>
                      <w:bCs/>
                      <w:color w:val="555555"/>
                      <w:sz w:val="24"/>
                      <w:szCs w:val="24"/>
                    </w:rPr>
                    <w:br/>
                    <w:t>Satisfactory</w:t>
                  </w:r>
                  <w:r w:rsidRPr="00072DF4">
                    <w:rPr>
                      <w:rFonts w:ascii="Times New Roman" w:eastAsia="Times New Roman" w:hAnsi="Times New Roman" w:cs="Times New Roman"/>
                      <w:b/>
                      <w:bCs/>
                      <w:color w:val="555555"/>
                      <w:sz w:val="24"/>
                      <w:szCs w:val="24"/>
                    </w:rPr>
                    <w:br/>
                    <w:t>79.00%</w:t>
                  </w:r>
                </w:p>
              </w:tc>
              <w:tc>
                <w:tcPr>
                  <w:tcW w:w="193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4</w:t>
                  </w:r>
                  <w:r w:rsidRPr="00072DF4">
                    <w:rPr>
                      <w:rFonts w:ascii="Times New Roman" w:eastAsia="Times New Roman" w:hAnsi="Times New Roman" w:cs="Times New Roman"/>
                      <w:b/>
                      <w:bCs/>
                      <w:color w:val="555555"/>
                      <w:sz w:val="24"/>
                      <w:szCs w:val="24"/>
                    </w:rPr>
                    <w:br/>
                    <w:t>Good</w:t>
                  </w:r>
                  <w:r w:rsidRPr="00072DF4">
                    <w:rPr>
                      <w:rFonts w:ascii="Times New Roman" w:eastAsia="Times New Roman" w:hAnsi="Times New Roman" w:cs="Times New Roman"/>
                      <w:b/>
                      <w:bCs/>
                      <w:color w:val="555555"/>
                      <w:sz w:val="24"/>
                      <w:szCs w:val="24"/>
                    </w:rPr>
                    <w:br/>
                    <w:t>87.00%</w:t>
                  </w:r>
                </w:p>
              </w:tc>
              <w:tc>
                <w:tcPr>
                  <w:tcW w:w="1935" w:type="dxa"/>
                  <w:tcMar>
                    <w:top w:w="60" w:type="dxa"/>
                    <w:left w:w="0" w:type="dxa"/>
                    <w:bottom w:w="60" w:type="dxa"/>
                    <w:right w:w="0" w:type="dxa"/>
                  </w:tcMar>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555555"/>
                      <w:sz w:val="24"/>
                      <w:szCs w:val="24"/>
                    </w:rPr>
                  </w:pPr>
                  <w:r w:rsidRPr="00072DF4">
                    <w:rPr>
                      <w:rFonts w:ascii="Times New Roman" w:eastAsia="Times New Roman" w:hAnsi="Times New Roman" w:cs="Times New Roman"/>
                      <w:b/>
                      <w:bCs/>
                      <w:color w:val="555555"/>
                      <w:sz w:val="24"/>
                      <w:szCs w:val="24"/>
                    </w:rPr>
                    <w:t>5</w:t>
                  </w:r>
                  <w:r w:rsidRPr="00072DF4">
                    <w:rPr>
                      <w:rFonts w:ascii="Times New Roman" w:eastAsia="Times New Roman" w:hAnsi="Times New Roman" w:cs="Times New Roman"/>
                      <w:b/>
                      <w:bCs/>
                      <w:color w:val="555555"/>
                      <w:sz w:val="24"/>
                      <w:szCs w:val="24"/>
                    </w:rPr>
                    <w:br/>
                    <w:t>Excellent</w:t>
                  </w:r>
                  <w:r w:rsidRPr="00072DF4">
                    <w:rPr>
                      <w:rFonts w:ascii="Times New Roman" w:eastAsia="Times New Roman" w:hAnsi="Times New Roman" w:cs="Times New Roman"/>
                      <w:b/>
                      <w:bCs/>
                      <w:color w:val="555555"/>
                      <w:sz w:val="24"/>
                      <w:szCs w:val="24"/>
                    </w:rPr>
                    <w:br/>
                    <w:t>100.00%</w:t>
                  </w:r>
                </w:p>
              </w:tc>
            </w:tr>
            <w:tr w:rsidR="00072DF4" w:rsidRPr="00072DF4" w:rsidTr="00072DF4">
              <w:trPr>
                <w:tblCellSpacing w:w="0" w:type="dxa"/>
              </w:trPr>
              <w:tc>
                <w:tcPr>
                  <w:tcW w:w="0" w:type="auto"/>
                  <w:tcBorders>
                    <w:top w:val="single" w:sz="6" w:space="0" w:color="9BC6DB"/>
                    <w:left w:val="single" w:sz="6" w:space="0" w:color="9BC6DB"/>
                    <w:bottom w:val="single" w:sz="6" w:space="0" w:color="9BC6DB"/>
                    <w:right w:val="nil"/>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100.0 %Content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072DF4" w:rsidRPr="00072DF4" w:rsidRDefault="00072DF4" w:rsidP="00072DF4">
                  <w:pPr>
                    <w:spacing w:after="0" w:line="210" w:lineRule="atLeast"/>
                    <w:jc w:val="center"/>
                    <w:rPr>
                      <w:rFonts w:ascii="Times New Roman" w:eastAsia="Times New Roman" w:hAnsi="Times New Roman" w:cs="Times New Roman"/>
                      <w:b/>
                      <w:bCs/>
                      <w:color w:val="000000"/>
                      <w:sz w:val="24"/>
                      <w:szCs w:val="24"/>
                    </w:rPr>
                  </w:pPr>
                  <w:r w:rsidRPr="00072DF4">
                    <w:rPr>
                      <w:rFonts w:ascii="Times New Roman" w:eastAsia="Times New Roman" w:hAnsi="Times New Roman" w:cs="Times New Roman"/>
                      <w:b/>
                      <w:bCs/>
                      <w:color w:val="000000"/>
                      <w:sz w:val="24"/>
                      <w:szCs w:val="24"/>
                    </w:rPr>
                    <w:t> </w:t>
                  </w: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10.0 %What is the MMPI-II and what does it measure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Does not identify what the MMPI-II is or what it measures.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MMPI-II was identified, but a less than appropriate description of what it measures is included. The description is unclear or inappropriate for the MMPI-II. Demonstrates poor understanding of the MMPI-II and what it measures.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MMPI-II was identified, and an appropriate description of what it measures is included. Demonstrates a basic understanding of the MMPI-II and what it measures.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MMPI-II is identified and the description of what it measures is very appropriate. Description of measurement is clearly articulated, with some evidence to support claims. Demonstrates a good understanding of the MMPI-II and what it measures.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MMPI-II is identified and the description of what it measures is completely appropriate. Description of measurement is comprehensively articulated, with strong evidence to support claims; rationale is virtually flawless. Demonstrates an exceptional understanding of the MMPI-II and what it measures.</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20.0 %Legal and ethical requirement for administration, interpretation, and reporting</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Does not include legal and ethical requirements.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xml:space="preserve">Gives details of the legal and ethical requirements in a less than satisfactory manner; unclear or inappropriate requirements related to administration, interpretation, and/or reporting are listed. Demonstrates </w:t>
                  </w:r>
                  <w:r w:rsidRPr="00072DF4">
                    <w:rPr>
                      <w:rFonts w:ascii="Times New Roman" w:eastAsia="Times New Roman" w:hAnsi="Times New Roman" w:cs="Times New Roman"/>
                      <w:color w:val="555555"/>
                      <w:sz w:val="24"/>
                      <w:szCs w:val="24"/>
                    </w:rPr>
                    <w:lastRenderedPageBreak/>
                    <w:t>poor understanding of the requirements of the MMPI-II.</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Minimally details the legal and ethical requirements. A limited grasp of the requirements for administration, interpretation, and/or reporting is shown. Demonstrates a basic understanding </w:t>
                  </w:r>
                  <w:r w:rsidRPr="00072DF4">
                    <w:rPr>
                      <w:rFonts w:ascii="Times New Roman" w:eastAsia="Times New Roman" w:hAnsi="Times New Roman" w:cs="Times New Roman"/>
                      <w:color w:val="555555"/>
                      <w:sz w:val="24"/>
                      <w:szCs w:val="24"/>
                    </w:rPr>
                    <w:lastRenderedPageBreak/>
                    <w:t>of the requirements of the MMPI-II.</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Adequately details the legal and ethical requirements. Requirements for administration, interpretation, and reporting are appropriate and the description shows why they are necessary. Demonstrates </w:t>
                  </w:r>
                  <w:r w:rsidRPr="00072DF4">
                    <w:rPr>
                      <w:rFonts w:ascii="Times New Roman" w:eastAsia="Times New Roman" w:hAnsi="Times New Roman" w:cs="Times New Roman"/>
                      <w:color w:val="555555"/>
                      <w:sz w:val="24"/>
                      <w:szCs w:val="24"/>
                    </w:rPr>
                    <w:lastRenderedPageBreak/>
                    <w:t>a good understanding of the requirements of the MMPI-II.</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Comprehensively details the legal and ethical requirements. Requirements for administration, interpretation, and reporting are comprehensive and completely appropriate. Description clearly details why all are necessary; rationale is virtually </w:t>
                  </w:r>
                  <w:r w:rsidRPr="00072DF4">
                    <w:rPr>
                      <w:rFonts w:ascii="Times New Roman" w:eastAsia="Times New Roman" w:hAnsi="Times New Roman" w:cs="Times New Roman"/>
                      <w:color w:val="555555"/>
                      <w:sz w:val="24"/>
                      <w:szCs w:val="24"/>
                    </w:rPr>
                    <w:lastRenderedPageBreak/>
                    <w:t>flawless. Demonstrates an exceptional understanding of the requirements of the MMPI-II.</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lastRenderedPageBreak/>
                    <w:t>20.0 %How gathered information assists the intake and treatment planning process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Does not discuss how gathered information assists the intake and treatment planning processes.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Describes how gathered information assists the intake and treatment planning processes in a less than satisfactory manner. The description is unclear or inappropriate for the content. Demonstrates poor understanding of how gathered information can assist in processes.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Minimally describes how gathered information assists the intake and treatment planning processes. A limited grasp of the information and processes is shown. Demonstrates a basic understanding of how gathered information can assist in processes.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Adequately details how gathered information assists the intake and treatment planning processes. Information and processes are appropriate and show why they are necessary. Demonstrates a good understanding of how gathered information can assist in processes.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Comprehensively details how gathered information assists the intake and treatment planning processes. Information and processes are comprehensive and completely appropriate. Description clearly details the interrelation of each; rationale is virtually flawless. Demonstrates an exceptional understanding of how gathered information can assist in processes.</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20.0 %Potential treatment strategies incorporated</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Does not include potential treatment strategies.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xml:space="preserve">Gives details of treatment strategies in a less than satisfactory manner; unclear or inappropriate strategies are listed. Demonstrates poor understanding of potential </w:t>
                  </w:r>
                  <w:r w:rsidRPr="00072DF4">
                    <w:rPr>
                      <w:rFonts w:ascii="Times New Roman" w:eastAsia="Times New Roman" w:hAnsi="Times New Roman" w:cs="Times New Roman"/>
                      <w:color w:val="555555"/>
                      <w:sz w:val="24"/>
                      <w:szCs w:val="24"/>
                    </w:rPr>
                    <w:lastRenderedPageBreak/>
                    <w:t>treatment strategies to incorporate.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Minimally details treatment strategies. A limited grasp of potential strategies is shown. Demonstrates a basic understanding of potential treatment strategies to </w:t>
                  </w:r>
                  <w:r w:rsidRPr="00072DF4">
                    <w:rPr>
                      <w:rFonts w:ascii="Times New Roman" w:eastAsia="Times New Roman" w:hAnsi="Times New Roman" w:cs="Times New Roman"/>
                      <w:color w:val="555555"/>
                      <w:sz w:val="24"/>
                      <w:szCs w:val="24"/>
                    </w:rPr>
                    <w:lastRenderedPageBreak/>
                    <w:t>incorporate.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Adequately details treatment strategies. Potential strategies are appropriate and the description shows why strategies are relevant and necessary. Demonstrates </w:t>
                  </w:r>
                  <w:r w:rsidRPr="00072DF4">
                    <w:rPr>
                      <w:rFonts w:ascii="Times New Roman" w:eastAsia="Times New Roman" w:hAnsi="Times New Roman" w:cs="Times New Roman"/>
                      <w:color w:val="555555"/>
                      <w:sz w:val="24"/>
                      <w:szCs w:val="24"/>
                    </w:rPr>
                    <w:lastRenderedPageBreak/>
                    <w:t>a good understanding of potential treatment strategies to incorporate.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Comprehensively details treatment strategies. Potential strategies are comprehensive and completely appropriate. Description clearly details why all strategies are relevant and necessary; rationale is </w:t>
                  </w:r>
                  <w:r w:rsidRPr="00072DF4">
                    <w:rPr>
                      <w:rFonts w:ascii="Times New Roman" w:eastAsia="Times New Roman" w:hAnsi="Times New Roman" w:cs="Times New Roman"/>
                      <w:color w:val="555555"/>
                      <w:sz w:val="24"/>
                      <w:szCs w:val="24"/>
                    </w:rPr>
                    <w:lastRenderedPageBreak/>
                    <w:t>virtually flawless. Demonstrates an exceptional understanding of potential strategies to incorporate.</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lastRenderedPageBreak/>
                    <w:t>10.0 %Layout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xml:space="preserve">The layout shows some structure, but appears cluttered and busy or distracting with large gaps of white space or a distracting background. Overall readability is difficult due to lengthy paragraphs, too many different fonts, dark or busy </w:t>
                  </w:r>
                  <w:proofErr w:type="gramStart"/>
                  <w:r w:rsidRPr="00072DF4">
                    <w:rPr>
                      <w:rFonts w:ascii="Times New Roman" w:eastAsia="Times New Roman" w:hAnsi="Times New Roman" w:cs="Times New Roman"/>
                      <w:color w:val="555555"/>
                      <w:sz w:val="24"/>
                      <w:szCs w:val="24"/>
                    </w:rPr>
                    <w:t>background, overuse</w:t>
                  </w:r>
                  <w:proofErr w:type="gramEnd"/>
                  <w:r w:rsidRPr="00072DF4">
                    <w:rPr>
                      <w:rFonts w:ascii="Times New Roman" w:eastAsia="Times New Roman" w:hAnsi="Times New Roman" w:cs="Times New Roman"/>
                      <w:color w:val="555555"/>
                      <w:sz w:val="24"/>
                      <w:szCs w:val="24"/>
                    </w:rPr>
                    <w:t xml:space="preserve"> of bold, or lack of appropriate indentations of text.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layout uses horizontal and vertical white space appropriately. Sometimes the fonts are easy to read, but in a few places the use of fonts, italics, bold, long paragraphs, color, or busy background detracts and does not enhance readability.</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10.0 %Language Use and Audience Awareness (includes sentence construction, word choice, etc.)</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xml:space="preserve">Inappropriate word choice and lack of variety in language use are evident. Writer appears to be unaware of audience. Use of "primer prose" indicates writer </w:t>
                  </w:r>
                  <w:r w:rsidRPr="00072DF4">
                    <w:rPr>
                      <w:rFonts w:ascii="Times New Roman" w:eastAsia="Times New Roman" w:hAnsi="Times New Roman" w:cs="Times New Roman"/>
                      <w:color w:val="555555"/>
                      <w:sz w:val="24"/>
                      <w:szCs w:val="24"/>
                    </w:rPr>
                    <w:lastRenderedPageBreak/>
                    <w:t>either does not apply figures of speech or uses them inappropriately.</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 xml:space="preserve">Some distracting inconsistencies in language choice (register) and/or word choice are present. The writer exhibits some lack of control in </w:t>
                  </w:r>
                  <w:r w:rsidRPr="00072DF4">
                    <w:rPr>
                      <w:rFonts w:ascii="Times New Roman" w:eastAsia="Times New Roman" w:hAnsi="Times New Roman" w:cs="Times New Roman"/>
                      <w:color w:val="555555"/>
                      <w:sz w:val="24"/>
                      <w:szCs w:val="24"/>
                    </w:rPr>
                    <w:lastRenderedPageBreak/>
                    <w:t>using figures of speech appropriately.</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lastRenderedPageBreak/>
                    <w:t>Language is appropriate to the targeted audience for the most part.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xml:space="preserve">The writer uses a variety of sentence constructions, figures of speech, and word choice in distinctive and creative ways that are appropriate to purpose, </w:t>
                  </w:r>
                  <w:r w:rsidRPr="00072DF4">
                    <w:rPr>
                      <w:rFonts w:ascii="Times New Roman" w:eastAsia="Times New Roman" w:hAnsi="Times New Roman" w:cs="Times New Roman"/>
                      <w:color w:val="555555"/>
                      <w:sz w:val="24"/>
                      <w:szCs w:val="24"/>
                    </w:rPr>
                    <w:lastRenderedPageBreak/>
                    <w:t>discipline, and scope.</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lastRenderedPageBreak/>
                    <w:t>5.0 %Mechanics of Writing (includes spelling, punctuation, grammar, language use)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Slide errors are pervasive enough that they impede communication of meaning.</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Frequent and repetitive mechanical errors distract the reader.</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Some mechanical errors or typos are present, but are not overly distracting to the reader.</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Slides are largely free of mechanical errors, although a few may be present.</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Writer is clearly in control of standard, written academic English.</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blCellSpacing w:w="0" w:type="dxa"/>
              </w:trPr>
              <w:tc>
                <w:tcPr>
                  <w:tcW w:w="0" w:type="auto"/>
                  <w:tcBorders>
                    <w:left w:val="single" w:sz="6" w:space="0" w:color="D0D0D0"/>
                    <w:bottom w:val="single" w:sz="6" w:space="0" w:color="D0D0D0"/>
                  </w:tcBorders>
                  <w:shd w:val="clear" w:color="auto" w:fill="F6F6F6"/>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5.0 %Evaluating and Documenting Sources (in-text citations for paraphrasing and direct quotes, references page listing and formatting, as appropriate to assignment and style)</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Contains no title slide, no references section, and no correctly cited references within the body of the presentation.</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Title slide is incomplete or inaccurate. References section includes sources, but many citation errors. Citations are included within the body of the presentation but with many errors.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Title slide has minor errors. References section includes sources, but they are not consistently cited correctly. Citations are included within the body of the presentation but with some errors.</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Title slide is complete. References section includes correctly cited sources with minimal errors. Correct citations are included within the body of the presentation.</w:t>
                  </w:r>
                </w:p>
              </w:tc>
              <w:tc>
                <w:tcPr>
                  <w:tcW w:w="0" w:type="auto"/>
                  <w:tcBorders>
                    <w:left w:val="single" w:sz="6" w:space="0" w:color="D0D0D0"/>
                    <w:bottom w:val="single" w:sz="6" w:space="0" w:color="D0D0D0"/>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Title slide is complete. References section includes correctly cited sources. Correct citations are included within the body of the presentation.</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r w:rsidR="00072DF4" w:rsidRPr="00072DF4" w:rsidTr="00072DF4">
              <w:trPr>
                <w:trHeight w:val="480"/>
                <w:tblCellSpacing w:w="0" w:type="dxa"/>
              </w:trPr>
              <w:tc>
                <w:tcPr>
                  <w:tcW w:w="0" w:type="auto"/>
                  <w:tcBorders>
                    <w:top w:val="nil"/>
                    <w:left w:val="nil"/>
                    <w:bottom w:val="nil"/>
                    <w:right w:val="nil"/>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072DF4" w:rsidRPr="00072DF4" w:rsidRDefault="00072DF4" w:rsidP="00072DF4">
                  <w:pPr>
                    <w:spacing w:after="0" w:line="210" w:lineRule="atLeast"/>
                    <w:rPr>
                      <w:rFonts w:ascii="Times New Roman" w:eastAsia="Times New Roman" w:hAnsi="Times New Roman" w:cs="Times New Roman"/>
                      <w:color w:val="555555"/>
                      <w:sz w:val="24"/>
                      <w:szCs w:val="24"/>
                    </w:rPr>
                  </w:pPr>
                  <w:r w:rsidRPr="00072DF4">
                    <w:rPr>
                      <w:rFonts w:ascii="Times New Roman" w:eastAsia="Times New Roman" w:hAnsi="Times New Roman" w:cs="Times New Roman"/>
                      <w:color w:val="555555"/>
                      <w:sz w:val="24"/>
                      <w:szCs w:val="24"/>
                    </w:rPr>
                    <w:t> </w:t>
                  </w:r>
                </w:p>
              </w:tc>
              <w:tc>
                <w:tcPr>
                  <w:tcW w:w="0" w:type="auto"/>
                  <w:vAlign w:val="center"/>
                  <w:hideMark/>
                </w:tcPr>
                <w:p w:rsidR="00072DF4" w:rsidRPr="00072DF4" w:rsidRDefault="00072DF4" w:rsidP="00072DF4">
                  <w:pPr>
                    <w:spacing w:after="0" w:line="210" w:lineRule="atLeast"/>
                    <w:rPr>
                      <w:rFonts w:ascii="Times New Roman" w:eastAsia="Times New Roman" w:hAnsi="Times New Roman" w:cs="Times New Roman"/>
                      <w:sz w:val="20"/>
                      <w:szCs w:val="20"/>
                    </w:rPr>
                  </w:pPr>
                </w:p>
              </w:tc>
            </w:tr>
          </w:tbl>
          <w:p w:rsidR="00072DF4" w:rsidRPr="00072DF4" w:rsidRDefault="00072DF4" w:rsidP="00072DF4">
            <w:pPr>
              <w:shd w:val="clear" w:color="auto" w:fill="FFFFFF"/>
              <w:spacing w:after="0" w:line="240" w:lineRule="auto"/>
              <w:rPr>
                <w:rFonts w:ascii="Trebuchet MS" w:eastAsia="Times New Roman" w:hAnsi="Trebuchet MS" w:cs="Times New Roman"/>
                <w:color w:val="333333"/>
                <w:sz w:val="18"/>
                <w:szCs w:val="18"/>
              </w:rPr>
            </w:pPr>
          </w:p>
          <w:p w:rsidR="00072DF4" w:rsidRPr="00072DF4" w:rsidRDefault="00072DF4" w:rsidP="00072DF4">
            <w:pPr>
              <w:pBdr>
                <w:top w:val="single" w:sz="6" w:space="1" w:color="auto"/>
              </w:pBdr>
              <w:spacing w:after="0" w:line="240" w:lineRule="auto"/>
              <w:jc w:val="center"/>
              <w:rPr>
                <w:rFonts w:ascii="Arial" w:eastAsia="Times New Roman" w:hAnsi="Arial" w:cs="Arial"/>
                <w:vanish/>
                <w:sz w:val="16"/>
                <w:szCs w:val="16"/>
              </w:rPr>
            </w:pPr>
            <w:r w:rsidRPr="00072DF4">
              <w:rPr>
                <w:rFonts w:ascii="Arial" w:eastAsia="Times New Roman" w:hAnsi="Arial" w:cs="Arial"/>
                <w:vanish/>
                <w:sz w:val="16"/>
                <w:szCs w:val="16"/>
              </w:rPr>
              <w:t>Bottom of Form</w:t>
            </w:r>
          </w:p>
        </w:tc>
        <w:tc>
          <w:tcPr>
            <w:tcW w:w="75" w:type="dxa"/>
            <w:vAlign w:val="center"/>
            <w:hideMark/>
          </w:tcPr>
          <w:p w:rsidR="00072DF4" w:rsidRPr="00072DF4" w:rsidRDefault="00072DF4" w:rsidP="00072DF4">
            <w:pPr>
              <w:shd w:val="clear" w:color="auto" w:fill="FFFFFF"/>
              <w:spacing w:after="0" w:line="240" w:lineRule="auto"/>
              <w:rPr>
                <w:rFonts w:ascii="Trebuchet MS" w:eastAsia="Times New Roman" w:hAnsi="Trebuchet MS" w:cs="Times New Roman"/>
                <w:color w:val="333333"/>
                <w:sz w:val="18"/>
                <w:szCs w:val="18"/>
              </w:rPr>
            </w:pPr>
          </w:p>
        </w:tc>
      </w:tr>
      <w:tr w:rsidR="00072DF4" w:rsidRPr="00072DF4" w:rsidTr="00072DF4">
        <w:trPr>
          <w:trHeight w:val="75"/>
          <w:tblCellSpacing w:w="0" w:type="dxa"/>
        </w:trPr>
        <w:tc>
          <w:tcPr>
            <w:tcW w:w="75" w:type="dxa"/>
            <w:vAlign w:val="center"/>
            <w:hideMark/>
          </w:tcPr>
          <w:p w:rsidR="00072DF4" w:rsidRPr="00072DF4" w:rsidRDefault="00072DF4" w:rsidP="00072DF4">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072DF4" w:rsidRPr="00072DF4" w:rsidRDefault="00072DF4" w:rsidP="00072DF4">
            <w:pPr>
              <w:spacing w:after="0" w:line="240" w:lineRule="auto"/>
              <w:rPr>
                <w:rFonts w:ascii="Times New Roman" w:eastAsia="Times New Roman" w:hAnsi="Times New Roman" w:cs="Times New Roman"/>
                <w:sz w:val="20"/>
                <w:szCs w:val="20"/>
              </w:rPr>
            </w:pPr>
          </w:p>
        </w:tc>
        <w:tc>
          <w:tcPr>
            <w:tcW w:w="75" w:type="dxa"/>
            <w:vAlign w:val="center"/>
            <w:hideMark/>
          </w:tcPr>
          <w:p w:rsidR="00072DF4" w:rsidRPr="00072DF4" w:rsidRDefault="00072DF4" w:rsidP="00072DF4">
            <w:pPr>
              <w:spacing w:after="0" w:line="240" w:lineRule="auto"/>
              <w:rPr>
                <w:rFonts w:ascii="Times New Roman" w:eastAsia="Times New Roman" w:hAnsi="Times New Roman" w:cs="Times New Roman"/>
                <w:sz w:val="20"/>
                <w:szCs w:val="20"/>
              </w:rPr>
            </w:pPr>
          </w:p>
        </w:tc>
      </w:tr>
    </w:tbl>
    <w:p w:rsidR="009E16F5" w:rsidRDefault="00E737EA">
      <w:bookmarkStart w:id="0" w:name="_GoBack"/>
      <w:bookmarkEnd w:id="0"/>
    </w:p>
    <w:sectPr w:rsidR="009E16F5" w:rsidSect="001263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DF4"/>
    <w:rsid w:val="00072DF4"/>
    <w:rsid w:val="001263A8"/>
    <w:rsid w:val="00505C24"/>
    <w:rsid w:val="005114E9"/>
    <w:rsid w:val="00534FA7"/>
    <w:rsid w:val="00824DFA"/>
    <w:rsid w:val="00E737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697746">
      <w:bodyDiv w:val="1"/>
      <w:marLeft w:val="0"/>
      <w:marRight w:val="0"/>
      <w:marTop w:val="0"/>
      <w:marBottom w:val="0"/>
      <w:divBdr>
        <w:top w:val="none" w:sz="0" w:space="0" w:color="auto"/>
        <w:left w:val="none" w:sz="0" w:space="0" w:color="auto"/>
        <w:bottom w:val="none" w:sz="0" w:space="0" w:color="auto"/>
        <w:right w:val="none" w:sz="0" w:space="0" w:color="auto"/>
      </w:divBdr>
      <w:divsChild>
        <w:div w:id="832454718">
          <w:marLeft w:val="0"/>
          <w:marRight w:val="0"/>
          <w:marTop w:val="0"/>
          <w:marBottom w:val="0"/>
          <w:divBdr>
            <w:top w:val="none" w:sz="0" w:space="0" w:color="auto"/>
            <w:left w:val="none" w:sz="0" w:space="0" w:color="auto"/>
            <w:bottom w:val="none" w:sz="0" w:space="0" w:color="auto"/>
            <w:right w:val="none" w:sz="0" w:space="0" w:color="auto"/>
          </w:divBdr>
          <w:divsChild>
            <w:div w:id="2069375554">
              <w:marLeft w:val="0"/>
              <w:marRight w:val="0"/>
              <w:marTop w:val="0"/>
              <w:marBottom w:val="0"/>
              <w:divBdr>
                <w:top w:val="none" w:sz="0" w:space="0" w:color="auto"/>
                <w:left w:val="none" w:sz="0" w:space="0" w:color="auto"/>
                <w:bottom w:val="none" w:sz="0" w:space="0" w:color="auto"/>
                <w:right w:val="none" w:sz="0" w:space="0" w:color="auto"/>
              </w:divBdr>
              <w:divsChild>
                <w:div w:id="640575277">
                  <w:marLeft w:val="0"/>
                  <w:marRight w:val="0"/>
                  <w:marTop w:val="0"/>
                  <w:marBottom w:val="0"/>
                  <w:divBdr>
                    <w:top w:val="none" w:sz="0" w:space="0" w:color="auto"/>
                    <w:left w:val="none" w:sz="0" w:space="0" w:color="auto"/>
                    <w:bottom w:val="none" w:sz="0" w:space="0" w:color="auto"/>
                    <w:right w:val="none" w:sz="0" w:space="0" w:color="auto"/>
                  </w:divBdr>
                </w:div>
                <w:div w:id="1210920002">
                  <w:marLeft w:val="0"/>
                  <w:marRight w:val="0"/>
                  <w:marTop w:val="0"/>
                  <w:marBottom w:val="0"/>
                  <w:divBdr>
                    <w:top w:val="none" w:sz="0" w:space="0" w:color="auto"/>
                    <w:left w:val="none" w:sz="0" w:space="0" w:color="auto"/>
                    <w:bottom w:val="none" w:sz="0" w:space="0" w:color="auto"/>
                    <w:right w:val="none" w:sz="0" w:space="0" w:color="auto"/>
                  </w:divBdr>
                </w:div>
                <w:div w:id="91704254">
                  <w:marLeft w:val="0"/>
                  <w:marRight w:val="0"/>
                  <w:marTop w:val="0"/>
                  <w:marBottom w:val="0"/>
                  <w:divBdr>
                    <w:top w:val="none" w:sz="0" w:space="0" w:color="auto"/>
                    <w:left w:val="none" w:sz="0" w:space="0" w:color="auto"/>
                    <w:bottom w:val="none" w:sz="0" w:space="0" w:color="auto"/>
                    <w:right w:val="none" w:sz="0" w:space="0" w:color="auto"/>
                  </w:divBdr>
                </w:div>
                <w:div w:id="1173422768">
                  <w:marLeft w:val="0"/>
                  <w:marRight w:val="0"/>
                  <w:marTop w:val="0"/>
                  <w:marBottom w:val="0"/>
                  <w:divBdr>
                    <w:top w:val="none" w:sz="0" w:space="0" w:color="auto"/>
                    <w:left w:val="none" w:sz="0" w:space="0" w:color="auto"/>
                    <w:bottom w:val="none" w:sz="0" w:space="0" w:color="auto"/>
                    <w:right w:val="none" w:sz="0" w:space="0" w:color="auto"/>
                  </w:divBdr>
                </w:div>
                <w:div w:id="866916245">
                  <w:marLeft w:val="0"/>
                  <w:marRight w:val="0"/>
                  <w:marTop w:val="0"/>
                  <w:marBottom w:val="0"/>
                  <w:divBdr>
                    <w:top w:val="none" w:sz="0" w:space="0" w:color="auto"/>
                    <w:left w:val="none" w:sz="0" w:space="0" w:color="auto"/>
                    <w:bottom w:val="none" w:sz="0" w:space="0" w:color="auto"/>
                    <w:right w:val="none" w:sz="0" w:space="0" w:color="auto"/>
                  </w:divBdr>
                </w:div>
                <w:div w:id="1264874382">
                  <w:marLeft w:val="0"/>
                  <w:marRight w:val="0"/>
                  <w:marTop w:val="0"/>
                  <w:marBottom w:val="0"/>
                  <w:divBdr>
                    <w:top w:val="none" w:sz="0" w:space="0" w:color="auto"/>
                    <w:left w:val="none" w:sz="0" w:space="0" w:color="auto"/>
                    <w:bottom w:val="none" w:sz="0" w:space="0" w:color="auto"/>
                    <w:right w:val="none" w:sz="0" w:space="0" w:color="auto"/>
                  </w:divBdr>
                </w:div>
                <w:div w:id="1014920731">
                  <w:marLeft w:val="0"/>
                  <w:marRight w:val="0"/>
                  <w:marTop w:val="0"/>
                  <w:marBottom w:val="0"/>
                  <w:divBdr>
                    <w:top w:val="none" w:sz="0" w:space="0" w:color="auto"/>
                    <w:left w:val="none" w:sz="0" w:space="0" w:color="auto"/>
                    <w:bottom w:val="none" w:sz="0" w:space="0" w:color="auto"/>
                    <w:right w:val="none" w:sz="0" w:space="0" w:color="auto"/>
                  </w:divBdr>
                </w:div>
                <w:div w:id="207962492">
                  <w:marLeft w:val="0"/>
                  <w:marRight w:val="0"/>
                  <w:marTop w:val="0"/>
                  <w:marBottom w:val="0"/>
                  <w:divBdr>
                    <w:top w:val="none" w:sz="0" w:space="0" w:color="auto"/>
                    <w:left w:val="none" w:sz="0" w:space="0" w:color="auto"/>
                    <w:bottom w:val="none" w:sz="0" w:space="0" w:color="auto"/>
                    <w:right w:val="none" w:sz="0" w:space="0" w:color="auto"/>
                  </w:divBdr>
                </w:div>
                <w:div w:id="1618682345">
                  <w:marLeft w:val="0"/>
                  <w:marRight w:val="0"/>
                  <w:marTop w:val="0"/>
                  <w:marBottom w:val="0"/>
                  <w:divBdr>
                    <w:top w:val="none" w:sz="0" w:space="0" w:color="auto"/>
                    <w:left w:val="none" w:sz="0" w:space="0" w:color="auto"/>
                    <w:bottom w:val="none" w:sz="0" w:space="0" w:color="auto"/>
                    <w:right w:val="none" w:sz="0" w:space="0" w:color="auto"/>
                  </w:divBdr>
                </w:div>
                <w:div w:id="1756198415">
                  <w:marLeft w:val="0"/>
                  <w:marRight w:val="0"/>
                  <w:marTop w:val="0"/>
                  <w:marBottom w:val="0"/>
                  <w:divBdr>
                    <w:top w:val="none" w:sz="0" w:space="0" w:color="auto"/>
                    <w:left w:val="none" w:sz="0" w:space="0" w:color="auto"/>
                    <w:bottom w:val="none" w:sz="0" w:space="0" w:color="auto"/>
                    <w:right w:val="none" w:sz="0" w:space="0" w:color="auto"/>
                  </w:divBdr>
                </w:div>
                <w:div w:id="1028869387">
                  <w:marLeft w:val="0"/>
                  <w:marRight w:val="0"/>
                  <w:marTop w:val="0"/>
                  <w:marBottom w:val="0"/>
                  <w:divBdr>
                    <w:top w:val="none" w:sz="0" w:space="0" w:color="auto"/>
                    <w:left w:val="none" w:sz="0" w:space="0" w:color="auto"/>
                    <w:bottom w:val="none" w:sz="0" w:space="0" w:color="auto"/>
                    <w:right w:val="none" w:sz="0" w:space="0" w:color="auto"/>
                  </w:divBdr>
                </w:div>
                <w:div w:id="984550456">
                  <w:marLeft w:val="0"/>
                  <w:marRight w:val="0"/>
                  <w:marTop w:val="0"/>
                  <w:marBottom w:val="0"/>
                  <w:divBdr>
                    <w:top w:val="none" w:sz="0" w:space="0" w:color="auto"/>
                    <w:left w:val="none" w:sz="0" w:space="0" w:color="auto"/>
                    <w:bottom w:val="none" w:sz="0" w:space="0" w:color="auto"/>
                    <w:right w:val="none" w:sz="0" w:space="0" w:color="auto"/>
                  </w:divBdr>
                </w:div>
                <w:div w:id="1024476820">
                  <w:marLeft w:val="0"/>
                  <w:marRight w:val="0"/>
                  <w:marTop w:val="0"/>
                  <w:marBottom w:val="0"/>
                  <w:divBdr>
                    <w:top w:val="none" w:sz="0" w:space="0" w:color="auto"/>
                    <w:left w:val="none" w:sz="0" w:space="0" w:color="auto"/>
                    <w:bottom w:val="none" w:sz="0" w:space="0" w:color="auto"/>
                    <w:right w:val="none" w:sz="0" w:space="0" w:color="auto"/>
                  </w:divBdr>
                </w:div>
                <w:div w:id="951521008">
                  <w:marLeft w:val="0"/>
                  <w:marRight w:val="0"/>
                  <w:marTop w:val="0"/>
                  <w:marBottom w:val="0"/>
                  <w:divBdr>
                    <w:top w:val="none" w:sz="0" w:space="0" w:color="auto"/>
                    <w:left w:val="none" w:sz="0" w:space="0" w:color="auto"/>
                    <w:bottom w:val="none" w:sz="0" w:space="0" w:color="auto"/>
                    <w:right w:val="none" w:sz="0" w:space="0" w:color="auto"/>
                  </w:divBdr>
                </w:div>
                <w:div w:id="527911288">
                  <w:marLeft w:val="0"/>
                  <w:marRight w:val="0"/>
                  <w:marTop w:val="0"/>
                  <w:marBottom w:val="0"/>
                  <w:divBdr>
                    <w:top w:val="none" w:sz="0" w:space="0" w:color="auto"/>
                    <w:left w:val="none" w:sz="0" w:space="0" w:color="auto"/>
                    <w:bottom w:val="none" w:sz="0" w:space="0" w:color="auto"/>
                    <w:right w:val="none" w:sz="0" w:space="0" w:color="auto"/>
                  </w:divBdr>
                </w:div>
                <w:div w:id="512112017">
                  <w:marLeft w:val="0"/>
                  <w:marRight w:val="0"/>
                  <w:marTop w:val="0"/>
                  <w:marBottom w:val="0"/>
                  <w:divBdr>
                    <w:top w:val="none" w:sz="0" w:space="0" w:color="auto"/>
                    <w:left w:val="none" w:sz="0" w:space="0" w:color="auto"/>
                    <w:bottom w:val="none" w:sz="0" w:space="0" w:color="auto"/>
                    <w:right w:val="none" w:sz="0" w:space="0" w:color="auto"/>
                  </w:divBdr>
                </w:div>
                <w:div w:id="218445783">
                  <w:marLeft w:val="0"/>
                  <w:marRight w:val="0"/>
                  <w:marTop w:val="0"/>
                  <w:marBottom w:val="0"/>
                  <w:divBdr>
                    <w:top w:val="none" w:sz="0" w:space="0" w:color="auto"/>
                    <w:left w:val="none" w:sz="0" w:space="0" w:color="auto"/>
                    <w:bottom w:val="none" w:sz="0" w:space="0" w:color="auto"/>
                    <w:right w:val="none" w:sz="0" w:space="0" w:color="auto"/>
                  </w:divBdr>
                </w:div>
                <w:div w:id="968709666">
                  <w:marLeft w:val="0"/>
                  <w:marRight w:val="0"/>
                  <w:marTop w:val="0"/>
                  <w:marBottom w:val="0"/>
                  <w:divBdr>
                    <w:top w:val="none" w:sz="0" w:space="0" w:color="auto"/>
                    <w:left w:val="none" w:sz="0" w:space="0" w:color="auto"/>
                    <w:bottom w:val="none" w:sz="0" w:space="0" w:color="auto"/>
                    <w:right w:val="none" w:sz="0" w:space="0" w:color="auto"/>
                  </w:divBdr>
                </w:div>
                <w:div w:id="2032414500">
                  <w:marLeft w:val="0"/>
                  <w:marRight w:val="0"/>
                  <w:marTop w:val="0"/>
                  <w:marBottom w:val="0"/>
                  <w:divBdr>
                    <w:top w:val="none" w:sz="0" w:space="0" w:color="auto"/>
                    <w:left w:val="none" w:sz="0" w:space="0" w:color="auto"/>
                    <w:bottom w:val="none" w:sz="0" w:space="0" w:color="auto"/>
                    <w:right w:val="none" w:sz="0" w:space="0" w:color="auto"/>
                  </w:divBdr>
                </w:div>
                <w:div w:id="115757111">
                  <w:marLeft w:val="0"/>
                  <w:marRight w:val="0"/>
                  <w:marTop w:val="0"/>
                  <w:marBottom w:val="0"/>
                  <w:divBdr>
                    <w:top w:val="none" w:sz="0" w:space="0" w:color="auto"/>
                    <w:left w:val="none" w:sz="0" w:space="0" w:color="auto"/>
                    <w:bottom w:val="none" w:sz="0" w:space="0" w:color="auto"/>
                    <w:right w:val="none" w:sz="0" w:space="0" w:color="auto"/>
                  </w:divBdr>
                </w:div>
                <w:div w:id="2085031855">
                  <w:marLeft w:val="0"/>
                  <w:marRight w:val="0"/>
                  <w:marTop w:val="0"/>
                  <w:marBottom w:val="0"/>
                  <w:divBdr>
                    <w:top w:val="none" w:sz="0" w:space="0" w:color="auto"/>
                    <w:left w:val="none" w:sz="0" w:space="0" w:color="auto"/>
                    <w:bottom w:val="none" w:sz="0" w:space="0" w:color="auto"/>
                    <w:right w:val="none" w:sz="0" w:space="0" w:color="auto"/>
                  </w:divBdr>
                </w:div>
                <w:div w:id="1064446984">
                  <w:marLeft w:val="0"/>
                  <w:marRight w:val="0"/>
                  <w:marTop w:val="0"/>
                  <w:marBottom w:val="0"/>
                  <w:divBdr>
                    <w:top w:val="none" w:sz="0" w:space="0" w:color="auto"/>
                    <w:left w:val="none" w:sz="0" w:space="0" w:color="auto"/>
                    <w:bottom w:val="none" w:sz="0" w:space="0" w:color="auto"/>
                    <w:right w:val="none" w:sz="0" w:space="0" w:color="auto"/>
                  </w:divBdr>
                </w:div>
                <w:div w:id="1074622530">
                  <w:marLeft w:val="0"/>
                  <w:marRight w:val="0"/>
                  <w:marTop w:val="0"/>
                  <w:marBottom w:val="0"/>
                  <w:divBdr>
                    <w:top w:val="none" w:sz="0" w:space="0" w:color="auto"/>
                    <w:left w:val="none" w:sz="0" w:space="0" w:color="auto"/>
                    <w:bottom w:val="none" w:sz="0" w:space="0" w:color="auto"/>
                    <w:right w:val="none" w:sz="0" w:space="0" w:color="auto"/>
                  </w:divBdr>
                </w:div>
                <w:div w:id="747462429">
                  <w:marLeft w:val="0"/>
                  <w:marRight w:val="0"/>
                  <w:marTop w:val="0"/>
                  <w:marBottom w:val="0"/>
                  <w:divBdr>
                    <w:top w:val="none" w:sz="0" w:space="0" w:color="auto"/>
                    <w:left w:val="none" w:sz="0" w:space="0" w:color="auto"/>
                    <w:bottom w:val="none" w:sz="0" w:space="0" w:color="auto"/>
                    <w:right w:val="none" w:sz="0" w:space="0" w:color="auto"/>
                  </w:divBdr>
                </w:div>
                <w:div w:id="258223585">
                  <w:marLeft w:val="0"/>
                  <w:marRight w:val="0"/>
                  <w:marTop w:val="0"/>
                  <w:marBottom w:val="0"/>
                  <w:divBdr>
                    <w:top w:val="none" w:sz="0" w:space="0" w:color="auto"/>
                    <w:left w:val="none" w:sz="0" w:space="0" w:color="auto"/>
                    <w:bottom w:val="none" w:sz="0" w:space="0" w:color="auto"/>
                    <w:right w:val="none" w:sz="0" w:space="0" w:color="auto"/>
                  </w:divBdr>
                </w:div>
                <w:div w:id="458256649">
                  <w:marLeft w:val="0"/>
                  <w:marRight w:val="0"/>
                  <w:marTop w:val="0"/>
                  <w:marBottom w:val="0"/>
                  <w:divBdr>
                    <w:top w:val="none" w:sz="0" w:space="0" w:color="auto"/>
                    <w:left w:val="none" w:sz="0" w:space="0" w:color="auto"/>
                    <w:bottom w:val="none" w:sz="0" w:space="0" w:color="auto"/>
                    <w:right w:val="none" w:sz="0" w:space="0" w:color="auto"/>
                  </w:divBdr>
                </w:div>
                <w:div w:id="530340459">
                  <w:marLeft w:val="0"/>
                  <w:marRight w:val="0"/>
                  <w:marTop w:val="0"/>
                  <w:marBottom w:val="0"/>
                  <w:divBdr>
                    <w:top w:val="none" w:sz="0" w:space="0" w:color="auto"/>
                    <w:left w:val="none" w:sz="0" w:space="0" w:color="auto"/>
                    <w:bottom w:val="none" w:sz="0" w:space="0" w:color="auto"/>
                    <w:right w:val="none" w:sz="0" w:space="0" w:color="auto"/>
                  </w:divBdr>
                </w:div>
                <w:div w:id="1521774665">
                  <w:marLeft w:val="0"/>
                  <w:marRight w:val="0"/>
                  <w:marTop w:val="0"/>
                  <w:marBottom w:val="0"/>
                  <w:divBdr>
                    <w:top w:val="none" w:sz="0" w:space="0" w:color="auto"/>
                    <w:left w:val="none" w:sz="0" w:space="0" w:color="auto"/>
                    <w:bottom w:val="none" w:sz="0" w:space="0" w:color="auto"/>
                    <w:right w:val="none" w:sz="0" w:space="0" w:color="auto"/>
                  </w:divBdr>
                </w:div>
                <w:div w:id="1473672946">
                  <w:marLeft w:val="0"/>
                  <w:marRight w:val="0"/>
                  <w:marTop w:val="0"/>
                  <w:marBottom w:val="0"/>
                  <w:divBdr>
                    <w:top w:val="none" w:sz="0" w:space="0" w:color="auto"/>
                    <w:left w:val="none" w:sz="0" w:space="0" w:color="auto"/>
                    <w:bottom w:val="none" w:sz="0" w:space="0" w:color="auto"/>
                    <w:right w:val="none" w:sz="0" w:space="0" w:color="auto"/>
                  </w:divBdr>
                </w:div>
                <w:div w:id="1385979556">
                  <w:marLeft w:val="0"/>
                  <w:marRight w:val="0"/>
                  <w:marTop w:val="0"/>
                  <w:marBottom w:val="0"/>
                  <w:divBdr>
                    <w:top w:val="none" w:sz="0" w:space="0" w:color="auto"/>
                    <w:left w:val="none" w:sz="0" w:space="0" w:color="auto"/>
                    <w:bottom w:val="none" w:sz="0" w:space="0" w:color="auto"/>
                    <w:right w:val="none" w:sz="0" w:space="0" w:color="auto"/>
                  </w:divBdr>
                </w:div>
                <w:div w:id="1340884648">
                  <w:marLeft w:val="0"/>
                  <w:marRight w:val="0"/>
                  <w:marTop w:val="0"/>
                  <w:marBottom w:val="0"/>
                  <w:divBdr>
                    <w:top w:val="none" w:sz="0" w:space="0" w:color="auto"/>
                    <w:left w:val="none" w:sz="0" w:space="0" w:color="auto"/>
                    <w:bottom w:val="none" w:sz="0" w:space="0" w:color="auto"/>
                    <w:right w:val="none" w:sz="0" w:space="0" w:color="auto"/>
                  </w:divBdr>
                </w:div>
                <w:div w:id="812908584">
                  <w:marLeft w:val="0"/>
                  <w:marRight w:val="0"/>
                  <w:marTop w:val="0"/>
                  <w:marBottom w:val="0"/>
                  <w:divBdr>
                    <w:top w:val="none" w:sz="0" w:space="0" w:color="auto"/>
                    <w:left w:val="none" w:sz="0" w:space="0" w:color="auto"/>
                    <w:bottom w:val="none" w:sz="0" w:space="0" w:color="auto"/>
                    <w:right w:val="none" w:sz="0" w:space="0" w:color="auto"/>
                  </w:divBdr>
                </w:div>
                <w:div w:id="2122187042">
                  <w:marLeft w:val="0"/>
                  <w:marRight w:val="0"/>
                  <w:marTop w:val="0"/>
                  <w:marBottom w:val="0"/>
                  <w:divBdr>
                    <w:top w:val="none" w:sz="0" w:space="0" w:color="auto"/>
                    <w:left w:val="none" w:sz="0" w:space="0" w:color="auto"/>
                    <w:bottom w:val="none" w:sz="0" w:space="0" w:color="auto"/>
                    <w:right w:val="none" w:sz="0" w:space="0" w:color="auto"/>
                  </w:divBdr>
                </w:div>
                <w:div w:id="89929719">
                  <w:marLeft w:val="0"/>
                  <w:marRight w:val="0"/>
                  <w:marTop w:val="0"/>
                  <w:marBottom w:val="0"/>
                  <w:divBdr>
                    <w:top w:val="none" w:sz="0" w:space="0" w:color="auto"/>
                    <w:left w:val="none" w:sz="0" w:space="0" w:color="auto"/>
                    <w:bottom w:val="none" w:sz="0" w:space="0" w:color="auto"/>
                    <w:right w:val="none" w:sz="0" w:space="0" w:color="auto"/>
                  </w:divBdr>
                </w:div>
                <w:div w:id="200555703">
                  <w:marLeft w:val="0"/>
                  <w:marRight w:val="0"/>
                  <w:marTop w:val="0"/>
                  <w:marBottom w:val="0"/>
                  <w:divBdr>
                    <w:top w:val="none" w:sz="0" w:space="0" w:color="auto"/>
                    <w:left w:val="none" w:sz="0" w:space="0" w:color="auto"/>
                    <w:bottom w:val="none" w:sz="0" w:space="0" w:color="auto"/>
                    <w:right w:val="none" w:sz="0" w:space="0" w:color="auto"/>
                  </w:divBdr>
                </w:div>
                <w:div w:id="1696272298">
                  <w:marLeft w:val="0"/>
                  <w:marRight w:val="0"/>
                  <w:marTop w:val="0"/>
                  <w:marBottom w:val="0"/>
                  <w:divBdr>
                    <w:top w:val="none" w:sz="0" w:space="0" w:color="auto"/>
                    <w:left w:val="none" w:sz="0" w:space="0" w:color="auto"/>
                    <w:bottom w:val="none" w:sz="0" w:space="0" w:color="auto"/>
                    <w:right w:val="none" w:sz="0" w:space="0" w:color="auto"/>
                  </w:divBdr>
                </w:div>
                <w:div w:id="1859658004">
                  <w:marLeft w:val="0"/>
                  <w:marRight w:val="0"/>
                  <w:marTop w:val="0"/>
                  <w:marBottom w:val="0"/>
                  <w:divBdr>
                    <w:top w:val="none" w:sz="0" w:space="0" w:color="auto"/>
                    <w:left w:val="none" w:sz="0" w:space="0" w:color="auto"/>
                    <w:bottom w:val="none" w:sz="0" w:space="0" w:color="auto"/>
                    <w:right w:val="none" w:sz="0" w:space="0" w:color="auto"/>
                  </w:divBdr>
                </w:div>
                <w:div w:id="49620724">
                  <w:marLeft w:val="0"/>
                  <w:marRight w:val="0"/>
                  <w:marTop w:val="0"/>
                  <w:marBottom w:val="0"/>
                  <w:divBdr>
                    <w:top w:val="none" w:sz="0" w:space="0" w:color="auto"/>
                    <w:left w:val="none" w:sz="0" w:space="0" w:color="auto"/>
                    <w:bottom w:val="none" w:sz="0" w:space="0" w:color="auto"/>
                    <w:right w:val="none" w:sz="0" w:space="0" w:color="auto"/>
                  </w:divBdr>
                </w:div>
                <w:div w:id="80953896">
                  <w:marLeft w:val="0"/>
                  <w:marRight w:val="0"/>
                  <w:marTop w:val="0"/>
                  <w:marBottom w:val="0"/>
                  <w:divBdr>
                    <w:top w:val="none" w:sz="0" w:space="0" w:color="auto"/>
                    <w:left w:val="none" w:sz="0" w:space="0" w:color="auto"/>
                    <w:bottom w:val="none" w:sz="0" w:space="0" w:color="auto"/>
                    <w:right w:val="none" w:sz="0" w:space="0" w:color="auto"/>
                  </w:divBdr>
                </w:div>
                <w:div w:id="615480583">
                  <w:marLeft w:val="0"/>
                  <w:marRight w:val="0"/>
                  <w:marTop w:val="0"/>
                  <w:marBottom w:val="0"/>
                  <w:divBdr>
                    <w:top w:val="none" w:sz="0" w:space="0" w:color="auto"/>
                    <w:left w:val="none" w:sz="0" w:space="0" w:color="auto"/>
                    <w:bottom w:val="none" w:sz="0" w:space="0" w:color="auto"/>
                    <w:right w:val="none" w:sz="0" w:space="0" w:color="auto"/>
                  </w:divBdr>
                </w:div>
                <w:div w:id="865560063">
                  <w:marLeft w:val="0"/>
                  <w:marRight w:val="0"/>
                  <w:marTop w:val="0"/>
                  <w:marBottom w:val="0"/>
                  <w:divBdr>
                    <w:top w:val="none" w:sz="0" w:space="0" w:color="auto"/>
                    <w:left w:val="none" w:sz="0" w:space="0" w:color="auto"/>
                    <w:bottom w:val="none" w:sz="0" w:space="0" w:color="auto"/>
                    <w:right w:val="none" w:sz="0" w:space="0" w:color="auto"/>
                  </w:divBdr>
                </w:div>
                <w:div w:id="184825906">
                  <w:marLeft w:val="0"/>
                  <w:marRight w:val="0"/>
                  <w:marTop w:val="0"/>
                  <w:marBottom w:val="0"/>
                  <w:divBdr>
                    <w:top w:val="none" w:sz="0" w:space="0" w:color="auto"/>
                    <w:left w:val="none" w:sz="0" w:space="0" w:color="auto"/>
                    <w:bottom w:val="none" w:sz="0" w:space="0" w:color="auto"/>
                    <w:right w:val="none" w:sz="0" w:space="0" w:color="auto"/>
                  </w:divBdr>
                </w:div>
                <w:div w:id="1709377592">
                  <w:marLeft w:val="0"/>
                  <w:marRight w:val="0"/>
                  <w:marTop w:val="0"/>
                  <w:marBottom w:val="0"/>
                  <w:divBdr>
                    <w:top w:val="none" w:sz="0" w:space="0" w:color="auto"/>
                    <w:left w:val="none" w:sz="0" w:space="0" w:color="auto"/>
                    <w:bottom w:val="none" w:sz="0" w:space="0" w:color="auto"/>
                    <w:right w:val="none" w:sz="0" w:space="0" w:color="auto"/>
                  </w:divBdr>
                </w:div>
                <w:div w:id="1328051028">
                  <w:marLeft w:val="0"/>
                  <w:marRight w:val="0"/>
                  <w:marTop w:val="0"/>
                  <w:marBottom w:val="0"/>
                  <w:divBdr>
                    <w:top w:val="none" w:sz="0" w:space="0" w:color="auto"/>
                    <w:left w:val="none" w:sz="0" w:space="0" w:color="auto"/>
                    <w:bottom w:val="none" w:sz="0" w:space="0" w:color="auto"/>
                    <w:right w:val="none" w:sz="0" w:space="0" w:color="auto"/>
                  </w:divBdr>
                </w:div>
                <w:div w:id="65497862">
                  <w:marLeft w:val="0"/>
                  <w:marRight w:val="0"/>
                  <w:marTop w:val="0"/>
                  <w:marBottom w:val="0"/>
                  <w:divBdr>
                    <w:top w:val="none" w:sz="0" w:space="0" w:color="auto"/>
                    <w:left w:val="none" w:sz="0" w:space="0" w:color="auto"/>
                    <w:bottom w:val="none" w:sz="0" w:space="0" w:color="auto"/>
                    <w:right w:val="none" w:sz="0" w:space="0" w:color="auto"/>
                  </w:divBdr>
                </w:div>
                <w:div w:id="1570843232">
                  <w:marLeft w:val="0"/>
                  <w:marRight w:val="0"/>
                  <w:marTop w:val="0"/>
                  <w:marBottom w:val="0"/>
                  <w:divBdr>
                    <w:top w:val="none" w:sz="0" w:space="0" w:color="auto"/>
                    <w:left w:val="none" w:sz="0" w:space="0" w:color="auto"/>
                    <w:bottom w:val="none" w:sz="0" w:space="0" w:color="auto"/>
                    <w:right w:val="none" w:sz="0" w:space="0" w:color="auto"/>
                  </w:divBdr>
                </w:div>
                <w:div w:id="782303463">
                  <w:marLeft w:val="0"/>
                  <w:marRight w:val="0"/>
                  <w:marTop w:val="0"/>
                  <w:marBottom w:val="0"/>
                  <w:divBdr>
                    <w:top w:val="none" w:sz="0" w:space="0" w:color="auto"/>
                    <w:left w:val="none" w:sz="0" w:space="0" w:color="auto"/>
                    <w:bottom w:val="none" w:sz="0" w:space="0" w:color="auto"/>
                    <w:right w:val="none" w:sz="0" w:space="0" w:color="auto"/>
                  </w:divBdr>
                </w:div>
                <w:div w:id="475680683">
                  <w:marLeft w:val="0"/>
                  <w:marRight w:val="0"/>
                  <w:marTop w:val="0"/>
                  <w:marBottom w:val="0"/>
                  <w:divBdr>
                    <w:top w:val="none" w:sz="0" w:space="0" w:color="auto"/>
                    <w:left w:val="none" w:sz="0" w:space="0" w:color="auto"/>
                    <w:bottom w:val="none" w:sz="0" w:space="0" w:color="auto"/>
                    <w:right w:val="none" w:sz="0" w:space="0" w:color="auto"/>
                  </w:divBdr>
                </w:div>
                <w:div w:id="1908298082">
                  <w:marLeft w:val="0"/>
                  <w:marRight w:val="0"/>
                  <w:marTop w:val="0"/>
                  <w:marBottom w:val="0"/>
                  <w:divBdr>
                    <w:top w:val="none" w:sz="0" w:space="0" w:color="auto"/>
                    <w:left w:val="none" w:sz="0" w:space="0" w:color="auto"/>
                    <w:bottom w:val="none" w:sz="0" w:space="0" w:color="auto"/>
                    <w:right w:val="none" w:sz="0" w:space="0" w:color="auto"/>
                  </w:divBdr>
                </w:div>
                <w:div w:id="1137718008">
                  <w:marLeft w:val="0"/>
                  <w:marRight w:val="0"/>
                  <w:marTop w:val="0"/>
                  <w:marBottom w:val="0"/>
                  <w:divBdr>
                    <w:top w:val="none" w:sz="0" w:space="0" w:color="auto"/>
                    <w:left w:val="none" w:sz="0" w:space="0" w:color="auto"/>
                    <w:bottom w:val="none" w:sz="0" w:space="0" w:color="auto"/>
                    <w:right w:val="none" w:sz="0" w:space="0" w:color="auto"/>
                  </w:divBdr>
                </w:div>
                <w:div w:id="1625691056">
                  <w:marLeft w:val="0"/>
                  <w:marRight w:val="0"/>
                  <w:marTop w:val="0"/>
                  <w:marBottom w:val="0"/>
                  <w:divBdr>
                    <w:top w:val="none" w:sz="0" w:space="0" w:color="auto"/>
                    <w:left w:val="none" w:sz="0" w:space="0" w:color="auto"/>
                    <w:bottom w:val="none" w:sz="0" w:space="0" w:color="auto"/>
                    <w:right w:val="none" w:sz="0" w:space="0" w:color="auto"/>
                  </w:divBdr>
                </w:div>
                <w:div w:id="1373266831">
                  <w:marLeft w:val="0"/>
                  <w:marRight w:val="0"/>
                  <w:marTop w:val="0"/>
                  <w:marBottom w:val="0"/>
                  <w:divBdr>
                    <w:top w:val="none" w:sz="0" w:space="0" w:color="auto"/>
                    <w:left w:val="none" w:sz="0" w:space="0" w:color="auto"/>
                    <w:bottom w:val="none" w:sz="0" w:space="0" w:color="auto"/>
                    <w:right w:val="none" w:sz="0" w:space="0" w:color="auto"/>
                  </w:divBdr>
                </w:div>
                <w:div w:id="16662961">
                  <w:marLeft w:val="0"/>
                  <w:marRight w:val="0"/>
                  <w:marTop w:val="0"/>
                  <w:marBottom w:val="0"/>
                  <w:divBdr>
                    <w:top w:val="none" w:sz="0" w:space="0" w:color="auto"/>
                    <w:left w:val="none" w:sz="0" w:space="0" w:color="auto"/>
                    <w:bottom w:val="none" w:sz="0" w:space="0" w:color="auto"/>
                    <w:right w:val="none" w:sz="0" w:space="0" w:color="auto"/>
                  </w:divBdr>
                </w:div>
                <w:div w:id="1338069841">
                  <w:marLeft w:val="0"/>
                  <w:marRight w:val="0"/>
                  <w:marTop w:val="0"/>
                  <w:marBottom w:val="0"/>
                  <w:divBdr>
                    <w:top w:val="none" w:sz="0" w:space="0" w:color="auto"/>
                    <w:left w:val="none" w:sz="0" w:space="0" w:color="auto"/>
                    <w:bottom w:val="none" w:sz="0" w:space="0" w:color="auto"/>
                    <w:right w:val="none" w:sz="0" w:space="0" w:color="auto"/>
                  </w:divBdr>
                </w:div>
                <w:div w:id="1842038850">
                  <w:marLeft w:val="0"/>
                  <w:marRight w:val="0"/>
                  <w:marTop w:val="0"/>
                  <w:marBottom w:val="0"/>
                  <w:divBdr>
                    <w:top w:val="none" w:sz="0" w:space="0" w:color="auto"/>
                    <w:left w:val="none" w:sz="0" w:space="0" w:color="auto"/>
                    <w:bottom w:val="none" w:sz="0" w:space="0" w:color="auto"/>
                    <w:right w:val="none" w:sz="0" w:space="0" w:color="auto"/>
                  </w:divBdr>
                </w:div>
                <w:div w:id="8307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Ray</dc:creator>
  <cp:keywords/>
  <dc:description/>
  <cp:lastModifiedBy>Marl</cp:lastModifiedBy>
  <cp:revision>2</cp:revision>
  <dcterms:created xsi:type="dcterms:W3CDTF">2017-10-16T03:43:00Z</dcterms:created>
  <dcterms:modified xsi:type="dcterms:W3CDTF">2017-10-16T03:43:00Z</dcterms:modified>
</cp:coreProperties>
</file>