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</w:pPr>
      <w:bookmarkStart w:id="0" w:name="_GoBack"/>
      <w:bookmarkEnd w:id="0"/>
      <w:r>
        <w:rPr>
          <w:sz w:val="24"/>
        </w:rPr>
        <w:t>Case Study: MN553 Advanced Pharmacology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</w:pPr>
      <w:r>
        <w:rPr>
          <w:sz w:val="24"/>
        </w:rPr>
        <w:t>Unit 9 Case Study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</w:pPr>
      <w:r>
        <w:rPr>
          <w:sz w:val="24"/>
        </w:rPr>
        <w:t>“Prescribed Drugs with CAMs”</w:t>
      </w:r>
    </w:p>
    <w:p w:rsidR="002C728D" w:rsidRDefault="00ED637F" w:rsidP="00713AD2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center"/>
      </w:pPr>
      <w:bookmarkStart w:id="1" w:name="h.gjdgxs" w:colFirst="0" w:colLast="0"/>
      <w:bookmarkEnd w:id="1"/>
      <w:r>
        <w:t>Student Name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</w:pPr>
      <w:r>
        <w:rPr>
          <w:sz w:val="24"/>
        </w:rPr>
        <w:t>Date of Submission</w:t>
      </w:r>
    </w:p>
    <w:p w:rsidR="002C728D" w:rsidRDefault="002C72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</w:pP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</w:pPr>
      <w:r>
        <w:rPr>
          <w:sz w:val="24"/>
        </w:rPr>
        <w:tab/>
        <w:t xml:space="preserve">This paper addresses a pharmacological management plan for Mr. NX, </w:t>
      </w:r>
      <w:r w:rsidR="004718B6">
        <w:rPr>
          <w:sz w:val="24"/>
        </w:rPr>
        <w:t>including consideration</w:t>
      </w:r>
      <w:r>
        <w:rPr>
          <w:sz w:val="24"/>
        </w:rPr>
        <w:t xml:space="preserve"> of possible contraindications for CAMs, prescriptive</w:t>
      </w:r>
      <w:r w:rsidR="00E9772B">
        <w:rPr>
          <w:sz w:val="24"/>
        </w:rPr>
        <w:t>,</w:t>
      </w:r>
      <w:r>
        <w:rPr>
          <w:sz w:val="24"/>
        </w:rPr>
        <w:t xml:space="preserve"> and non-prescriptive recommendations </w:t>
      </w:r>
      <w:r w:rsidR="004718B6">
        <w:rPr>
          <w:sz w:val="24"/>
        </w:rPr>
        <w:t>for management</w:t>
      </w:r>
      <w:r>
        <w:rPr>
          <w:sz w:val="24"/>
        </w:rPr>
        <w:t xml:space="preserve"> of acute pain and other ongoing disease processes, followed by evaluation strategies.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r>
        <w:rPr>
          <w:b/>
          <w:sz w:val="24"/>
        </w:rPr>
        <w:t>Pharmacological Management Plan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</w:pPr>
      <w:r>
        <w:rPr>
          <w:b/>
          <w:sz w:val="24"/>
        </w:rPr>
        <w:t>CAMs Contraindicated with Current Prescriptions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</w:pPr>
      <w:r>
        <w:rPr>
          <w:b/>
          <w:sz w:val="24"/>
        </w:rPr>
        <w:t>CAMs Contraindicated with Diagnoses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</w:pPr>
      <w:r>
        <w:rPr>
          <w:b/>
          <w:sz w:val="24"/>
        </w:rPr>
        <w:t>Prescription for Back Pain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</w:pPr>
      <w:r>
        <w:rPr>
          <w:b/>
          <w:sz w:val="24"/>
        </w:rPr>
        <w:t>Changes in Prescribed Drugs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r>
        <w:rPr>
          <w:b/>
          <w:sz w:val="24"/>
        </w:rPr>
        <w:t>Follow-Up Evaluations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</w:pPr>
      <w:r>
        <w:rPr>
          <w:b/>
          <w:sz w:val="24"/>
        </w:rPr>
        <w:t>Time-Frame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</w:pPr>
      <w:r>
        <w:rPr>
          <w:b/>
          <w:sz w:val="24"/>
        </w:rPr>
        <w:t>Strategies for Evaluating Side/Adverse Effects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</w:pPr>
      <w:r>
        <w:rPr>
          <w:b/>
          <w:sz w:val="24"/>
        </w:rPr>
        <w:t xml:space="preserve">Strategies for Evaluating Effectiveness </w:t>
      </w:r>
    </w:p>
    <w:p w:rsidR="002C728D" w:rsidRDefault="00ED6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r>
        <w:rPr>
          <w:sz w:val="24"/>
        </w:rPr>
        <w:t xml:space="preserve">References (examples) </w:t>
      </w:r>
    </w:p>
    <w:p w:rsidR="00E9772B" w:rsidRDefault="00E9772B" w:rsidP="00E9772B">
      <w:pPr>
        <w:spacing w:before="280" w:after="280"/>
        <w:ind w:left="720" w:hanging="719"/>
      </w:pPr>
      <w:proofErr w:type="spellStart"/>
      <w:r>
        <w:rPr>
          <w:sz w:val="24"/>
        </w:rPr>
        <w:t>Romm</w:t>
      </w:r>
      <w:proofErr w:type="spellEnd"/>
      <w:r>
        <w:rPr>
          <w:sz w:val="24"/>
        </w:rPr>
        <w:t xml:space="preserve">, A. (2011). Overprescribing of antibiotics for children's upper respiratory infections. Alternative options to consider. </w:t>
      </w:r>
      <w:r>
        <w:rPr>
          <w:i/>
          <w:sz w:val="24"/>
        </w:rPr>
        <w:t>Alternative and Complementary Therapies, 17</w:t>
      </w:r>
      <w:r>
        <w:rPr>
          <w:sz w:val="24"/>
        </w:rPr>
        <w:t>(6), 306–309. Retrieved from http://search.ebscohost.com.lib.kaplan.edu/login.aspx?direct=true&amp;db=rzh&amp;AN=2011411466&amp;site=eds-live</w:t>
      </w:r>
    </w:p>
    <w:p w:rsidR="00E9772B" w:rsidRDefault="00E9772B" w:rsidP="00E977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19"/>
      </w:pPr>
      <w:r>
        <w:rPr>
          <w:color w:val="333333"/>
          <w:sz w:val="24"/>
          <w:highlight w:val="white"/>
        </w:rPr>
        <w:t xml:space="preserve">Singh, J. A., </w:t>
      </w:r>
      <w:proofErr w:type="spellStart"/>
      <w:r>
        <w:rPr>
          <w:color w:val="333333"/>
          <w:sz w:val="24"/>
          <w:highlight w:val="white"/>
        </w:rPr>
        <w:t>Furst</w:t>
      </w:r>
      <w:proofErr w:type="spellEnd"/>
      <w:r>
        <w:rPr>
          <w:color w:val="333333"/>
          <w:sz w:val="24"/>
          <w:highlight w:val="white"/>
        </w:rPr>
        <w:t xml:space="preserve">, D. E., Bharat, A., Curtis, J. R., </w:t>
      </w:r>
      <w:proofErr w:type="spellStart"/>
      <w:r>
        <w:rPr>
          <w:color w:val="333333"/>
          <w:sz w:val="24"/>
          <w:highlight w:val="white"/>
        </w:rPr>
        <w:t>Kavanaugh</w:t>
      </w:r>
      <w:proofErr w:type="spellEnd"/>
      <w:r>
        <w:rPr>
          <w:color w:val="333333"/>
          <w:sz w:val="24"/>
          <w:highlight w:val="white"/>
        </w:rPr>
        <w:t>, A. F., Kremer, J. M.,…</w:t>
      </w:r>
      <w:proofErr w:type="spellStart"/>
      <w:r>
        <w:rPr>
          <w:color w:val="333333"/>
          <w:sz w:val="24"/>
          <w:highlight w:val="white"/>
        </w:rPr>
        <w:t>Saag</w:t>
      </w:r>
      <w:proofErr w:type="spellEnd"/>
      <w:r>
        <w:rPr>
          <w:color w:val="333333"/>
          <w:sz w:val="24"/>
          <w:highlight w:val="white"/>
        </w:rPr>
        <w:t xml:space="preserve">, K. G. (2012). </w:t>
      </w:r>
      <w:r>
        <w:rPr>
          <w:i/>
          <w:color w:val="333333"/>
          <w:sz w:val="24"/>
          <w:highlight w:val="white"/>
        </w:rPr>
        <w:t xml:space="preserve">Update of the 2008 American College of Rheumatology recommendations for the use of disease-modifying </w:t>
      </w:r>
      <w:proofErr w:type="spellStart"/>
      <w:r>
        <w:rPr>
          <w:i/>
          <w:color w:val="333333"/>
          <w:sz w:val="24"/>
          <w:highlight w:val="white"/>
        </w:rPr>
        <w:t>antirheumatic</w:t>
      </w:r>
      <w:proofErr w:type="spellEnd"/>
      <w:r>
        <w:rPr>
          <w:i/>
          <w:color w:val="333333"/>
          <w:sz w:val="24"/>
          <w:highlight w:val="white"/>
        </w:rPr>
        <w:t xml:space="preserve"> drugs and biologic agents in the treatment of rheumatoid arthritis.</w:t>
      </w:r>
      <w:r>
        <w:rPr>
          <w:color w:val="333333"/>
          <w:sz w:val="24"/>
          <w:highlight w:val="white"/>
        </w:rPr>
        <w:t xml:space="preserve">  In</w:t>
      </w:r>
      <w:r>
        <w:rPr>
          <w:i/>
          <w:color w:val="333333"/>
          <w:sz w:val="24"/>
          <w:highlight w:val="white"/>
        </w:rPr>
        <w:t xml:space="preserve"> </w:t>
      </w:r>
      <w:r>
        <w:rPr>
          <w:sz w:val="24"/>
        </w:rPr>
        <w:t xml:space="preserve">U.S. Department of Health and Human Services, Agency for </w:t>
      </w:r>
      <w:r>
        <w:rPr>
          <w:sz w:val="24"/>
        </w:rPr>
        <w:lastRenderedPageBreak/>
        <w:t xml:space="preserve">Health Research and Quality, National </w:t>
      </w:r>
      <w:r w:rsidR="00A53C69">
        <w:rPr>
          <w:sz w:val="24"/>
        </w:rPr>
        <w:t>Guideline</w:t>
      </w:r>
      <w:r>
        <w:rPr>
          <w:sz w:val="24"/>
        </w:rPr>
        <w:t xml:space="preserve"> Clearinghouse. Retrieved from </w:t>
      </w:r>
      <w:hyperlink r:id="rId6" w:history="1">
        <w:r>
          <w:rPr>
            <w:rStyle w:val="Hyperlink"/>
            <w:color w:val="auto"/>
            <w:sz w:val="24"/>
          </w:rPr>
          <w:t>http://www.guideline.gov/content.aspx?id=36892&amp;search=rheumatoid+arthritis</w:t>
        </w:r>
      </w:hyperlink>
    </w:p>
    <w:p w:rsidR="00E9772B" w:rsidRDefault="00E9772B" w:rsidP="00E977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719"/>
      </w:pPr>
    </w:p>
    <w:p w:rsidR="002C728D" w:rsidRDefault="002970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</w:pPr>
      <w:hyperlink r:id="rId7"/>
    </w:p>
    <w:p w:rsidR="002C728D" w:rsidRDefault="002970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</w:pPr>
      <w:hyperlink r:id="rId8"/>
    </w:p>
    <w:p w:rsidR="002C728D" w:rsidRDefault="002970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hyperlink r:id="rId9"/>
    </w:p>
    <w:p w:rsidR="002C728D" w:rsidRDefault="002970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hyperlink r:id="rId10"/>
    </w:p>
    <w:p w:rsidR="002C728D" w:rsidRDefault="002970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hyperlink r:id="rId11"/>
    </w:p>
    <w:p w:rsidR="002C728D" w:rsidRDefault="002970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hyperlink r:id="rId12"/>
    </w:p>
    <w:p w:rsidR="002C728D" w:rsidRDefault="002970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hyperlink r:id="rId13"/>
    </w:p>
    <w:p w:rsidR="002C728D" w:rsidRDefault="002970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hyperlink r:id="rId14"/>
    </w:p>
    <w:p w:rsidR="002C728D" w:rsidRDefault="002970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hyperlink r:id="rId15"/>
    </w:p>
    <w:p w:rsidR="002C728D" w:rsidRDefault="002970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hyperlink r:id="rId16"/>
    </w:p>
    <w:p w:rsidR="002C728D" w:rsidRDefault="002970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hyperlink r:id="rId17"/>
    </w:p>
    <w:p w:rsidR="002C728D" w:rsidRDefault="002970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jc w:val="center"/>
      </w:pPr>
      <w:hyperlink r:id="rId18"/>
    </w:p>
    <w:sectPr w:rsidR="002C728D">
      <w:headerReference w:type="default" r:id="rId1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0C0" w:rsidRDefault="002970C0">
      <w:pPr>
        <w:spacing w:after="0" w:line="240" w:lineRule="auto"/>
      </w:pPr>
      <w:r>
        <w:separator/>
      </w:r>
    </w:p>
  </w:endnote>
  <w:endnote w:type="continuationSeparator" w:id="0">
    <w:p w:rsidR="002970C0" w:rsidRDefault="0029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0C0" w:rsidRDefault="002970C0">
      <w:pPr>
        <w:spacing w:after="0" w:line="240" w:lineRule="auto"/>
      </w:pPr>
      <w:r>
        <w:separator/>
      </w:r>
    </w:p>
  </w:footnote>
  <w:footnote w:type="continuationSeparator" w:id="0">
    <w:p w:rsidR="002970C0" w:rsidRDefault="00297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28D" w:rsidRDefault="00ED637F">
    <w:pPr>
      <w:tabs>
        <w:tab w:val="left" w:pos="904"/>
      </w:tabs>
    </w:pPr>
    <w:r>
      <w:tab/>
    </w:r>
    <w:r>
      <w:tab/>
    </w:r>
  </w:p>
  <w:p w:rsidR="002C728D" w:rsidRDefault="002C72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8D"/>
    <w:rsid w:val="002970C0"/>
    <w:rsid w:val="002C728D"/>
    <w:rsid w:val="004718B6"/>
    <w:rsid w:val="00713AD2"/>
    <w:rsid w:val="00863607"/>
    <w:rsid w:val="008E09F0"/>
    <w:rsid w:val="00A4729C"/>
    <w:rsid w:val="00A53C69"/>
    <w:rsid w:val="00C162CE"/>
    <w:rsid w:val="00C423A1"/>
    <w:rsid w:val="00E9772B"/>
    <w:rsid w:val="00ED637F"/>
    <w:rsid w:val="00FC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3458E9-0ABF-40E2-A22D-AD67AF2C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0" w:line="48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semiHidden/>
    <w:unhideWhenUsed/>
    <w:rsid w:val="00E97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ideline.gov/content.aspx?id=36892&amp;search=rheumatoid+arthritis" TargetMode="External"/><Relationship Id="rId13" Type="http://schemas.openxmlformats.org/officeDocument/2006/relationships/hyperlink" Target="http://www.guideline.gov/content.aspx?id=36892&amp;search=rheumatoid+arthritis" TargetMode="External"/><Relationship Id="rId18" Type="http://schemas.openxmlformats.org/officeDocument/2006/relationships/hyperlink" Target="http://www.guideline.gov/content.aspx?id=36892&amp;search=rheumatoid+arthriti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guideline.gov/content.aspx?id=36892&amp;search=rheumatoid+arthritis" TargetMode="External"/><Relationship Id="rId12" Type="http://schemas.openxmlformats.org/officeDocument/2006/relationships/hyperlink" Target="http://www.guideline.gov/content.aspx?id=36892&amp;search=rheumatoid+arthritis" TargetMode="External"/><Relationship Id="rId17" Type="http://schemas.openxmlformats.org/officeDocument/2006/relationships/hyperlink" Target="http://www.guideline.gov/content.aspx?id=36892&amp;search=rheumatoid+arthriti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uideline.gov/content.aspx?id=36892&amp;search=rheumatoid+arthriti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uideline.gov/content.aspx?id=36892&amp;search=rheumatoid+arthritis" TargetMode="External"/><Relationship Id="rId11" Type="http://schemas.openxmlformats.org/officeDocument/2006/relationships/hyperlink" Target="http://www.guideline.gov/content.aspx?id=36892&amp;search=rheumatoid+arthritis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guideline.gov/content.aspx?id=36892&amp;search=rheumatoid+arthritis" TargetMode="External"/><Relationship Id="rId10" Type="http://schemas.openxmlformats.org/officeDocument/2006/relationships/hyperlink" Target="http://www.guideline.gov/content.aspx?id=36892&amp;search=rheumatoid+arthritis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guideline.gov/content.aspx?id=36892&amp;search=rheumatoid+arthritis" TargetMode="External"/><Relationship Id="rId14" Type="http://schemas.openxmlformats.org/officeDocument/2006/relationships/hyperlink" Target="http://www.guideline.gov/content.aspx?id=36892&amp;search=rheumatoid+arthrit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MN553_Unit_9_AssignmentTemplate.docx</vt:lpstr>
    </vt:vector>
  </TitlesOfParts>
  <Company>Kaplan Higher Education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MN553_Unit_9_AssignmentTemplate.docx</dc:title>
  <dc:creator>Mary Elizabeth</dc:creator>
  <cp:lastModifiedBy>augky</cp:lastModifiedBy>
  <cp:revision>2</cp:revision>
  <dcterms:created xsi:type="dcterms:W3CDTF">2018-07-02T04:12:00Z</dcterms:created>
  <dcterms:modified xsi:type="dcterms:W3CDTF">2018-07-02T04:12:00Z</dcterms:modified>
</cp:coreProperties>
</file>