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8A2" w:rsidRPr="009B28FE" w:rsidRDefault="00AD48A2" w:rsidP="00DC7383">
      <w:pPr>
        <w:spacing w:line="480" w:lineRule="auto"/>
        <w:rPr>
          <w:rFonts w:ascii="Times New Roman" w:hAnsi="Times New Roman" w:cs="Times New Roman"/>
        </w:rPr>
      </w:pPr>
    </w:p>
    <w:p w:rsidR="00AD48A2" w:rsidRPr="009B28FE" w:rsidRDefault="00AD48A2" w:rsidP="00CA74B1">
      <w:pPr>
        <w:spacing w:line="480" w:lineRule="auto"/>
        <w:jc w:val="center"/>
        <w:rPr>
          <w:rFonts w:ascii="Times New Roman" w:hAnsi="Times New Roman" w:cs="Times New Roman"/>
        </w:rPr>
      </w:pPr>
    </w:p>
    <w:p w:rsidR="00AD48A2" w:rsidRPr="009B28FE" w:rsidRDefault="00AD48A2" w:rsidP="00CA74B1">
      <w:pPr>
        <w:spacing w:line="480" w:lineRule="auto"/>
        <w:jc w:val="center"/>
        <w:rPr>
          <w:rFonts w:ascii="Times New Roman" w:hAnsi="Times New Roman" w:cs="Times New Roman"/>
        </w:rPr>
      </w:pPr>
    </w:p>
    <w:p w:rsidR="00AD48A2" w:rsidRPr="009B28FE" w:rsidRDefault="00AD48A2" w:rsidP="00CA74B1">
      <w:pPr>
        <w:spacing w:line="480" w:lineRule="auto"/>
        <w:jc w:val="center"/>
        <w:rPr>
          <w:rFonts w:ascii="Times New Roman" w:hAnsi="Times New Roman" w:cs="Times New Roman"/>
        </w:rPr>
      </w:pPr>
    </w:p>
    <w:p w:rsidR="00AD48A2" w:rsidRPr="009B28FE" w:rsidRDefault="00AD48A2" w:rsidP="00CA74B1">
      <w:pPr>
        <w:spacing w:line="480" w:lineRule="auto"/>
        <w:jc w:val="center"/>
        <w:rPr>
          <w:rFonts w:ascii="Times New Roman" w:hAnsi="Times New Roman" w:cs="Times New Roman"/>
        </w:rPr>
      </w:pPr>
    </w:p>
    <w:p w:rsidR="00AD48A2" w:rsidRPr="009B28FE" w:rsidRDefault="00AD48A2" w:rsidP="00CA74B1">
      <w:pPr>
        <w:spacing w:line="480" w:lineRule="auto"/>
        <w:jc w:val="center"/>
        <w:rPr>
          <w:rFonts w:ascii="Times New Roman" w:hAnsi="Times New Roman" w:cs="Times New Roman"/>
        </w:rPr>
      </w:pPr>
    </w:p>
    <w:p w:rsidR="00AD48A2" w:rsidRPr="009B28FE" w:rsidRDefault="00AD48A2" w:rsidP="00CA74B1">
      <w:pPr>
        <w:spacing w:line="480" w:lineRule="auto"/>
        <w:jc w:val="center"/>
        <w:rPr>
          <w:rFonts w:ascii="Times New Roman" w:hAnsi="Times New Roman" w:cs="Times New Roman"/>
        </w:rPr>
      </w:pPr>
      <w:r w:rsidRPr="009B28FE">
        <w:rPr>
          <w:rFonts w:ascii="Times New Roman" w:hAnsi="Times New Roman" w:cs="Times New Roman"/>
        </w:rPr>
        <w:t>I’m Happy Because I’m Safe: Empowering Inuit Children in the Face of Violence</w:t>
      </w:r>
    </w:p>
    <w:p w:rsidR="00AD48A2" w:rsidRPr="009B28FE" w:rsidRDefault="00AD48A2" w:rsidP="00CA74B1">
      <w:pPr>
        <w:spacing w:line="480" w:lineRule="auto"/>
        <w:jc w:val="center"/>
        <w:rPr>
          <w:rFonts w:ascii="Times New Roman" w:hAnsi="Times New Roman" w:cs="Times New Roman"/>
        </w:rPr>
      </w:pPr>
    </w:p>
    <w:p w:rsidR="00AD48A2" w:rsidRPr="009B28FE" w:rsidRDefault="00AD48A2" w:rsidP="00CA74B1">
      <w:pPr>
        <w:spacing w:line="480" w:lineRule="auto"/>
        <w:jc w:val="center"/>
        <w:rPr>
          <w:rFonts w:ascii="Times New Roman" w:hAnsi="Times New Roman" w:cs="Times New Roman"/>
        </w:rPr>
      </w:pPr>
    </w:p>
    <w:p w:rsidR="00AD48A2" w:rsidRPr="009B28FE" w:rsidRDefault="00AD48A2" w:rsidP="00CA74B1">
      <w:pPr>
        <w:spacing w:line="480" w:lineRule="auto"/>
        <w:jc w:val="center"/>
        <w:rPr>
          <w:rFonts w:ascii="Times New Roman" w:hAnsi="Times New Roman" w:cs="Times New Roman"/>
        </w:rPr>
      </w:pPr>
    </w:p>
    <w:p w:rsidR="00AD48A2" w:rsidRPr="009B28FE" w:rsidRDefault="00AD48A2" w:rsidP="00CA74B1">
      <w:pPr>
        <w:spacing w:line="480" w:lineRule="auto"/>
        <w:jc w:val="center"/>
        <w:rPr>
          <w:rFonts w:ascii="Times New Roman" w:hAnsi="Times New Roman" w:cs="Times New Roman"/>
        </w:rPr>
      </w:pPr>
    </w:p>
    <w:p w:rsidR="00AD48A2" w:rsidRPr="009B28FE" w:rsidRDefault="00AD48A2" w:rsidP="00CA74B1">
      <w:pPr>
        <w:spacing w:line="480" w:lineRule="auto"/>
        <w:jc w:val="center"/>
        <w:rPr>
          <w:rFonts w:ascii="Times New Roman" w:hAnsi="Times New Roman" w:cs="Times New Roman"/>
        </w:rPr>
      </w:pPr>
    </w:p>
    <w:p w:rsidR="00AD48A2" w:rsidRPr="009B28FE" w:rsidRDefault="00AD48A2" w:rsidP="00CA74B1">
      <w:pPr>
        <w:spacing w:line="480" w:lineRule="auto"/>
        <w:jc w:val="center"/>
        <w:rPr>
          <w:rFonts w:ascii="Times New Roman" w:hAnsi="Times New Roman" w:cs="Times New Roman"/>
        </w:rPr>
      </w:pPr>
    </w:p>
    <w:p w:rsidR="00AD48A2" w:rsidRPr="009B28FE" w:rsidRDefault="00AD48A2" w:rsidP="00CA74B1">
      <w:pPr>
        <w:spacing w:line="480" w:lineRule="auto"/>
        <w:jc w:val="center"/>
        <w:rPr>
          <w:rFonts w:ascii="Times New Roman" w:hAnsi="Times New Roman" w:cs="Times New Roman"/>
        </w:rPr>
      </w:pPr>
    </w:p>
    <w:p w:rsidR="00AD48A2" w:rsidRPr="009B28FE" w:rsidRDefault="00AD48A2" w:rsidP="00CA74B1">
      <w:pPr>
        <w:spacing w:line="480" w:lineRule="auto"/>
        <w:jc w:val="center"/>
        <w:rPr>
          <w:rFonts w:ascii="Times New Roman" w:hAnsi="Times New Roman" w:cs="Times New Roman"/>
        </w:rPr>
      </w:pPr>
    </w:p>
    <w:p w:rsidR="00AD48A2" w:rsidRPr="009B28FE" w:rsidRDefault="00AD48A2" w:rsidP="00CA74B1">
      <w:pPr>
        <w:spacing w:line="480" w:lineRule="auto"/>
        <w:jc w:val="center"/>
        <w:rPr>
          <w:rFonts w:ascii="Times New Roman" w:hAnsi="Times New Roman" w:cs="Times New Roman"/>
        </w:rPr>
      </w:pPr>
    </w:p>
    <w:p w:rsidR="00AD48A2" w:rsidRPr="009B28FE" w:rsidRDefault="00AD48A2" w:rsidP="00CA74B1">
      <w:pPr>
        <w:spacing w:line="480" w:lineRule="auto"/>
        <w:jc w:val="center"/>
        <w:rPr>
          <w:rFonts w:ascii="Times New Roman" w:hAnsi="Times New Roman" w:cs="Times New Roman"/>
        </w:rPr>
      </w:pPr>
    </w:p>
    <w:p w:rsidR="00AD48A2" w:rsidRPr="009B28FE" w:rsidRDefault="00AD48A2" w:rsidP="00CA74B1">
      <w:pPr>
        <w:spacing w:line="480" w:lineRule="auto"/>
        <w:jc w:val="center"/>
        <w:rPr>
          <w:rFonts w:ascii="Times New Roman" w:hAnsi="Times New Roman" w:cs="Times New Roman"/>
        </w:rPr>
      </w:pPr>
    </w:p>
    <w:p w:rsidR="00AD48A2" w:rsidRPr="009B28FE" w:rsidRDefault="00AD48A2" w:rsidP="00CA74B1">
      <w:pPr>
        <w:spacing w:line="480" w:lineRule="auto"/>
        <w:jc w:val="center"/>
        <w:rPr>
          <w:rFonts w:ascii="Times New Roman" w:hAnsi="Times New Roman" w:cs="Times New Roman"/>
        </w:rPr>
      </w:pPr>
    </w:p>
    <w:p w:rsidR="00AD48A2" w:rsidRPr="009B28FE" w:rsidRDefault="00AD48A2" w:rsidP="00CA74B1">
      <w:pPr>
        <w:spacing w:line="480" w:lineRule="auto"/>
        <w:jc w:val="center"/>
        <w:rPr>
          <w:rFonts w:ascii="Times New Roman" w:hAnsi="Times New Roman" w:cs="Times New Roman"/>
        </w:rPr>
      </w:pPr>
    </w:p>
    <w:p w:rsidR="00AD48A2" w:rsidRPr="009B28FE" w:rsidRDefault="00AD48A2" w:rsidP="00CA74B1">
      <w:pPr>
        <w:spacing w:line="480" w:lineRule="auto"/>
        <w:jc w:val="center"/>
        <w:rPr>
          <w:rFonts w:ascii="Times New Roman" w:hAnsi="Times New Roman" w:cs="Times New Roman"/>
        </w:rPr>
      </w:pPr>
    </w:p>
    <w:p w:rsidR="00AD48A2" w:rsidRPr="009B28FE" w:rsidRDefault="00AD48A2" w:rsidP="00CA74B1">
      <w:pPr>
        <w:spacing w:line="480" w:lineRule="auto"/>
        <w:jc w:val="center"/>
        <w:rPr>
          <w:rFonts w:ascii="Times New Roman" w:hAnsi="Times New Roman" w:cs="Times New Roman"/>
        </w:rPr>
      </w:pPr>
    </w:p>
    <w:p w:rsidR="00DC7383" w:rsidRDefault="00DC7383" w:rsidP="00CA74B1">
      <w:pPr>
        <w:spacing w:line="480" w:lineRule="auto"/>
        <w:jc w:val="center"/>
        <w:rPr>
          <w:rFonts w:ascii="Times New Roman" w:hAnsi="Times New Roman" w:cs="Times New Roman"/>
        </w:rPr>
      </w:pPr>
    </w:p>
    <w:p w:rsidR="00AD48A2" w:rsidRPr="009B28FE" w:rsidRDefault="00AD48A2" w:rsidP="00CA74B1">
      <w:pPr>
        <w:spacing w:line="480" w:lineRule="auto"/>
        <w:jc w:val="center"/>
        <w:rPr>
          <w:rFonts w:ascii="Times New Roman" w:hAnsi="Times New Roman" w:cs="Times New Roman"/>
        </w:rPr>
      </w:pPr>
      <w:bookmarkStart w:id="0" w:name="_GoBack"/>
      <w:bookmarkEnd w:id="0"/>
      <w:r w:rsidRPr="009B28FE">
        <w:rPr>
          <w:rFonts w:ascii="Times New Roman" w:hAnsi="Times New Roman" w:cs="Times New Roman"/>
        </w:rPr>
        <w:lastRenderedPageBreak/>
        <w:t>Abstract</w:t>
      </w:r>
    </w:p>
    <w:p w:rsidR="00AD48A2" w:rsidRPr="009B28FE" w:rsidRDefault="00BB106D" w:rsidP="00CA74B1">
      <w:pPr>
        <w:spacing w:line="480" w:lineRule="auto"/>
        <w:rPr>
          <w:rFonts w:ascii="Times New Roman" w:hAnsi="Times New Roman" w:cs="Times New Roman"/>
        </w:rPr>
      </w:pPr>
      <w:r>
        <w:rPr>
          <w:rFonts w:ascii="Times New Roman" w:hAnsi="Times New Roman" w:cs="Times New Roman"/>
        </w:rPr>
        <w:t xml:space="preserve">The Inuit children of Nunavut are a highly vulnerable population in the far northern territory of Canada. At </w:t>
      </w:r>
      <w:r w:rsidR="00F96F38">
        <w:rPr>
          <w:rFonts w:ascii="Times New Roman" w:hAnsi="Times New Roman" w:cs="Times New Roman"/>
        </w:rPr>
        <w:t>least 4 in 10 children will experience</w:t>
      </w:r>
      <w:r>
        <w:rPr>
          <w:rFonts w:ascii="Times New Roman" w:hAnsi="Times New Roman" w:cs="Times New Roman"/>
        </w:rPr>
        <w:t xml:space="preserve"> sexual abuse, and even more will experience other forms of violence. </w:t>
      </w:r>
      <w:r>
        <w:rPr>
          <w:rFonts w:ascii="Times New Roman" w:eastAsia="Times New Roman" w:hAnsi="Times New Roman" w:cs="Times New Roman"/>
        </w:rPr>
        <w:t xml:space="preserve">“I’m Happy Because I’m Safe” is a campaign developed by the </w:t>
      </w:r>
      <w:r w:rsidRPr="009B28FE">
        <w:rPr>
          <w:rFonts w:ascii="Times New Roman" w:eastAsia="Times New Roman" w:hAnsi="Times New Roman" w:cs="Times New Roman"/>
        </w:rPr>
        <w:t>Pauktuutit Inuit Women of Canada</w:t>
      </w:r>
      <w:r>
        <w:rPr>
          <w:rFonts w:ascii="Times New Roman" w:eastAsia="Times New Roman" w:hAnsi="Times New Roman" w:cs="Times New Roman"/>
        </w:rPr>
        <w:t xml:space="preserve"> that targets Inuit children, empowering them to speak up against sexual abuse and violence. The program also works to raise </w:t>
      </w:r>
      <w:r w:rsidR="00F96F38">
        <w:rPr>
          <w:rFonts w:ascii="Times New Roman" w:eastAsia="Times New Roman" w:hAnsi="Times New Roman" w:cs="Times New Roman"/>
        </w:rPr>
        <w:t xml:space="preserve">the awareness of the </w:t>
      </w:r>
      <w:r>
        <w:rPr>
          <w:rFonts w:ascii="Times New Roman" w:eastAsia="Times New Roman" w:hAnsi="Times New Roman" w:cs="Times New Roman"/>
        </w:rPr>
        <w:t>adults interacting with the children. The campaign is relat</w:t>
      </w:r>
      <w:r w:rsidR="00F96F38">
        <w:rPr>
          <w:rFonts w:ascii="Times New Roman" w:eastAsia="Times New Roman" w:hAnsi="Times New Roman" w:cs="Times New Roman"/>
        </w:rPr>
        <w:t>ively new, and some gaps in understanding exist. The organization was contacted, but did not respond to the request for information.</w:t>
      </w:r>
      <w:r>
        <w:rPr>
          <w:rFonts w:ascii="Times New Roman" w:eastAsia="Times New Roman" w:hAnsi="Times New Roman" w:cs="Times New Roman"/>
        </w:rPr>
        <w:t xml:space="preserve"> However, this paper analyzes current information and campaign development </w:t>
      </w:r>
      <w:r w:rsidR="00F96F38">
        <w:rPr>
          <w:rFonts w:ascii="Times New Roman" w:eastAsia="Times New Roman" w:hAnsi="Times New Roman" w:cs="Times New Roman"/>
        </w:rPr>
        <w:t xml:space="preserve">from the </w:t>
      </w:r>
      <w:r>
        <w:rPr>
          <w:rFonts w:ascii="Times New Roman" w:eastAsia="Times New Roman" w:hAnsi="Times New Roman" w:cs="Times New Roman"/>
        </w:rPr>
        <w:t>perspective</w:t>
      </w:r>
      <w:r w:rsidR="00F96F38">
        <w:rPr>
          <w:rFonts w:ascii="Times New Roman" w:eastAsia="Times New Roman" w:hAnsi="Times New Roman" w:cs="Times New Roman"/>
        </w:rPr>
        <w:t>s</w:t>
      </w:r>
      <w:r>
        <w:rPr>
          <w:rFonts w:ascii="Times New Roman" w:eastAsia="Times New Roman" w:hAnsi="Times New Roman" w:cs="Times New Roman"/>
        </w:rPr>
        <w:t xml:space="preserve"> of</w:t>
      </w:r>
      <w:r w:rsidR="00F96F38">
        <w:rPr>
          <w:rFonts w:ascii="Times New Roman" w:eastAsia="Times New Roman" w:hAnsi="Times New Roman" w:cs="Times New Roman"/>
        </w:rPr>
        <w:t>fered by</w:t>
      </w:r>
      <w:r>
        <w:rPr>
          <w:rFonts w:ascii="Times New Roman" w:eastAsia="Times New Roman" w:hAnsi="Times New Roman" w:cs="Times New Roman"/>
        </w:rPr>
        <w:t xml:space="preserve"> theory, critical thinking, and systems design. Both strengths and w</w:t>
      </w:r>
      <w:r w:rsidR="00F96F38">
        <w:rPr>
          <w:rFonts w:ascii="Times New Roman" w:eastAsia="Times New Roman" w:hAnsi="Times New Roman" w:cs="Times New Roman"/>
        </w:rPr>
        <w:t>eakness will be presented along</w:t>
      </w:r>
      <w:r>
        <w:rPr>
          <w:rFonts w:ascii="Times New Roman" w:eastAsia="Times New Roman" w:hAnsi="Times New Roman" w:cs="Times New Roman"/>
        </w:rPr>
        <w:t xml:space="preserve">side factual information about the campaign that strives to give a voice to Inuit children, and to ensure that their voice will be heard and supported. </w:t>
      </w:r>
    </w:p>
    <w:p w:rsidR="00AD48A2" w:rsidRPr="009B28FE" w:rsidRDefault="00AD48A2" w:rsidP="00CA74B1">
      <w:pPr>
        <w:spacing w:line="480" w:lineRule="auto"/>
        <w:rPr>
          <w:rFonts w:ascii="Times New Roman" w:hAnsi="Times New Roman" w:cs="Times New Roman"/>
        </w:rPr>
      </w:pPr>
    </w:p>
    <w:p w:rsidR="00AD48A2" w:rsidRPr="009B28FE" w:rsidRDefault="00AD48A2" w:rsidP="00CA74B1">
      <w:pPr>
        <w:spacing w:line="480" w:lineRule="auto"/>
        <w:rPr>
          <w:rFonts w:ascii="Times New Roman" w:hAnsi="Times New Roman" w:cs="Times New Roman"/>
        </w:rPr>
      </w:pPr>
    </w:p>
    <w:p w:rsidR="00AD48A2" w:rsidRPr="009B28FE" w:rsidRDefault="00AD48A2" w:rsidP="00CA74B1">
      <w:pPr>
        <w:spacing w:line="480" w:lineRule="auto"/>
        <w:rPr>
          <w:rFonts w:ascii="Times New Roman" w:hAnsi="Times New Roman" w:cs="Times New Roman"/>
        </w:rPr>
      </w:pPr>
    </w:p>
    <w:p w:rsidR="00AD48A2" w:rsidRPr="009B28FE" w:rsidRDefault="00AD48A2" w:rsidP="00CA74B1">
      <w:pPr>
        <w:spacing w:line="480" w:lineRule="auto"/>
        <w:rPr>
          <w:rFonts w:ascii="Times New Roman" w:hAnsi="Times New Roman" w:cs="Times New Roman"/>
        </w:rPr>
      </w:pPr>
    </w:p>
    <w:p w:rsidR="00AD48A2" w:rsidRPr="009B28FE" w:rsidRDefault="00AD48A2" w:rsidP="00CA74B1">
      <w:pPr>
        <w:spacing w:line="480" w:lineRule="auto"/>
        <w:rPr>
          <w:rFonts w:ascii="Times New Roman" w:hAnsi="Times New Roman" w:cs="Times New Roman"/>
        </w:rPr>
      </w:pPr>
    </w:p>
    <w:p w:rsidR="00AD48A2" w:rsidRPr="009B28FE" w:rsidRDefault="00AD48A2" w:rsidP="00CA74B1">
      <w:pPr>
        <w:spacing w:line="480" w:lineRule="auto"/>
        <w:rPr>
          <w:rFonts w:ascii="Times New Roman" w:hAnsi="Times New Roman" w:cs="Times New Roman"/>
        </w:rPr>
      </w:pPr>
    </w:p>
    <w:p w:rsidR="00AD48A2" w:rsidRPr="009B28FE" w:rsidRDefault="00AD48A2" w:rsidP="00CA74B1">
      <w:pPr>
        <w:spacing w:line="480" w:lineRule="auto"/>
        <w:rPr>
          <w:rFonts w:ascii="Times New Roman" w:hAnsi="Times New Roman" w:cs="Times New Roman"/>
        </w:rPr>
      </w:pPr>
    </w:p>
    <w:p w:rsidR="00AD48A2" w:rsidRPr="009B28FE" w:rsidRDefault="00AD48A2" w:rsidP="00CA74B1">
      <w:pPr>
        <w:spacing w:line="480" w:lineRule="auto"/>
        <w:rPr>
          <w:rFonts w:ascii="Times New Roman" w:hAnsi="Times New Roman" w:cs="Times New Roman"/>
        </w:rPr>
      </w:pPr>
    </w:p>
    <w:p w:rsidR="00AD48A2" w:rsidRPr="009B28FE" w:rsidRDefault="00AD48A2" w:rsidP="00CA74B1">
      <w:pPr>
        <w:spacing w:line="480" w:lineRule="auto"/>
        <w:rPr>
          <w:rFonts w:ascii="Times New Roman" w:hAnsi="Times New Roman" w:cs="Times New Roman"/>
        </w:rPr>
      </w:pPr>
    </w:p>
    <w:p w:rsidR="00AD48A2" w:rsidRPr="009B28FE" w:rsidRDefault="00AD48A2" w:rsidP="00CA74B1">
      <w:pPr>
        <w:spacing w:line="480" w:lineRule="auto"/>
        <w:rPr>
          <w:rFonts w:ascii="Times New Roman" w:hAnsi="Times New Roman" w:cs="Times New Roman"/>
        </w:rPr>
      </w:pPr>
    </w:p>
    <w:p w:rsidR="00273CD1" w:rsidRPr="009B28FE" w:rsidRDefault="00AD48A2" w:rsidP="00CA74B1">
      <w:pPr>
        <w:spacing w:line="480" w:lineRule="auto"/>
        <w:jc w:val="center"/>
        <w:rPr>
          <w:rFonts w:ascii="Times New Roman" w:hAnsi="Times New Roman" w:cs="Times New Roman"/>
        </w:rPr>
      </w:pPr>
      <w:r w:rsidRPr="009B28FE">
        <w:rPr>
          <w:rFonts w:ascii="Times New Roman" w:hAnsi="Times New Roman" w:cs="Times New Roman"/>
        </w:rPr>
        <w:lastRenderedPageBreak/>
        <w:t>I’m Happy Because I’m Safe: Empowering Inuit Children in the Face of Violence</w:t>
      </w:r>
    </w:p>
    <w:p w:rsidR="00275E6B" w:rsidRPr="009B28FE" w:rsidRDefault="00ED42ED" w:rsidP="00CA74B1">
      <w:pPr>
        <w:spacing w:line="480" w:lineRule="auto"/>
        <w:ind w:firstLine="720"/>
        <w:rPr>
          <w:rFonts w:ascii="Times New Roman" w:eastAsia="Times New Roman" w:hAnsi="Times New Roman" w:cs="Times New Roman"/>
        </w:rPr>
      </w:pPr>
      <w:r w:rsidRPr="009B28FE">
        <w:rPr>
          <w:rFonts w:ascii="Times New Roman" w:hAnsi="Times New Roman" w:cs="Times New Roman"/>
        </w:rPr>
        <w:t>The World Health Organization (WHO) defines risk communication as “</w:t>
      </w:r>
      <w:r w:rsidR="004E5BE3" w:rsidRPr="009B28FE">
        <w:rPr>
          <w:rFonts w:ascii="Times New Roman" w:eastAsia="Times New Roman" w:hAnsi="Times New Roman" w:cs="Times New Roman"/>
        </w:rPr>
        <w:t>any purposeful exchange of information about risks between interested parties</w:t>
      </w:r>
      <w:r w:rsidR="00CD6A24" w:rsidRPr="009B28FE">
        <w:rPr>
          <w:rFonts w:ascii="Times New Roman" w:eastAsia="Times New Roman" w:hAnsi="Times New Roman" w:cs="Times New Roman"/>
        </w:rPr>
        <w:t>” (p. 317). Risk, as explain</w:t>
      </w:r>
      <w:r w:rsidR="00403B74">
        <w:rPr>
          <w:rFonts w:ascii="Times New Roman" w:eastAsia="Times New Roman" w:hAnsi="Times New Roman" w:cs="Times New Roman"/>
        </w:rPr>
        <w:t>ed</w:t>
      </w:r>
      <w:r w:rsidR="00CD6A24" w:rsidRPr="009B28FE">
        <w:rPr>
          <w:rFonts w:ascii="Times New Roman" w:eastAsia="Times New Roman" w:hAnsi="Times New Roman" w:cs="Times New Roman"/>
        </w:rPr>
        <w:t xml:space="preserve"> by Coppola &amp; Maloney (2009), can be understood as </w:t>
      </w:r>
      <w:r w:rsidR="00AA32DB" w:rsidRPr="009B28FE">
        <w:rPr>
          <w:rFonts w:ascii="Times New Roman" w:eastAsia="Times New Roman" w:hAnsi="Times New Roman" w:cs="Times New Roman"/>
        </w:rPr>
        <w:t xml:space="preserve">“the chance something bad will happen, and the associated outcome of that possible event” (p. 45). </w:t>
      </w:r>
      <w:r w:rsidR="005A70C0" w:rsidRPr="009B28FE">
        <w:rPr>
          <w:rFonts w:ascii="Times New Roman" w:eastAsia="Times New Roman" w:hAnsi="Times New Roman" w:cs="Times New Roman"/>
        </w:rPr>
        <w:t>Risks are faced in every aspect of li</w:t>
      </w:r>
      <w:r w:rsidR="00403B74">
        <w:rPr>
          <w:rFonts w:ascii="Times New Roman" w:eastAsia="Times New Roman" w:hAnsi="Times New Roman" w:cs="Times New Roman"/>
        </w:rPr>
        <w:t>fe, and can range from minimal damage</w:t>
      </w:r>
      <w:r w:rsidR="005A70C0" w:rsidRPr="009B28FE">
        <w:rPr>
          <w:rFonts w:ascii="Times New Roman" w:eastAsia="Times New Roman" w:hAnsi="Times New Roman" w:cs="Times New Roman"/>
        </w:rPr>
        <w:t xml:space="preserve"> to widespread consequences. </w:t>
      </w:r>
    </w:p>
    <w:p w:rsidR="00ED42ED" w:rsidRDefault="000919A7" w:rsidP="00CA74B1">
      <w:pPr>
        <w:spacing w:line="480" w:lineRule="auto"/>
        <w:ind w:firstLine="720"/>
        <w:rPr>
          <w:rFonts w:ascii="Times New Roman" w:eastAsia="Times New Roman" w:hAnsi="Times New Roman" w:cs="Times New Roman"/>
        </w:rPr>
      </w:pPr>
      <w:r w:rsidRPr="009B28FE">
        <w:rPr>
          <w:rFonts w:ascii="Times New Roman" w:eastAsia="Times New Roman" w:hAnsi="Times New Roman" w:cs="Times New Roman"/>
        </w:rPr>
        <w:t xml:space="preserve">Risk communication may target a behavior with the intent to eliminate a risk, or may simply work at reducing the potential consequences. This may occur </w:t>
      </w:r>
      <w:r w:rsidR="00E375F1">
        <w:rPr>
          <w:rFonts w:ascii="Times New Roman" w:eastAsia="Times New Roman" w:hAnsi="Times New Roman" w:cs="Times New Roman"/>
        </w:rPr>
        <w:t>through</w:t>
      </w:r>
      <w:r w:rsidR="00275E6B" w:rsidRPr="009B28FE">
        <w:rPr>
          <w:rFonts w:ascii="Times New Roman" w:eastAsia="Times New Roman" w:hAnsi="Times New Roman" w:cs="Times New Roman"/>
        </w:rPr>
        <w:t xml:space="preserve"> raising awareness, providing resources, or other techniques. </w:t>
      </w:r>
      <w:r w:rsidRPr="009B28FE">
        <w:rPr>
          <w:rFonts w:ascii="Times New Roman" w:eastAsia="Times New Roman" w:hAnsi="Times New Roman" w:cs="Times New Roman"/>
        </w:rPr>
        <w:t>In the case of the “I’m Happy Because I’m Safe” campaign developed by the Pa</w:t>
      </w:r>
      <w:r w:rsidR="00275E6B" w:rsidRPr="009B28FE">
        <w:rPr>
          <w:rFonts w:ascii="Times New Roman" w:eastAsia="Times New Roman" w:hAnsi="Times New Roman" w:cs="Times New Roman"/>
        </w:rPr>
        <w:t>uktuutit Inuit Women of Canada</w:t>
      </w:r>
      <w:r w:rsidR="0018614A">
        <w:rPr>
          <w:rFonts w:ascii="Times New Roman" w:eastAsia="Times New Roman" w:hAnsi="Times New Roman" w:cs="Times New Roman"/>
        </w:rPr>
        <w:t xml:space="preserve"> (PIWC)</w:t>
      </w:r>
      <w:r w:rsidR="00275E6B" w:rsidRPr="009B28FE">
        <w:rPr>
          <w:rFonts w:ascii="Times New Roman" w:eastAsia="Times New Roman" w:hAnsi="Times New Roman" w:cs="Times New Roman"/>
        </w:rPr>
        <w:t>, the goal is to empower key individuals through education and awareness</w:t>
      </w:r>
      <w:r w:rsidR="0018614A">
        <w:rPr>
          <w:rFonts w:ascii="Times New Roman" w:eastAsia="Times New Roman" w:hAnsi="Times New Roman" w:cs="Times New Roman"/>
        </w:rPr>
        <w:t>reducing</w:t>
      </w:r>
      <w:r w:rsidR="00403B74">
        <w:rPr>
          <w:rFonts w:ascii="Times New Roman" w:eastAsia="Times New Roman" w:hAnsi="Times New Roman" w:cs="Times New Roman"/>
        </w:rPr>
        <w:t xml:space="preserve"> violent or abusive behavior toward the Inuit children</w:t>
      </w:r>
      <w:r w:rsidR="0018614A">
        <w:rPr>
          <w:rFonts w:ascii="Times New Roman" w:eastAsia="Times New Roman" w:hAnsi="Times New Roman" w:cs="Times New Roman"/>
        </w:rPr>
        <w:t>,</w:t>
      </w:r>
      <w:r w:rsidR="00403B74">
        <w:rPr>
          <w:rFonts w:ascii="Times New Roman" w:eastAsia="Times New Roman" w:hAnsi="Times New Roman" w:cs="Times New Roman"/>
        </w:rPr>
        <w:t xml:space="preserve"> and to increase the number of individuals who speak up for or support the affected children</w:t>
      </w:r>
      <w:r w:rsidR="00275E6B" w:rsidRPr="009B28FE">
        <w:rPr>
          <w:rFonts w:ascii="Times New Roman" w:eastAsia="Times New Roman" w:hAnsi="Times New Roman" w:cs="Times New Roman"/>
        </w:rPr>
        <w:t xml:space="preserve">.  </w:t>
      </w:r>
    </w:p>
    <w:p w:rsidR="00403B74" w:rsidRPr="009B28FE" w:rsidRDefault="00403B74" w:rsidP="00CA74B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This paper aims to explore a specific risk communication campaign in terms of theory, critical thinking, systems design, and actualization of risk reduction. </w:t>
      </w:r>
      <w:r w:rsidR="00EC5067">
        <w:rPr>
          <w:rFonts w:ascii="Times New Roman" w:eastAsia="Times New Roman" w:hAnsi="Times New Roman" w:cs="Times New Roman"/>
        </w:rPr>
        <w:t>The elements of the “I’m Happy Because I’m Safe” campaign will be evaluated for efficacy and</w:t>
      </w:r>
      <w:r w:rsidR="003A6F02">
        <w:rPr>
          <w:rFonts w:ascii="Times New Roman" w:eastAsia="Times New Roman" w:hAnsi="Times New Roman" w:cs="Times New Roman"/>
        </w:rPr>
        <w:t xml:space="preserve"> specificity. This campaign has</w:t>
      </w:r>
      <w:r w:rsidR="00EC5067">
        <w:rPr>
          <w:rFonts w:ascii="Times New Roman" w:eastAsia="Times New Roman" w:hAnsi="Times New Roman" w:cs="Times New Roman"/>
        </w:rPr>
        <w:t xml:space="preserve"> strengths such as targeting a clearly identified at-risk population</w:t>
      </w:r>
      <w:r w:rsidR="003A6F02">
        <w:rPr>
          <w:rFonts w:ascii="Times New Roman" w:eastAsia="Times New Roman" w:hAnsi="Times New Roman" w:cs="Times New Roman"/>
        </w:rPr>
        <w:t xml:space="preserve">, cultural contextualization, and the use of tangibles in younger populations. Weaknesses demonstrate the campaign’s room for growth and refinement. Clear contact points, specific assessment methods, and a more developed timeline for delivery would benefit this campaign. Analyzing the interconnectedness of these and other components will provide the direction and purpose for this paper. </w:t>
      </w:r>
    </w:p>
    <w:p w:rsidR="00275E6B" w:rsidRPr="009B28FE" w:rsidRDefault="00275E6B" w:rsidP="00CA74B1">
      <w:pPr>
        <w:spacing w:line="480" w:lineRule="auto"/>
        <w:jc w:val="center"/>
        <w:rPr>
          <w:rFonts w:ascii="Times New Roman" w:eastAsia="Times New Roman" w:hAnsi="Times New Roman" w:cs="Times New Roman"/>
          <w:b/>
        </w:rPr>
      </w:pPr>
      <w:r w:rsidRPr="009B28FE">
        <w:rPr>
          <w:rFonts w:ascii="Times New Roman" w:eastAsia="Times New Roman" w:hAnsi="Times New Roman" w:cs="Times New Roman"/>
          <w:b/>
        </w:rPr>
        <w:lastRenderedPageBreak/>
        <w:t>What is the “I’m Happy Because I’m Safe” Campaign?</w:t>
      </w:r>
    </w:p>
    <w:p w:rsidR="00210C2A" w:rsidRPr="009B28FE" w:rsidRDefault="009B28FE" w:rsidP="00CA74B1">
      <w:pPr>
        <w:spacing w:line="480" w:lineRule="auto"/>
        <w:ind w:firstLine="720"/>
        <w:rPr>
          <w:rFonts w:ascii="Times New Roman" w:eastAsia="Times New Roman" w:hAnsi="Times New Roman" w:cs="Times New Roman"/>
        </w:rPr>
      </w:pPr>
      <w:r w:rsidRPr="009B28FE">
        <w:rPr>
          <w:rFonts w:ascii="Times New Roman" w:eastAsia="Times New Roman" w:hAnsi="Times New Roman" w:cs="Times New Roman"/>
        </w:rPr>
        <w:t>In recent years</w:t>
      </w:r>
      <w:r w:rsidR="006B5D82" w:rsidRPr="009B28FE">
        <w:rPr>
          <w:rFonts w:ascii="Times New Roman" w:eastAsia="Times New Roman" w:hAnsi="Times New Roman" w:cs="Times New Roman"/>
        </w:rPr>
        <w:t xml:space="preserve">, both governmental and private research </w:t>
      </w:r>
      <w:r w:rsidR="003A6F02">
        <w:rPr>
          <w:rFonts w:ascii="Times New Roman" w:eastAsia="Times New Roman" w:hAnsi="Times New Roman" w:cs="Times New Roman"/>
        </w:rPr>
        <w:t xml:space="preserve">have </w:t>
      </w:r>
      <w:r w:rsidR="0018614A">
        <w:rPr>
          <w:rFonts w:ascii="Times New Roman" w:eastAsia="Times New Roman" w:hAnsi="Times New Roman" w:cs="Times New Roman"/>
        </w:rPr>
        <w:t>garnered</w:t>
      </w:r>
      <w:r w:rsidR="006B5D82" w:rsidRPr="009B28FE">
        <w:rPr>
          <w:rFonts w:ascii="Times New Roman" w:eastAsia="Times New Roman" w:hAnsi="Times New Roman" w:cs="Times New Roman"/>
        </w:rPr>
        <w:t xml:space="preserve"> growing </w:t>
      </w:r>
      <w:r w:rsidR="003A6F02">
        <w:rPr>
          <w:rFonts w:ascii="Times New Roman" w:eastAsia="Times New Roman" w:hAnsi="Times New Roman" w:cs="Times New Roman"/>
        </w:rPr>
        <w:t>attention to</w:t>
      </w:r>
      <w:r w:rsidRPr="009B28FE">
        <w:rPr>
          <w:rFonts w:ascii="Times New Roman" w:eastAsia="Times New Roman" w:hAnsi="Times New Roman" w:cs="Times New Roman"/>
        </w:rPr>
        <w:t xml:space="preserve"> elevated</w:t>
      </w:r>
      <w:r w:rsidR="006B5D82" w:rsidRPr="009B28FE">
        <w:rPr>
          <w:rFonts w:ascii="Times New Roman" w:eastAsia="Times New Roman" w:hAnsi="Times New Roman" w:cs="Times New Roman"/>
        </w:rPr>
        <w:t xml:space="preserve"> violence rates within First Nations, Métis, and Inuit communities in comparison to the general public. This is particularly true in the statistics regarding family violence</w:t>
      </w:r>
      <w:r w:rsidR="00343B30" w:rsidRPr="009B28FE">
        <w:rPr>
          <w:rFonts w:ascii="Times New Roman" w:eastAsia="Times New Roman" w:hAnsi="Times New Roman" w:cs="Times New Roman"/>
        </w:rPr>
        <w:t>, sexual assault,</w:t>
      </w:r>
      <w:r w:rsidR="00210C2A" w:rsidRPr="009B28FE">
        <w:rPr>
          <w:rFonts w:ascii="Times New Roman" w:eastAsia="Times New Roman" w:hAnsi="Times New Roman" w:cs="Times New Roman"/>
        </w:rPr>
        <w:t xml:space="preserve"> and women</w:t>
      </w:r>
      <w:r w:rsidR="006B5D82" w:rsidRPr="009B28FE">
        <w:rPr>
          <w:rFonts w:ascii="Times New Roman" w:eastAsia="Times New Roman" w:hAnsi="Times New Roman" w:cs="Times New Roman"/>
        </w:rPr>
        <w:t xml:space="preserve">. </w:t>
      </w:r>
    </w:p>
    <w:p w:rsidR="002D56D8" w:rsidRPr="009B28FE" w:rsidRDefault="00BC5473" w:rsidP="00CA74B1">
      <w:pPr>
        <w:spacing w:line="480" w:lineRule="auto"/>
        <w:ind w:firstLine="720"/>
        <w:rPr>
          <w:rFonts w:ascii="Times New Roman" w:eastAsia="Times New Roman" w:hAnsi="Times New Roman" w:cs="Times New Roman"/>
        </w:rPr>
      </w:pPr>
      <w:r w:rsidRPr="009B28FE">
        <w:rPr>
          <w:rFonts w:ascii="Times New Roman" w:eastAsia="Times New Roman" w:hAnsi="Times New Roman" w:cs="Times New Roman"/>
        </w:rPr>
        <w:t>Skrim (2016) summariz</w:t>
      </w:r>
      <w:r w:rsidR="003A6F02">
        <w:rPr>
          <w:rFonts w:ascii="Times New Roman" w:eastAsia="Times New Roman" w:hAnsi="Times New Roman" w:cs="Times New Roman"/>
        </w:rPr>
        <w:t xml:space="preserve">ed research statistics from </w:t>
      </w:r>
      <w:r w:rsidRPr="009B28FE">
        <w:rPr>
          <w:rFonts w:ascii="Times New Roman" w:eastAsia="Times New Roman" w:hAnsi="Times New Roman" w:cs="Times New Roman"/>
        </w:rPr>
        <w:t xml:space="preserve">Canada’s Department of Justice. These statistics state that 24% of Aboriginal women will report being a </w:t>
      </w:r>
      <w:r w:rsidR="00210C2A" w:rsidRPr="009B28FE">
        <w:rPr>
          <w:rFonts w:ascii="Times New Roman" w:eastAsia="Times New Roman" w:hAnsi="Times New Roman" w:cs="Times New Roman"/>
        </w:rPr>
        <w:t>victim of violence, as opposed to 7% of non-Aboriginal women. Sexual assault sta</w:t>
      </w:r>
      <w:r w:rsidR="00343B30" w:rsidRPr="009B28FE">
        <w:rPr>
          <w:rFonts w:ascii="Times New Roman" w:eastAsia="Times New Roman" w:hAnsi="Times New Roman" w:cs="Times New Roman"/>
        </w:rPr>
        <w:t>tistics are equally disturbing. T</w:t>
      </w:r>
      <w:r w:rsidR="00210C2A" w:rsidRPr="009B28FE">
        <w:rPr>
          <w:rFonts w:ascii="Times New Roman" w:eastAsia="Times New Roman" w:hAnsi="Times New Roman" w:cs="Times New Roman"/>
        </w:rPr>
        <w:t>he Inuit population</w:t>
      </w:r>
      <w:r w:rsidR="0018614A">
        <w:rPr>
          <w:rFonts w:ascii="Times New Roman" w:eastAsia="Times New Roman" w:hAnsi="Times New Roman" w:cs="Times New Roman"/>
        </w:rPr>
        <w:t>,</w:t>
      </w:r>
      <w:r w:rsidR="00210C2A" w:rsidRPr="009B28FE">
        <w:rPr>
          <w:rFonts w:ascii="Times New Roman" w:eastAsia="Times New Roman" w:hAnsi="Times New Roman" w:cs="Times New Roman"/>
        </w:rPr>
        <w:t xml:space="preserve"> mainly residing in Nunavut</w:t>
      </w:r>
      <w:r w:rsidR="0018614A">
        <w:rPr>
          <w:rFonts w:ascii="Times New Roman" w:eastAsia="Times New Roman" w:hAnsi="Times New Roman" w:cs="Times New Roman"/>
        </w:rPr>
        <w:t>,</w:t>
      </w:r>
      <w:r w:rsidR="00210C2A" w:rsidRPr="009B28FE">
        <w:rPr>
          <w:rFonts w:ascii="Times New Roman" w:eastAsia="Times New Roman" w:hAnsi="Times New Roman" w:cs="Times New Roman"/>
        </w:rPr>
        <w:t xml:space="preserve"> experience particular</w:t>
      </w:r>
      <w:r w:rsidR="003A6F02">
        <w:rPr>
          <w:rFonts w:ascii="Times New Roman" w:eastAsia="Times New Roman" w:hAnsi="Times New Roman" w:cs="Times New Roman"/>
        </w:rPr>
        <w:t xml:space="preserve">ly high rates of sexual assault: </w:t>
      </w:r>
      <w:r w:rsidR="00210C2A" w:rsidRPr="009B28FE">
        <w:rPr>
          <w:rFonts w:ascii="Times New Roman" w:eastAsia="Times New Roman" w:hAnsi="Times New Roman" w:cs="Times New Roman"/>
        </w:rPr>
        <w:t>96.1 in 10,000 Inuit people wil</w:t>
      </w:r>
      <w:r w:rsidR="00343B30" w:rsidRPr="009B28FE">
        <w:rPr>
          <w:rFonts w:ascii="Times New Roman" w:eastAsia="Times New Roman" w:hAnsi="Times New Roman" w:cs="Times New Roman"/>
        </w:rPr>
        <w:t>l experience sexual assault. This</w:t>
      </w:r>
      <w:r w:rsidR="00210C2A" w:rsidRPr="009B28FE">
        <w:rPr>
          <w:rFonts w:ascii="Times New Roman" w:eastAsia="Times New Roman" w:hAnsi="Times New Roman" w:cs="Times New Roman"/>
        </w:rPr>
        <w:t xml:space="preserve"> is in comparison to </w:t>
      </w:r>
      <w:r w:rsidR="003A6F02">
        <w:rPr>
          <w:rFonts w:ascii="Times New Roman" w:eastAsia="Times New Roman" w:hAnsi="Times New Roman" w:cs="Times New Roman"/>
        </w:rPr>
        <w:t xml:space="preserve">the overall rate </w:t>
      </w:r>
      <w:r w:rsidR="0018614A">
        <w:rPr>
          <w:rFonts w:ascii="Times New Roman" w:eastAsia="Times New Roman" w:hAnsi="Times New Roman" w:cs="Times New Roman"/>
        </w:rPr>
        <w:t xml:space="preserve">of </w:t>
      </w:r>
      <w:r w:rsidR="0018614A" w:rsidRPr="009B28FE">
        <w:rPr>
          <w:rFonts w:ascii="Times New Roman" w:eastAsia="Times New Roman" w:hAnsi="Times New Roman" w:cs="Times New Roman"/>
        </w:rPr>
        <w:t>7.8</w:t>
      </w:r>
      <w:r w:rsidR="00210C2A" w:rsidRPr="009B28FE">
        <w:rPr>
          <w:rFonts w:ascii="Times New Roman" w:eastAsia="Times New Roman" w:hAnsi="Times New Roman" w:cs="Times New Roman"/>
        </w:rPr>
        <w:t xml:space="preserve"> in 10,00</w:t>
      </w:r>
      <w:r w:rsidR="003A6F02">
        <w:rPr>
          <w:rFonts w:ascii="Times New Roman" w:eastAsia="Times New Roman" w:hAnsi="Times New Roman" w:cs="Times New Roman"/>
        </w:rPr>
        <w:t>0 individuals</w:t>
      </w:r>
      <w:r w:rsidR="00BB12D9" w:rsidRPr="009B28FE">
        <w:rPr>
          <w:rFonts w:ascii="Times New Roman" w:eastAsia="Times New Roman" w:hAnsi="Times New Roman" w:cs="Times New Roman"/>
        </w:rPr>
        <w:t xml:space="preserve">. Approximately 25-50% of these cases will occur during childhood </w:t>
      </w:r>
      <w:r w:rsidR="00795785" w:rsidRPr="009B28FE">
        <w:rPr>
          <w:rFonts w:ascii="Times New Roman" w:eastAsia="Times New Roman" w:hAnsi="Times New Roman" w:cs="Times New Roman"/>
        </w:rPr>
        <w:t>(para.15-17</w:t>
      </w:r>
      <w:r w:rsidR="00BB12D9" w:rsidRPr="009B28FE">
        <w:rPr>
          <w:rFonts w:ascii="Times New Roman" w:eastAsia="Times New Roman" w:hAnsi="Times New Roman" w:cs="Times New Roman"/>
        </w:rPr>
        <w:t>, 19</w:t>
      </w:r>
      <w:r w:rsidR="00795785" w:rsidRPr="009B28FE">
        <w:rPr>
          <w:rFonts w:ascii="Times New Roman" w:eastAsia="Times New Roman" w:hAnsi="Times New Roman" w:cs="Times New Roman"/>
        </w:rPr>
        <w:t>)</w:t>
      </w:r>
      <w:r w:rsidR="00210C2A" w:rsidRPr="009B28FE">
        <w:rPr>
          <w:rFonts w:ascii="Times New Roman" w:eastAsia="Times New Roman" w:hAnsi="Times New Roman" w:cs="Times New Roman"/>
        </w:rPr>
        <w:t xml:space="preserve">. </w:t>
      </w:r>
      <w:r w:rsidR="00BB12D9" w:rsidRPr="009B28FE">
        <w:rPr>
          <w:rFonts w:ascii="Times New Roman" w:eastAsia="Times New Roman" w:hAnsi="Times New Roman" w:cs="Times New Roman"/>
        </w:rPr>
        <w:t xml:space="preserve">To make these rates a little more understandable, </w:t>
      </w:r>
      <w:r w:rsidR="00343B30" w:rsidRPr="009B28FE">
        <w:rPr>
          <w:rFonts w:ascii="Times New Roman" w:eastAsia="Times New Roman" w:hAnsi="Times New Roman" w:cs="Times New Roman"/>
          <w:szCs w:val="20"/>
        </w:rPr>
        <w:t xml:space="preserve">Nunavut Tunngavik Incorporated (2014) </w:t>
      </w:r>
      <w:r w:rsidR="0018614A">
        <w:rPr>
          <w:rFonts w:ascii="Times New Roman" w:eastAsia="Times New Roman" w:hAnsi="Times New Roman" w:cs="Times New Roman"/>
        </w:rPr>
        <w:t>summarized</w:t>
      </w:r>
      <w:r w:rsidR="00BB12D9" w:rsidRPr="009B28FE">
        <w:rPr>
          <w:rFonts w:ascii="Times New Roman" w:eastAsia="Times New Roman" w:hAnsi="Times New Roman" w:cs="Times New Roman"/>
        </w:rPr>
        <w:t xml:space="preserve"> stat</w:t>
      </w:r>
      <w:r w:rsidR="003E2B50" w:rsidRPr="009B28FE">
        <w:rPr>
          <w:rFonts w:ascii="Times New Roman" w:eastAsia="Times New Roman" w:hAnsi="Times New Roman" w:cs="Times New Roman"/>
        </w:rPr>
        <w:t xml:space="preserve">istics to </w:t>
      </w:r>
      <w:r w:rsidR="003A6F02">
        <w:rPr>
          <w:rFonts w:ascii="Times New Roman" w:eastAsia="Times New Roman" w:hAnsi="Times New Roman" w:cs="Times New Roman"/>
        </w:rPr>
        <w:t xml:space="preserve">the fact that </w:t>
      </w:r>
      <w:r w:rsidR="003E2B50" w:rsidRPr="009B28FE">
        <w:rPr>
          <w:rFonts w:ascii="Times New Roman" w:eastAsia="Times New Roman" w:hAnsi="Times New Roman" w:cs="Times New Roman"/>
        </w:rPr>
        <w:t xml:space="preserve">4 in 10 Inuit adults, </w:t>
      </w:r>
      <w:r w:rsidR="00BB12D9" w:rsidRPr="009B28FE">
        <w:rPr>
          <w:rFonts w:ascii="Times New Roman" w:eastAsia="Times New Roman" w:hAnsi="Times New Roman" w:cs="Times New Roman"/>
        </w:rPr>
        <w:t>m</w:t>
      </w:r>
      <w:r w:rsidR="003E2B50" w:rsidRPr="009B28FE">
        <w:rPr>
          <w:rFonts w:ascii="Times New Roman" w:eastAsia="Times New Roman" w:hAnsi="Times New Roman" w:cs="Times New Roman"/>
        </w:rPr>
        <w:t xml:space="preserve">en and women, </w:t>
      </w:r>
      <w:r w:rsidR="0018614A">
        <w:rPr>
          <w:rFonts w:ascii="Times New Roman" w:eastAsia="Times New Roman" w:hAnsi="Times New Roman" w:cs="Times New Roman"/>
        </w:rPr>
        <w:t xml:space="preserve">have </w:t>
      </w:r>
      <w:r w:rsidR="003E2B50" w:rsidRPr="009B28FE">
        <w:rPr>
          <w:rFonts w:ascii="Times New Roman" w:eastAsia="Times New Roman" w:hAnsi="Times New Roman" w:cs="Times New Roman"/>
        </w:rPr>
        <w:t>experienced</w:t>
      </w:r>
      <w:r w:rsidR="00BB12D9" w:rsidRPr="009B28FE">
        <w:rPr>
          <w:rFonts w:ascii="Times New Roman" w:eastAsia="Times New Roman" w:hAnsi="Times New Roman" w:cs="Times New Roman"/>
        </w:rPr>
        <w:t xml:space="preserve"> severe sexual abuse</w:t>
      </w:r>
      <w:r w:rsidR="003E2B50" w:rsidRPr="009B28FE">
        <w:rPr>
          <w:rFonts w:ascii="Times New Roman" w:eastAsia="Times New Roman" w:hAnsi="Times New Roman" w:cs="Times New Roman"/>
        </w:rPr>
        <w:t xml:space="preserve"> during childhood </w:t>
      </w:r>
      <w:r w:rsidR="00343B30" w:rsidRPr="009B28FE">
        <w:rPr>
          <w:rFonts w:ascii="Times New Roman" w:eastAsia="Times New Roman" w:hAnsi="Times New Roman" w:cs="Times New Roman"/>
        </w:rPr>
        <w:t>(p. 18)</w:t>
      </w:r>
      <w:r w:rsidR="00BB12D9" w:rsidRPr="009B28FE">
        <w:rPr>
          <w:rFonts w:ascii="Times New Roman" w:eastAsia="Times New Roman" w:hAnsi="Times New Roman" w:cs="Times New Roman"/>
        </w:rPr>
        <w:t>.</w:t>
      </w:r>
      <w:r w:rsidR="0013353F" w:rsidRPr="009B28FE">
        <w:rPr>
          <w:rFonts w:ascii="Times New Roman" w:eastAsia="Times New Roman" w:hAnsi="Times New Roman" w:cs="Times New Roman"/>
        </w:rPr>
        <w:t>These abhorrent statistics led the Pauktuutit Inuit Women of Canada to create a campaign targeting sexual assault</w:t>
      </w:r>
      <w:r w:rsidR="00B47D53">
        <w:rPr>
          <w:rFonts w:ascii="Times New Roman" w:eastAsia="Times New Roman" w:hAnsi="Times New Roman" w:cs="Times New Roman"/>
        </w:rPr>
        <w:t xml:space="preserve"> among</w:t>
      </w:r>
      <w:r w:rsidR="00CA543F">
        <w:rPr>
          <w:rFonts w:ascii="Times New Roman" w:eastAsia="Times New Roman" w:hAnsi="Times New Roman" w:cs="Times New Roman"/>
        </w:rPr>
        <w:t xml:space="preserve"> the Inuit people of Nunavut</w:t>
      </w:r>
      <w:r w:rsidR="0013353F" w:rsidRPr="009B28FE">
        <w:rPr>
          <w:rFonts w:ascii="Times New Roman" w:eastAsia="Times New Roman" w:hAnsi="Times New Roman" w:cs="Times New Roman"/>
        </w:rPr>
        <w:t xml:space="preserve">. </w:t>
      </w:r>
    </w:p>
    <w:p w:rsidR="009B28FE" w:rsidRPr="009B28FE" w:rsidRDefault="009B28FE" w:rsidP="009B28FE">
      <w:pPr>
        <w:spacing w:line="480" w:lineRule="auto"/>
        <w:rPr>
          <w:rFonts w:ascii="Times New Roman" w:eastAsia="Times New Roman" w:hAnsi="Times New Roman" w:cs="Times New Roman"/>
          <w:b/>
        </w:rPr>
      </w:pPr>
      <w:r w:rsidRPr="009B28FE">
        <w:rPr>
          <w:rFonts w:ascii="Times New Roman" w:eastAsia="Times New Roman" w:hAnsi="Times New Roman" w:cs="Times New Roman"/>
          <w:b/>
        </w:rPr>
        <w:t>Initiating the Process</w:t>
      </w:r>
    </w:p>
    <w:p w:rsidR="00291DDE" w:rsidRDefault="009B28FE" w:rsidP="00CA74B1">
      <w:pPr>
        <w:spacing w:line="480" w:lineRule="auto"/>
        <w:rPr>
          <w:rFonts w:ascii="Times New Roman" w:eastAsia="Times New Roman" w:hAnsi="Times New Roman" w:cs="Times New Roman"/>
        </w:rPr>
      </w:pPr>
      <w:r>
        <w:rPr>
          <w:rFonts w:ascii="Times New Roman" w:eastAsia="Times New Roman" w:hAnsi="Times New Roman" w:cs="Times New Roman"/>
        </w:rPr>
        <w:tab/>
      </w:r>
      <w:r w:rsidRPr="009B28FE">
        <w:rPr>
          <w:rFonts w:ascii="Times New Roman" w:eastAsia="Times New Roman" w:hAnsi="Times New Roman" w:cs="Times New Roman"/>
        </w:rPr>
        <w:t>Pauktuutit Inuit Women of Canada</w:t>
      </w:r>
      <w:r w:rsidR="00BF07F5">
        <w:rPr>
          <w:rFonts w:ascii="Times New Roman" w:eastAsia="Times New Roman" w:hAnsi="Times New Roman" w:cs="Times New Roman"/>
        </w:rPr>
        <w:t>, referred to from now on as PIWC for brevity,</w:t>
      </w:r>
      <w:r>
        <w:rPr>
          <w:rFonts w:ascii="Times New Roman" w:eastAsia="Times New Roman" w:hAnsi="Times New Roman" w:cs="Times New Roman"/>
        </w:rPr>
        <w:t xml:space="preserve"> have a reputation </w:t>
      </w:r>
      <w:r w:rsidR="00436A66">
        <w:rPr>
          <w:rFonts w:ascii="Times New Roman" w:eastAsia="Times New Roman" w:hAnsi="Times New Roman" w:cs="Times New Roman"/>
        </w:rPr>
        <w:t>for effectively communicating with</w:t>
      </w:r>
      <w:r>
        <w:rPr>
          <w:rFonts w:ascii="Times New Roman" w:eastAsia="Times New Roman" w:hAnsi="Times New Roman" w:cs="Times New Roman"/>
        </w:rPr>
        <w:t xml:space="preserve"> the indigenous communities of far Northern Canada. Previous campaigns include HIV/AIDS, smoking, and other family violence campaigns. Though the fa</w:t>
      </w:r>
      <w:r w:rsidR="00436A66">
        <w:rPr>
          <w:rFonts w:ascii="Times New Roman" w:eastAsia="Times New Roman" w:hAnsi="Times New Roman" w:cs="Times New Roman"/>
        </w:rPr>
        <w:t xml:space="preserve">mily violence campaign was </w:t>
      </w:r>
      <w:r>
        <w:rPr>
          <w:rFonts w:ascii="Times New Roman" w:eastAsia="Times New Roman" w:hAnsi="Times New Roman" w:cs="Times New Roman"/>
        </w:rPr>
        <w:t xml:space="preserve">effective, it became clear that </w:t>
      </w:r>
      <w:r w:rsidR="00291DDE">
        <w:rPr>
          <w:rFonts w:ascii="Times New Roman" w:eastAsia="Times New Roman" w:hAnsi="Times New Roman" w:cs="Times New Roman"/>
        </w:rPr>
        <w:t xml:space="preserve">a campaign </w:t>
      </w:r>
      <w:r w:rsidR="00436A66">
        <w:rPr>
          <w:rFonts w:ascii="Times New Roman" w:eastAsia="Times New Roman" w:hAnsi="Times New Roman" w:cs="Times New Roman"/>
        </w:rPr>
        <w:t xml:space="preserve">specifically </w:t>
      </w:r>
      <w:r w:rsidR="00291DDE">
        <w:rPr>
          <w:rFonts w:ascii="Times New Roman" w:eastAsia="Times New Roman" w:hAnsi="Times New Roman" w:cs="Times New Roman"/>
        </w:rPr>
        <w:t xml:space="preserve">targeting </w:t>
      </w:r>
      <w:r>
        <w:rPr>
          <w:rFonts w:ascii="Times New Roman" w:eastAsia="Times New Roman" w:hAnsi="Times New Roman" w:cs="Times New Roman"/>
        </w:rPr>
        <w:t xml:space="preserve">sexual violence </w:t>
      </w:r>
      <w:r w:rsidR="00291DDE">
        <w:rPr>
          <w:rFonts w:ascii="Times New Roman" w:eastAsia="Times New Roman" w:hAnsi="Times New Roman" w:cs="Times New Roman"/>
        </w:rPr>
        <w:t xml:space="preserve">had merit. </w:t>
      </w:r>
    </w:p>
    <w:p w:rsidR="009B28FE" w:rsidRDefault="00291DDE" w:rsidP="00291DDE">
      <w:pPr>
        <w:spacing w:line="480" w:lineRule="auto"/>
        <w:ind w:firstLine="720"/>
        <w:rPr>
          <w:rFonts w:ascii="Times New Roman" w:eastAsia="Times New Roman" w:hAnsi="Times New Roman" w:cs="Times New Roman"/>
        </w:rPr>
      </w:pPr>
      <w:r>
        <w:rPr>
          <w:rFonts w:ascii="Times New Roman" w:eastAsia="Times New Roman" w:hAnsi="Times New Roman" w:cs="Times New Roman"/>
        </w:rPr>
        <w:t>By 2013, enough information was collected and presented to gain funding from the Children and Families Directorate (CFD), a division of Aboriginal Affairs and Northern Development Canada (AANDC). The stated goal of the campaign was to “assist in reducing Inuit children’s vulnerability to</w:t>
      </w:r>
      <w:r w:rsidR="00436A66">
        <w:rPr>
          <w:rFonts w:ascii="Times New Roman" w:eastAsia="Times New Roman" w:hAnsi="Times New Roman" w:cs="Times New Roman"/>
        </w:rPr>
        <w:t xml:space="preserve"> family violence” by building on</w:t>
      </w:r>
      <w:r>
        <w:rPr>
          <w:rFonts w:ascii="Times New Roman" w:eastAsia="Times New Roman" w:hAnsi="Times New Roman" w:cs="Times New Roman"/>
        </w:rPr>
        <w:t xml:space="preserve"> preexisting Inuit-specific resources already targeting family violence and sexual abuse (</w:t>
      </w:r>
      <w:r w:rsidRPr="009B28FE">
        <w:rPr>
          <w:rFonts w:ascii="Times New Roman" w:eastAsia="Times New Roman" w:hAnsi="Times New Roman" w:cs="Times New Roman"/>
        </w:rPr>
        <w:t>Pauktuutit Inuit Women of Canada</w:t>
      </w:r>
      <w:r>
        <w:rPr>
          <w:rFonts w:ascii="Times New Roman" w:eastAsia="Times New Roman" w:hAnsi="Times New Roman" w:cs="Times New Roman"/>
        </w:rPr>
        <w:t xml:space="preserve">, 2013, p. 2). This </w:t>
      </w:r>
      <w:r w:rsidR="00436A66">
        <w:rPr>
          <w:rFonts w:ascii="Times New Roman" w:eastAsia="Times New Roman" w:hAnsi="Times New Roman" w:cs="Times New Roman"/>
        </w:rPr>
        <w:t xml:space="preserve">major goal </w:t>
      </w:r>
      <w:r>
        <w:rPr>
          <w:rFonts w:ascii="Times New Roman" w:eastAsia="Times New Roman" w:hAnsi="Times New Roman" w:cs="Times New Roman"/>
        </w:rPr>
        <w:t xml:space="preserve">would be accomplished through four primary goals. </w:t>
      </w:r>
    </w:p>
    <w:p w:rsidR="00275E6B" w:rsidRPr="009B28FE" w:rsidRDefault="00275E6B" w:rsidP="00CA74B1">
      <w:pPr>
        <w:spacing w:line="480" w:lineRule="auto"/>
        <w:rPr>
          <w:rFonts w:ascii="Times New Roman" w:eastAsia="Times New Roman" w:hAnsi="Times New Roman" w:cs="Times New Roman"/>
          <w:b/>
        </w:rPr>
      </w:pPr>
      <w:r w:rsidRPr="009B28FE">
        <w:rPr>
          <w:rFonts w:ascii="Times New Roman" w:eastAsia="Times New Roman" w:hAnsi="Times New Roman" w:cs="Times New Roman"/>
          <w:b/>
        </w:rPr>
        <w:t>Campaign Goals</w:t>
      </w:r>
    </w:p>
    <w:p w:rsidR="00E005C2" w:rsidRDefault="00291DDE" w:rsidP="00CA74B1">
      <w:pPr>
        <w:spacing w:line="480" w:lineRule="auto"/>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The first goal</w:t>
      </w:r>
      <w:r w:rsidR="00CA543F">
        <w:rPr>
          <w:rFonts w:ascii="Times New Roman" w:eastAsia="Times New Roman" w:hAnsi="Times New Roman" w:cs="Times New Roman"/>
        </w:rPr>
        <w:t xml:space="preserve"> of this ongoing campaign</w:t>
      </w:r>
      <w:r w:rsidR="001467A1">
        <w:rPr>
          <w:rFonts w:ascii="Times New Roman" w:eastAsia="Times New Roman" w:hAnsi="Times New Roman" w:cs="Times New Roman"/>
        </w:rPr>
        <w:t xml:space="preserve">, as the </w:t>
      </w:r>
      <w:r w:rsidR="00BF07F5">
        <w:rPr>
          <w:rFonts w:ascii="Times New Roman" w:eastAsia="Times New Roman" w:hAnsi="Times New Roman" w:cs="Times New Roman"/>
        </w:rPr>
        <w:t>PIWC</w:t>
      </w:r>
      <w:r w:rsidR="001467A1">
        <w:rPr>
          <w:rFonts w:ascii="Times New Roman" w:eastAsia="Times New Roman" w:hAnsi="Times New Roman" w:cs="Times New Roman"/>
        </w:rPr>
        <w:t xml:space="preserve"> state</w:t>
      </w:r>
      <w:r w:rsidR="00436A66">
        <w:rPr>
          <w:rFonts w:ascii="Times New Roman" w:eastAsia="Times New Roman" w:hAnsi="Times New Roman" w:cs="Times New Roman"/>
        </w:rPr>
        <w:t>s</w:t>
      </w:r>
      <w:r w:rsidR="001467A1">
        <w:rPr>
          <w:rFonts w:ascii="Times New Roman" w:eastAsia="Times New Roman" w:hAnsi="Times New Roman" w:cs="Times New Roman"/>
        </w:rPr>
        <w:t>,</w:t>
      </w:r>
      <w:r w:rsidR="00CA543F">
        <w:rPr>
          <w:rFonts w:ascii="Times New Roman" w:eastAsia="Times New Roman" w:hAnsi="Times New Roman" w:cs="Times New Roman"/>
        </w:rPr>
        <w:t xml:space="preserve"> is to raise Inuit children</w:t>
      </w:r>
      <w:r w:rsidR="00436A66">
        <w:rPr>
          <w:rFonts w:ascii="Times New Roman" w:eastAsia="Times New Roman" w:hAnsi="Times New Roman" w:cs="Times New Roman"/>
        </w:rPr>
        <w:t xml:space="preserve">’s awareness of sexual abuse, help them </w:t>
      </w:r>
      <w:r w:rsidR="00CA543F">
        <w:rPr>
          <w:rFonts w:ascii="Times New Roman" w:eastAsia="Times New Roman" w:hAnsi="Times New Roman" w:cs="Times New Roman"/>
        </w:rPr>
        <w:t xml:space="preserve">identify abuse, and </w:t>
      </w:r>
      <w:r w:rsidR="00436A66">
        <w:rPr>
          <w:rFonts w:ascii="Times New Roman" w:eastAsia="Times New Roman" w:hAnsi="Times New Roman" w:cs="Times New Roman"/>
        </w:rPr>
        <w:t xml:space="preserve">know </w:t>
      </w:r>
      <w:r w:rsidR="00CA543F">
        <w:rPr>
          <w:rFonts w:ascii="Times New Roman" w:eastAsia="Times New Roman" w:hAnsi="Times New Roman" w:cs="Times New Roman"/>
        </w:rPr>
        <w:t>what support systems are in place for children who have experienced assault</w:t>
      </w:r>
      <w:r w:rsidR="001467A1">
        <w:rPr>
          <w:rFonts w:ascii="Times New Roman" w:eastAsia="Times New Roman" w:hAnsi="Times New Roman" w:cs="Times New Roman"/>
        </w:rPr>
        <w:t xml:space="preserve"> (2013, p. 3)</w:t>
      </w:r>
      <w:r w:rsidR="00CA543F">
        <w:rPr>
          <w:rFonts w:ascii="Times New Roman" w:eastAsia="Times New Roman" w:hAnsi="Times New Roman" w:cs="Times New Roman"/>
        </w:rPr>
        <w:t xml:space="preserve">. </w:t>
      </w:r>
      <w:r w:rsidR="00E005C2">
        <w:rPr>
          <w:rFonts w:ascii="Times New Roman" w:eastAsia="Times New Roman" w:hAnsi="Times New Roman" w:cs="Times New Roman"/>
        </w:rPr>
        <w:t xml:space="preserve">Rae (2011) emphasizes </w:t>
      </w:r>
      <w:r w:rsidR="00436A66">
        <w:rPr>
          <w:rFonts w:ascii="Times New Roman" w:eastAsia="Times New Roman" w:hAnsi="Times New Roman" w:cs="Times New Roman"/>
        </w:rPr>
        <w:t xml:space="preserve">the need for </w:t>
      </w:r>
      <w:r w:rsidR="004D5B44">
        <w:rPr>
          <w:rFonts w:ascii="Times New Roman" w:eastAsia="Times New Roman" w:hAnsi="Times New Roman" w:cs="Times New Roman"/>
        </w:rPr>
        <w:t xml:space="preserve">support systems for Inuit children </w:t>
      </w:r>
      <w:r w:rsidR="00436A66">
        <w:rPr>
          <w:rFonts w:ascii="Times New Roman" w:eastAsia="Times New Roman" w:hAnsi="Times New Roman" w:cs="Times New Roman"/>
        </w:rPr>
        <w:t xml:space="preserve">because of negative factors like the </w:t>
      </w:r>
      <w:r w:rsidR="004D5B44">
        <w:rPr>
          <w:rFonts w:ascii="Times New Roman" w:eastAsia="Times New Roman" w:hAnsi="Times New Roman" w:cs="Times New Roman"/>
        </w:rPr>
        <w:t xml:space="preserve">imposition of non-Inuit values, culturally incongruous justice systems, residential schools, and </w:t>
      </w:r>
      <w:r w:rsidR="00436A66">
        <w:rPr>
          <w:rFonts w:ascii="Times New Roman" w:eastAsia="Times New Roman" w:hAnsi="Times New Roman" w:cs="Times New Roman"/>
        </w:rPr>
        <w:t xml:space="preserve">the potential </w:t>
      </w:r>
      <w:r w:rsidR="004D5B44">
        <w:rPr>
          <w:rFonts w:ascii="Times New Roman" w:eastAsia="Times New Roman" w:hAnsi="Times New Roman" w:cs="Times New Roman"/>
        </w:rPr>
        <w:t xml:space="preserve">loss of culture (p. 4). </w:t>
      </w:r>
      <w:r w:rsidR="007A1067">
        <w:rPr>
          <w:rFonts w:ascii="Times New Roman" w:eastAsia="Times New Roman" w:hAnsi="Times New Roman" w:cs="Times New Roman"/>
        </w:rPr>
        <w:t xml:space="preserve">What works for </w:t>
      </w:r>
      <w:r w:rsidR="00722D44">
        <w:rPr>
          <w:rFonts w:ascii="Times New Roman" w:eastAsia="Times New Roman" w:hAnsi="Times New Roman" w:cs="Times New Roman"/>
        </w:rPr>
        <w:t xml:space="preserve">non-Aboriginals clearly is </w:t>
      </w:r>
      <w:r w:rsidR="0018614A">
        <w:rPr>
          <w:rFonts w:ascii="Times New Roman" w:eastAsia="Times New Roman" w:hAnsi="Times New Roman" w:cs="Times New Roman"/>
        </w:rPr>
        <w:t>inadequate or</w:t>
      </w:r>
      <w:r w:rsidR="00722D44">
        <w:rPr>
          <w:rFonts w:ascii="Times New Roman" w:eastAsia="Times New Roman" w:hAnsi="Times New Roman" w:cs="Times New Roman"/>
        </w:rPr>
        <w:t xml:space="preserve"> e</w:t>
      </w:r>
      <w:r w:rsidR="0018614A">
        <w:rPr>
          <w:rFonts w:ascii="Times New Roman" w:eastAsia="Times New Roman" w:hAnsi="Times New Roman" w:cs="Times New Roman"/>
        </w:rPr>
        <w:t xml:space="preserve">ven </w:t>
      </w:r>
      <w:r w:rsidR="00436A66">
        <w:rPr>
          <w:rFonts w:ascii="Times New Roman" w:eastAsia="Times New Roman" w:hAnsi="Times New Roman" w:cs="Times New Roman"/>
        </w:rPr>
        <w:t>inappropriate for Inuits</w:t>
      </w:r>
      <w:r w:rsidR="00722D44">
        <w:rPr>
          <w:rFonts w:ascii="Times New Roman" w:eastAsia="Times New Roman" w:hAnsi="Times New Roman" w:cs="Times New Roman"/>
        </w:rPr>
        <w:t xml:space="preserve">. </w:t>
      </w:r>
    </w:p>
    <w:p w:rsidR="00CA543F" w:rsidRDefault="00CA543F" w:rsidP="00CA74B1">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Next, </w:t>
      </w:r>
      <w:r w:rsidR="00436A66">
        <w:rPr>
          <w:rFonts w:ascii="Times New Roman" w:eastAsia="Times New Roman" w:hAnsi="Times New Roman" w:cs="Times New Roman"/>
        </w:rPr>
        <w:t xml:space="preserve">the </w:t>
      </w:r>
      <w:r>
        <w:rPr>
          <w:rFonts w:ascii="Times New Roman" w:eastAsia="Times New Roman" w:hAnsi="Times New Roman" w:cs="Times New Roman"/>
        </w:rPr>
        <w:t>“I’m Happy Because I’m Safe”</w:t>
      </w:r>
      <w:r w:rsidR="00436A66">
        <w:rPr>
          <w:rFonts w:ascii="Times New Roman" w:eastAsia="Times New Roman" w:hAnsi="Times New Roman" w:cs="Times New Roman"/>
        </w:rPr>
        <w:t xml:space="preserve"> campaign</w:t>
      </w:r>
      <w:r>
        <w:rPr>
          <w:rFonts w:ascii="Times New Roman" w:eastAsia="Times New Roman" w:hAnsi="Times New Roman" w:cs="Times New Roman"/>
        </w:rPr>
        <w:t xml:space="preserve"> targets </w:t>
      </w:r>
      <w:r w:rsidR="0018614A">
        <w:rPr>
          <w:rFonts w:ascii="Times New Roman" w:eastAsia="Times New Roman" w:hAnsi="Times New Roman" w:cs="Times New Roman"/>
        </w:rPr>
        <w:t>an adult audience</w:t>
      </w:r>
      <w:r>
        <w:rPr>
          <w:rFonts w:ascii="Times New Roman" w:eastAsia="Times New Roman" w:hAnsi="Times New Roman" w:cs="Times New Roman"/>
        </w:rPr>
        <w:t xml:space="preserve">. These adults may be parents, adults in positions of responsibility or authority, or individuals of respect within the social construct of the Inuit people. The campaign </w:t>
      </w:r>
      <w:r w:rsidR="00436A66">
        <w:rPr>
          <w:rFonts w:ascii="Times New Roman" w:eastAsia="Times New Roman" w:hAnsi="Times New Roman" w:cs="Times New Roman"/>
        </w:rPr>
        <w:t>shares knowledge on</w:t>
      </w:r>
      <w:r>
        <w:rPr>
          <w:rFonts w:ascii="Times New Roman" w:eastAsia="Times New Roman" w:hAnsi="Times New Roman" w:cs="Times New Roman"/>
        </w:rPr>
        <w:t xml:space="preserve"> how </w:t>
      </w:r>
      <w:r w:rsidR="00436A66">
        <w:rPr>
          <w:rFonts w:ascii="Times New Roman" w:eastAsia="Times New Roman" w:hAnsi="Times New Roman" w:cs="Times New Roman"/>
        </w:rPr>
        <w:t>adults</w:t>
      </w:r>
      <w:r>
        <w:rPr>
          <w:rFonts w:ascii="Times New Roman" w:eastAsia="Times New Roman" w:hAnsi="Times New Roman" w:cs="Times New Roman"/>
        </w:rPr>
        <w:t xml:space="preserve"> can interact </w:t>
      </w:r>
      <w:r w:rsidR="00436A66">
        <w:rPr>
          <w:rFonts w:ascii="Times New Roman" w:eastAsia="Times New Roman" w:hAnsi="Times New Roman" w:cs="Times New Roman"/>
        </w:rPr>
        <w:t xml:space="preserve">with </w:t>
      </w:r>
      <w:r>
        <w:rPr>
          <w:rFonts w:ascii="Times New Roman" w:eastAsia="Times New Roman" w:hAnsi="Times New Roman" w:cs="Times New Roman"/>
        </w:rPr>
        <w:t>and support children who have experience</w:t>
      </w:r>
      <w:r w:rsidR="00436A66">
        <w:rPr>
          <w:rFonts w:ascii="Times New Roman" w:eastAsia="Times New Roman" w:hAnsi="Times New Roman" w:cs="Times New Roman"/>
        </w:rPr>
        <w:t>d</w:t>
      </w:r>
      <w:r>
        <w:rPr>
          <w:rFonts w:ascii="Times New Roman" w:eastAsia="Times New Roman" w:hAnsi="Times New Roman" w:cs="Times New Roman"/>
        </w:rPr>
        <w:t xml:space="preserve"> or are suspected to have experience</w:t>
      </w:r>
      <w:r w:rsidR="00436A66">
        <w:rPr>
          <w:rFonts w:ascii="Times New Roman" w:eastAsia="Times New Roman" w:hAnsi="Times New Roman" w:cs="Times New Roman"/>
        </w:rPr>
        <w:t>d</w:t>
      </w:r>
      <w:r>
        <w:rPr>
          <w:rFonts w:ascii="Times New Roman" w:eastAsia="Times New Roman" w:hAnsi="Times New Roman" w:cs="Times New Roman"/>
        </w:rPr>
        <w:t xml:space="preserve"> sexual abuse</w:t>
      </w:r>
      <w:r w:rsidR="001467A1">
        <w:rPr>
          <w:rFonts w:ascii="Times New Roman" w:eastAsia="Times New Roman" w:hAnsi="Times New Roman" w:cs="Times New Roman"/>
        </w:rPr>
        <w:t xml:space="preserve"> (</w:t>
      </w:r>
      <w:r w:rsidR="001467A1" w:rsidRPr="009B28FE">
        <w:rPr>
          <w:rFonts w:ascii="Times New Roman" w:eastAsia="Times New Roman" w:hAnsi="Times New Roman" w:cs="Times New Roman"/>
        </w:rPr>
        <w:t>Pauktuutit Inuit Women of Canada</w:t>
      </w:r>
      <w:r w:rsidR="00722D44">
        <w:rPr>
          <w:rFonts w:ascii="Times New Roman" w:eastAsia="Times New Roman" w:hAnsi="Times New Roman" w:cs="Times New Roman"/>
        </w:rPr>
        <w:t>, 2013, p. 2)</w:t>
      </w:r>
      <w:r>
        <w:rPr>
          <w:rFonts w:ascii="Times New Roman" w:eastAsia="Times New Roman" w:hAnsi="Times New Roman" w:cs="Times New Roman"/>
        </w:rPr>
        <w:t xml:space="preserve">. </w:t>
      </w:r>
    </w:p>
    <w:p w:rsidR="00CA543F" w:rsidRDefault="00952824" w:rsidP="00CA543F">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Two final </w:t>
      </w:r>
      <w:r w:rsidR="00CA543F">
        <w:rPr>
          <w:rFonts w:ascii="Times New Roman" w:eastAsia="Times New Roman" w:hAnsi="Times New Roman" w:cs="Times New Roman"/>
        </w:rPr>
        <w:t xml:space="preserve">goals </w:t>
      </w:r>
      <w:r w:rsidR="00436A66">
        <w:rPr>
          <w:rFonts w:ascii="Times New Roman" w:eastAsia="Times New Roman" w:hAnsi="Times New Roman" w:cs="Times New Roman"/>
        </w:rPr>
        <w:t>aim to</w:t>
      </w:r>
      <w:r w:rsidR="00CA543F">
        <w:rPr>
          <w:rFonts w:ascii="Times New Roman" w:eastAsia="Times New Roman" w:hAnsi="Times New Roman" w:cs="Times New Roman"/>
        </w:rPr>
        <w:t xml:space="preserve"> support individuals who are responsive to the information</w:t>
      </w:r>
      <w:r w:rsidR="00DC7DC8">
        <w:rPr>
          <w:rFonts w:ascii="Times New Roman" w:eastAsia="Times New Roman" w:hAnsi="Times New Roman" w:cs="Times New Roman"/>
        </w:rPr>
        <w:t xml:space="preserve">, </w:t>
      </w:r>
      <w:r w:rsidR="00436A66">
        <w:rPr>
          <w:rFonts w:ascii="Times New Roman" w:eastAsia="Times New Roman" w:hAnsi="Times New Roman" w:cs="Times New Roman"/>
        </w:rPr>
        <w:t xml:space="preserve">whether it is </w:t>
      </w:r>
      <w:r w:rsidR="00722D44">
        <w:rPr>
          <w:rFonts w:ascii="Times New Roman" w:eastAsia="Times New Roman" w:hAnsi="Times New Roman" w:cs="Times New Roman"/>
        </w:rPr>
        <w:t>individuals in the</w:t>
      </w:r>
      <w:r w:rsidR="00DC7DC8">
        <w:rPr>
          <w:rFonts w:ascii="Times New Roman" w:eastAsia="Times New Roman" w:hAnsi="Times New Roman" w:cs="Times New Roman"/>
        </w:rPr>
        <w:t xml:space="preserve"> target audience</w:t>
      </w:r>
      <w:r w:rsidR="00436A66">
        <w:rPr>
          <w:rFonts w:ascii="Times New Roman" w:eastAsia="Times New Roman" w:hAnsi="Times New Roman" w:cs="Times New Roman"/>
        </w:rPr>
        <w:t xml:space="preserve"> or others</w:t>
      </w:r>
      <w:r w:rsidR="00722D44">
        <w:rPr>
          <w:rFonts w:ascii="Times New Roman" w:eastAsia="Times New Roman" w:hAnsi="Times New Roman" w:cs="Times New Roman"/>
        </w:rPr>
        <w:t xml:space="preserve"> who show interest</w:t>
      </w:r>
      <w:r w:rsidR="00CA543F">
        <w:rPr>
          <w:rFonts w:ascii="Times New Roman" w:eastAsia="Times New Roman" w:hAnsi="Times New Roman" w:cs="Times New Roman"/>
        </w:rPr>
        <w:t xml:space="preserve">. </w:t>
      </w:r>
      <w:r w:rsidR="00436A66">
        <w:rPr>
          <w:rFonts w:ascii="Times New Roman" w:eastAsia="Times New Roman" w:hAnsi="Times New Roman" w:cs="Times New Roman"/>
        </w:rPr>
        <w:t>First, the campaign is</w:t>
      </w:r>
      <w:r w:rsidR="00CA543F">
        <w:rPr>
          <w:rFonts w:ascii="Times New Roman" w:eastAsia="Times New Roman" w:hAnsi="Times New Roman" w:cs="Times New Roman"/>
        </w:rPr>
        <w:t xml:space="preserve"> to support</w:t>
      </w:r>
      <w:r w:rsidR="00436A66">
        <w:rPr>
          <w:rFonts w:ascii="Times New Roman" w:eastAsia="Times New Roman" w:hAnsi="Times New Roman" w:cs="Times New Roman"/>
        </w:rPr>
        <w:t xml:space="preserve"> governmental</w:t>
      </w:r>
      <w:r w:rsidR="00DC7DC8">
        <w:rPr>
          <w:rFonts w:ascii="Times New Roman" w:eastAsia="Times New Roman" w:hAnsi="Times New Roman" w:cs="Times New Roman"/>
        </w:rPr>
        <w:t>initiatives</w:t>
      </w:r>
      <w:r w:rsidR="00436A66">
        <w:rPr>
          <w:rFonts w:ascii="Times New Roman" w:eastAsia="Times New Roman" w:hAnsi="Times New Roman" w:cs="Times New Roman"/>
        </w:rPr>
        <w:t>that address</w:t>
      </w:r>
      <w:r w:rsidR="00DC7DC8">
        <w:rPr>
          <w:rFonts w:ascii="Times New Roman" w:eastAsia="Times New Roman" w:hAnsi="Times New Roman" w:cs="Times New Roman"/>
        </w:rPr>
        <w:t xml:space="preserve"> sexual assau</w:t>
      </w:r>
      <w:r w:rsidR="00436A66">
        <w:rPr>
          <w:rFonts w:ascii="Times New Roman" w:eastAsia="Times New Roman" w:hAnsi="Times New Roman" w:cs="Times New Roman"/>
        </w:rPr>
        <w:t>lt detection and support. Last</w:t>
      </w:r>
      <w:r w:rsidR="00DC7DC8">
        <w:rPr>
          <w:rFonts w:ascii="Times New Roman" w:eastAsia="Times New Roman" w:hAnsi="Times New Roman" w:cs="Times New Roman"/>
        </w:rPr>
        <w:t>, the campaign desires to coordinate with local activities to maximize the impact of the campaign and the number of individuals reached by the information</w:t>
      </w:r>
      <w:r w:rsidR="001467A1">
        <w:rPr>
          <w:rFonts w:ascii="Times New Roman" w:eastAsia="Times New Roman" w:hAnsi="Times New Roman" w:cs="Times New Roman"/>
        </w:rPr>
        <w:t xml:space="preserve"> (</w:t>
      </w:r>
      <w:r w:rsidR="001467A1" w:rsidRPr="009B28FE">
        <w:rPr>
          <w:rFonts w:ascii="Times New Roman" w:eastAsia="Times New Roman" w:hAnsi="Times New Roman" w:cs="Times New Roman"/>
        </w:rPr>
        <w:t>Pauktuutit Inuit Women of Canada</w:t>
      </w:r>
      <w:r w:rsidR="001467A1">
        <w:rPr>
          <w:rFonts w:ascii="Times New Roman" w:eastAsia="Times New Roman" w:hAnsi="Times New Roman" w:cs="Times New Roman"/>
        </w:rPr>
        <w:t>, 2013, p. 2).</w:t>
      </w:r>
    </w:p>
    <w:p w:rsidR="00F0203A" w:rsidRDefault="00F0203A" w:rsidP="000478B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These four goals integrate to create the theme “I’m Happy Because I’m Safe”. </w:t>
      </w:r>
      <w:r w:rsidR="00436A66">
        <w:rPr>
          <w:rFonts w:ascii="Times New Roman" w:eastAsia="Times New Roman" w:hAnsi="Times New Roman" w:cs="Times New Roman"/>
        </w:rPr>
        <w:t>When children feel safe from violence and abuse</w:t>
      </w:r>
      <w:r w:rsidR="000478B1">
        <w:rPr>
          <w:rFonts w:ascii="Times New Roman" w:eastAsia="Times New Roman" w:hAnsi="Times New Roman" w:cs="Times New Roman"/>
        </w:rPr>
        <w:t xml:space="preserve"> they are more likely to experience a positive environment generating happiness. However, the open ending interpretation maintains flexibility allowing this theme to carry over to consequent campaigns targeting other safety issues for Inuit children. </w:t>
      </w:r>
      <w:r w:rsidR="0018614A">
        <w:rPr>
          <w:rFonts w:ascii="Times New Roman" w:eastAsia="Times New Roman" w:hAnsi="Times New Roman" w:cs="Times New Roman"/>
        </w:rPr>
        <w:t>T</w:t>
      </w:r>
      <w:r w:rsidR="004D223F">
        <w:rPr>
          <w:rFonts w:ascii="Times New Roman" w:eastAsia="Times New Roman" w:hAnsi="Times New Roman" w:cs="Times New Roman"/>
        </w:rPr>
        <w:t xml:space="preserve">hough this campaign is young and has not yet been formally assessed for efficacy, </w:t>
      </w:r>
      <w:r w:rsidR="00BF07F5">
        <w:rPr>
          <w:rFonts w:ascii="Times New Roman" w:eastAsia="Times New Roman" w:hAnsi="Times New Roman" w:cs="Times New Roman"/>
        </w:rPr>
        <w:t>PIWC</w:t>
      </w:r>
      <w:r w:rsidR="004D223F">
        <w:rPr>
          <w:rFonts w:ascii="Times New Roman" w:eastAsia="Times New Roman" w:hAnsi="Times New Roman" w:cs="Times New Roman"/>
        </w:rPr>
        <w:t xml:space="preserve"> suggest that campaign partners intend to build on this theme in the future to include neglect, witnessing violence, and other harmful situations (2013, p. 5). </w:t>
      </w:r>
      <w:r w:rsidR="005336D3">
        <w:rPr>
          <w:rFonts w:ascii="Times New Roman" w:eastAsia="Times New Roman" w:hAnsi="Times New Roman" w:cs="Times New Roman"/>
        </w:rPr>
        <w:t xml:space="preserve">It </w:t>
      </w:r>
      <w:r w:rsidR="0018614A">
        <w:rPr>
          <w:rFonts w:ascii="Times New Roman" w:eastAsia="Times New Roman" w:hAnsi="Times New Roman" w:cs="Times New Roman"/>
        </w:rPr>
        <w:t>i</w:t>
      </w:r>
      <w:r w:rsidR="000478B1">
        <w:rPr>
          <w:rFonts w:ascii="Times New Roman" w:eastAsia="Times New Roman" w:hAnsi="Times New Roman" w:cs="Times New Roman"/>
        </w:rPr>
        <w:t xml:space="preserve">s unclear how long it might be before these themes are incorporated. </w:t>
      </w:r>
      <w:r w:rsidR="00002D23">
        <w:rPr>
          <w:rFonts w:ascii="Times New Roman" w:eastAsia="Times New Roman" w:hAnsi="Times New Roman" w:cs="Times New Roman"/>
        </w:rPr>
        <w:t>The key question</w:t>
      </w:r>
      <w:r w:rsidR="000478B1">
        <w:rPr>
          <w:rFonts w:ascii="Times New Roman" w:eastAsia="Times New Roman" w:hAnsi="Times New Roman" w:cs="Times New Roman"/>
        </w:rPr>
        <w:t>s in determining future growth are,“H</w:t>
      </w:r>
      <w:r w:rsidR="00002D23">
        <w:rPr>
          <w:rFonts w:ascii="Times New Roman" w:eastAsia="Times New Roman" w:hAnsi="Times New Roman" w:cs="Times New Roman"/>
        </w:rPr>
        <w:t xml:space="preserve">ow well </w:t>
      </w:r>
      <w:r w:rsidR="000478B1">
        <w:rPr>
          <w:rFonts w:ascii="Times New Roman" w:eastAsia="Times New Roman" w:hAnsi="Times New Roman" w:cs="Times New Roman"/>
        </w:rPr>
        <w:t xml:space="preserve">is </w:t>
      </w:r>
      <w:r w:rsidR="00002D23">
        <w:rPr>
          <w:rFonts w:ascii="Times New Roman" w:eastAsia="Times New Roman" w:hAnsi="Times New Roman" w:cs="Times New Roman"/>
        </w:rPr>
        <w:t>the current campaign is working</w:t>
      </w:r>
      <w:r w:rsidR="000478B1">
        <w:rPr>
          <w:rFonts w:ascii="Times New Roman" w:eastAsia="Times New Roman" w:hAnsi="Times New Roman" w:cs="Times New Roman"/>
        </w:rPr>
        <w:t>?”, and “Areits goals</w:t>
      </w:r>
      <w:r w:rsidR="00E005C2">
        <w:rPr>
          <w:rFonts w:ascii="Times New Roman" w:eastAsia="Times New Roman" w:hAnsi="Times New Roman" w:cs="Times New Roman"/>
        </w:rPr>
        <w:t xml:space="preserve"> being met</w:t>
      </w:r>
      <w:r w:rsidR="000478B1">
        <w:rPr>
          <w:rFonts w:ascii="Times New Roman" w:eastAsia="Times New Roman" w:hAnsi="Times New Roman" w:cs="Times New Roman"/>
        </w:rPr>
        <w:t>?”</w:t>
      </w:r>
      <w:r w:rsidR="00E005C2">
        <w:rPr>
          <w:rFonts w:ascii="Times New Roman" w:eastAsia="Times New Roman" w:hAnsi="Times New Roman" w:cs="Times New Roman"/>
        </w:rPr>
        <w:t xml:space="preserve">. </w:t>
      </w:r>
    </w:p>
    <w:p w:rsidR="002D56D8" w:rsidRDefault="002D56D8" w:rsidP="00CA74B1">
      <w:pPr>
        <w:spacing w:line="480" w:lineRule="auto"/>
        <w:jc w:val="center"/>
        <w:rPr>
          <w:rFonts w:ascii="Times New Roman" w:eastAsia="Times New Roman" w:hAnsi="Times New Roman" w:cs="Times New Roman"/>
          <w:b/>
        </w:rPr>
      </w:pPr>
      <w:r w:rsidRPr="009B28FE">
        <w:rPr>
          <w:rFonts w:ascii="Times New Roman" w:eastAsia="Times New Roman" w:hAnsi="Times New Roman" w:cs="Times New Roman"/>
          <w:b/>
        </w:rPr>
        <w:t>Evaluating Development and Strategy</w:t>
      </w:r>
      <w:r w:rsidR="00324A9F">
        <w:rPr>
          <w:rFonts w:ascii="Times New Roman" w:eastAsia="Times New Roman" w:hAnsi="Times New Roman" w:cs="Times New Roman"/>
          <w:b/>
        </w:rPr>
        <w:t xml:space="preserve"> in Terms of Theory</w:t>
      </w:r>
    </w:p>
    <w:p w:rsidR="00F719B7" w:rsidRPr="00F719B7" w:rsidRDefault="00402214" w:rsidP="00F719B7">
      <w:pPr>
        <w:spacing w:line="480" w:lineRule="auto"/>
        <w:rPr>
          <w:rFonts w:ascii="Times New Roman" w:eastAsia="Times New Roman" w:hAnsi="Times New Roman" w:cs="Times New Roman"/>
        </w:rPr>
      </w:pPr>
      <w:r>
        <w:rPr>
          <w:rFonts w:ascii="Times New Roman" w:eastAsia="Times New Roman" w:hAnsi="Times New Roman" w:cs="Times New Roman"/>
        </w:rPr>
        <w:tab/>
      </w:r>
      <w:r w:rsidR="00E07A28">
        <w:rPr>
          <w:rFonts w:ascii="Times New Roman" w:eastAsia="Times New Roman" w:hAnsi="Times New Roman" w:cs="Times New Roman"/>
        </w:rPr>
        <w:t xml:space="preserve">Successfully communicating risk is no easy task. There are a number of </w:t>
      </w:r>
      <w:r w:rsidR="00B01111">
        <w:rPr>
          <w:rFonts w:ascii="Times New Roman" w:eastAsia="Times New Roman" w:hAnsi="Times New Roman" w:cs="Times New Roman"/>
        </w:rPr>
        <w:t xml:space="preserve">factors to consider: </w:t>
      </w:r>
      <w:r w:rsidR="007E0FCF">
        <w:rPr>
          <w:rFonts w:ascii="Times New Roman" w:eastAsia="Times New Roman" w:hAnsi="Times New Roman" w:cs="Times New Roman"/>
        </w:rPr>
        <w:t xml:space="preserve">behavior </w:t>
      </w:r>
      <w:r w:rsidR="005D010F">
        <w:rPr>
          <w:rFonts w:ascii="Times New Roman" w:eastAsia="Times New Roman" w:hAnsi="Times New Roman" w:cs="Times New Roman"/>
        </w:rPr>
        <w:t xml:space="preserve">being targeted, </w:t>
      </w:r>
      <w:r w:rsidR="007E0FCF">
        <w:rPr>
          <w:rFonts w:ascii="Times New Roman" w:eastAsia="Times New Roman" w:hAnsi="Times New Roman" w:cs="Times New Roman"/>
        </w:rPr>
        <w:t>the audience of</w:t>
      </w:r>
      <w:r w:rsidR="005D010F">
        <w:rPr>
          <w:rFonts w:ascii="Times New Roman" w:eastAsia="Times New Roman" w:hAnsi="Times New Roman" w:cs="Times New Roman"/>
        </w:rPr>
        <w:t xml:space="preserve"> the communication, </w:t>
      </w:r>
      <w:r w:rsidR="00B01111">
        <w:rPr>
          <w:rFonts w:ascii="Times New Roman" w:eastAsia="Times New Roman" w:hAnsi="Times New Roman" w:cs="Times New Roman"/>
        </w:rPr>
        <w:t xml:space="preserve">the methods </w:t>
      </w:r>
      <w:r w:rsidR="007E0FCF">
        <w:rPr>
          <w:rFonts w:ascii="Times New Roman" w:eastAsia="Times New Roman" w:hAnsi="Times New Roman" w:cs="Times New Roman"/>
        </w:rPr>
        <w:t>used to convey the information</w:t>
      </w:r>
      <w:r w:rsidR="005D010F">
        <w:rPr>
          <w:rFonts w:ascii="Times New Roman" w:eastAsia="Times New Roman" w:hAnsi="Times New Roman" w:cs="Times New Roman"/>
        </w:rPr>
        <w:t xml:space="preserve">, and any special factors that deserve attention. </w:t>
      </w:r>
      <w:r w:rsidR="007E0FCF">
        <w:rPr>
          <w:rFonts w:ascii="Times New Roman" w:eastAsia="Times New Roman" w:hAnsi="Times New Roman" w:cs="Times New Roman"/>
        </w:rPr>
        <w:t>The leaders</w:t>
      </w:r>
      <w:r w:rsidR="009E2AB0">
        <w:rPr>
          <w:rFonts w:ascii="Times New Roman" w:eastAsia="Times New Roman" w:hAnsi="Times New Roman" w:cs="Times New Roman"/>
        </w:rPr>
        <w:t xml:space="preserve"> of the campaig</w:t>
      </w:r>
      <w:r w:rsidR="007E0FCF">
        <w:rPr>
          <w:rFonts w:ascii="Times New Roman" w:eastAsia="Times New Roman" w:hAnsi="Times New Roman" w:cs="Times New Roman"/>
        </w:rPr>
        <w:t>n are</w:t>
      </w:r>
      <w:r w:rsidR="0098477E">
        <w:rPr>
          <w:rFonts w:ascii="Times New Roman" w:eastAsia="Times New Roman" w:hAnsi="Times New Roman" w:cs="Times New Roman"/>
        </w:rPr>
        <w:t xml:space="preserve"> another critical component. By breaking down a campaign into </w:t>
      </w:r>
      <w:r w:rsidR="007E0FCF">
        <w:rPr>
          <w:rFonts w:ascii="Times New Roman" w:eastAsia="Times New Roman" w:hAnsi="Times New Roman" w:cs="Times New Roman"/>
        </w:rPr>
        <w:t xml:space="preserve">these </w:t>
      </w:r>
      <w:r w:rsidR="0098477E">
        <w:rPr>
          <w:rFonts w:ascii="Times New Roman" w:eastAsia="Times New Roman" w:hAnsi="Times New Roman" w:cs="Times New Roman"/>
        </w:rPr>
        <w:t>parts and evaluating them through the lens of theory and critical thinking</w:t>
      </w:r>
      <w:r w:rsidR="007E0FCF">
        <w:rPr>
          <w:rFonts w:ascii="Times New Roman" w:eastAsia="Times New Roman" w:hAnsi="Times New Roman" w:cs="Times New Roman"/>
        </w:rPr>
        <w:t>,</w:t>
      </w:r>
      <w:r w:rsidR="0098477E">
        <w:rPr>
          <w:rFonts w:ascii="Times New Roman" w:eastAsia="Times New Roman" w:hAnsi="Times New Roman" w:cs="Times New Roman"/>
        </w:rPr>
        <w:t xml:space="preserve"> one can gain insight into how well the campaign has been designed and how much it will achieve. </w:t>
      </w:r>
    </w:p>
    <w:p w:rsidR="00B01111" w:rsidRDefault="00B01111" w:rsidP="00CA74B1">
      <w:pPr>
        <w:spacing w:line="480" w:lineRule="auto"/>
        <w:rPr>
          <w:rFonts w:ascii="Times New Roman" w:eastAsia="Times New Roman" w:hAnsi="Times New Roman" w:cs="Times New Roman"/>
          <w:b/>
        </w:rPr>
      </w:pPr>
    </w:p>
    <w:p w:rsidR="00B01111" w:rsidRDefault="00B01111" w:rsidP="00CA74B1">
      <w:pPr>
        <w:spacing w:line="480" w:lineRule="auto"/>
        <w:rPr>
          <w:rFonts w:ascii="Times New Roman" w:eastAsia="Times New Roman" w:hAnsi="Times New Roman" w:cs="Times New Roman"/>
          <w:b/>
        </w:rPr>
      </w:pPr>
    </w:p>
    <w:p w:rsidR="002D56D8" w:rsidRDefault="002D56D8" w:rsidP="00CA74B1">
      <w:pPr>
        <w:spacing w:line="480" w:lineRule="auto"/>
        <w:rPr>
          <w:rFonts w:ascii="Times New Roman" w:eastAsia="Times New Roman" w:hAnsi="Times New Roman" w:cs="Times New Roman"/>
          <w:b/>
        </w:rPr>
      </w:pPr>
      <w:r w:rsidRPr="009B28FE">
        <w:rPr>
          <w:rFonts w:ascii="Times New Roman" w:eastAsia="Times New Roman" w:hAnsi="Times New Roman" w:cs="Times New Roman"/>
          <w:b/>
        </w:rPr>
        <w:t>The Three Primary Campaign Goals</w:t>
      </w:r>
    </w:p>
    <w:p w:rsidR="00E07A28" w:rsidRDefault="00E07A28" w:rsidP="00E07A28">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Coppola &amp; Maloney (2009) articulate three goals of a communication campaign. These goals are raising public awareness, guiding public behavior, and in a strong campaign warning the public (p. 16-17). “I’m Happy Because I’m Safe” focuses strongly on the first goal, </w:t>
      </w:r>
      <w:r w:rsidR="0098477E">
        <w:rPr>
          <w:rFonts w:ascii="Times New Roman" w:eastAsia="Times New Roman" w:hAnsi="Times New Roman" w:cs="Times New Roman"/>
        </w:rPr>
        <w:t xml:space="preserve">vaguely </w:t>
      </w:r>
      <w:r w:rsidR="00AB6B6F">
        <w:rPr>
          <w:rFonts w:ascii="Times New Roman" w:eastAsia="Times New Roman" w:hAnsi="Times New Roman" w:cs="Times New Roman"/>
        </w:rPr>
        <w:t xml:space="preserve">addresses the second, and completely neglects the third. </w:t>
      </w:r>
      <w:r w:rsidR="00AD3B32">
        <w:rPr>
          <w:rFonts w:ascii="Times New Roman" w:eastAsia="Times New Roman" w:hAnsi="Times New Roman" w:cs="Times New Roman"/>
        </w:rPr>
        <w:t>In review</w:t>
      </w:r>
      <w:r w:rsidR="007E0FCF">
        <w:rPr>
          <w:rFonts w:ascii="Times New Roman" w:eastAsia="Times New Roman" w:hAnsi="Times New Roman" w:cs="Times New Roman"/>
        </w:rPr>
        <w:t>ing</w:t>
      </w:r>
      <w:r w:rsidR="00AD3B32">
        <w:rPr>
          <w:rFonts w:ascii="Times New Roman" w:eastAsia="Times New Roman" w:hAnsi="Times New Roman" w:cs="Times New Roman"/>
        </w:rPr>
        <w:t xml:space="preserve"> the published communication plan and the website</w:t>
      </w:r>
      <w:r w:rsidR="007E0FCF">
        <w:rPr>
          <w:rFonts w:ascii="Times New Roman" w:eastAsia="Times New Roman" w:hAnsi="Times New Roman" w:cs="Times New Roman"/>
        </w:rPr>
        <w:t>,</w:t>
      </w:r>
      <w:r w:rsidR="00AD3B32">
        <w:rPr>
          <w:rFonts w:ascii="Times New Roman" w:eastAsia="Times New Roman" w:hAnsi="Times New Roman" w:cs="Times New Roman"/>
        </w:rPr>
        <w:t xml:space="preserve"> it becomes clear that the primary task is to </w:t>
      </w:r>
      <w:r w:rsidR="005336D3">
        <w:rPr>
          <w:rFonts w:ascii="Times New Roman" w:eastAsia="Times New Roman" w:hAnsi="Times New Roman" w:cs="Times New Roman"/>
        </w:rPr>
        <w:t xml:space="preserve">elucidate </w:t>
      </w:r>
      <w:r w:rsidR="007E0FCF">
        <w:rPr>
          <w:rFonts w:ascii="Times New Roman" w:eastAsia="Times New Roman" w:hAnsi="Times New Roman" w:cs="Times New Roman"/>
        </w:rPr>
        <w:t xml:space="preserve">the issue </w:t>
      </w:r>
      <w:r w:rsidR="005336D3">
        <w:rPr>
          <w:rFonts w:ascii="Times New Roman" w:eastAsia="Times New Roman" w:hAnsi="Times New Roman" w:cs="Times New Roman"/>
        </w:rPr>
        <w:t xml:space="preserve">rather than directly target behavior change. </w:t>
      </w:r>
    </w:p>
    <w:p w:rsidR="00AB6B6F" w:rsidRDefault="00AB6B6F" w:rsidP="000000BD">
      <w:pPr>
        <w:spacing w:line="480" w:lineRule="auto"/>
        <w:ind w:firstLine="720"/>
        <w:rPr>
          <w:rFonts w:ascii="Times New Roman" w:eastAsia="Times New Roman" w:hAnsi="Times New Roman" w:cs="Times New Roman"/>
          <w:b/>
        </w:rPr>
      </w:pPr>
      <w:r>
        <w:rPr>
          <w:rFonts w:ascii="Times New Roman" w:eastAsia="Times New Roman" w:hAnsi="Times New Roman" w:cs="Times New Roman"/>
          <w:b/>
        </w:rPr>
        <w:t>Goal One</w:t>
      </w:r>
      <w:r w:rsidR="000000BD">
        <w:rPr>
          <w:rFonts w:ascii="Times New Roman" w:eastAsia="Times New Roman" w:hAnsi="Times New Roman" w:cs="Times New Roman"/>
          <w:b/>
        </w:rPr>
        <w:t>.</w:t>
      </w:r>
    </w:p>
    <w:p w:rsidR="00052557" w:rsidRDefault="00AB6B6F" w:rsidP="00AB6B6F">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“I’m Happy Because I’m Safe” is clearly oriented to be a public awareness </w:t>
      </w:r>
      <w:r w:rsidR="007B7FA3">
        <w:rPr>
          <w:rFonts w:ascii="Times New Roman" w:eastAsia="Times New Roman" w:hAnsi="Times New Roman" w:cs="Times New Roman"/>
        </w:rPr>
        <w:t xml:space="preserve">campaign. </w:t>
      </w:r>
      <w:r w:rsidR="00C05438">
        <w:rPr>
          <w:rFonts w:ascii="Times New Roman" w:eastAsia="Times New Roman" w:hAnsi="Times New Roman" w:cs="Times New Roman"/>
        </w:rPr>
        <w:t>Co</w:t>
      </w:r>
      <w:r w:rsidR="007E0FCF">
        <w:rPr>
          <w:rFonts w:ascii="Times New Roman" w:eastAsia="Times New Roman" w:hAnsi="Times New Roman" w:cs="Times New Roman"/>
        </w:rPr>
        <w:t>ppola &amp; Maloney (2009) describe</w:t>
      </w:r>
      <w:r w:rsidR="00C05438">
        <w:rPr>
          <w:rFonts w:ascii="Times New Roman" w:eastAsia="Times New Roman" w:hAnsi="Times New Roman" w:cs="Times New Roman"/>
        </w:rPr>
        <w:t xml:space="preserve"> the purpose of the first goal </w:t>
      </w:r>
      <w:r w:rsidR="007E0FCF">
        <w:rPr>
          <w:rFonts w:ascii="Times New Roman" w:eastAsia="Times New Roman" w:hAnsi="Times New Roman" w:cs="Times New Roman"/>
        </w:rPr>
        <w:t xml:space="preserve">as </w:t>
      </w:r>
      <w:r w:rsidR="00C05438">
        <w:rPr>
          <w:rFonts w:ascii="Times New Roman" w:eastAsia="Times New Roman" w:hAnsi="Times New Roman" w:cs="Times New Roman"/>
        </w:rPr>
        <w:t xml:space="preserve">being “to notify the public about their exposure to a hazard risk and to give them an accurate impression of how that risk affects them personally” (p. 17). </w:t>
      </w:r>
      <w:r w:rsidR="009A7F38">
        <w:rPr>
          <w:rFonts w:ascii="Times New Roman" w:eastAsia="Times New Roman" w:hAnsi="Times New Roman" w:cs="Times New Roman"/>
        </w:rPr>
        <w:t>Though quite a new campaign, the</w:t>
      </w:r>
      <w:r w:rsidR="00220DF4">
        <w:rPr>
          <w:rFonts w:ascii="Times New Roman" w:eastAsia="Times New Roman" w:hAnsi="Times New Roman" w:cs="Times New Roman"/>
        </w:rPr>
        <w:t xml:space="preserve"> communication plan </w:t>
      </w:r>
      <w:r w:rsidR="009A7F38">
        <w:rPr>
          <w:rFonts w:ascii="Times New Roman" w:eastAsia="Times New Roman" w:hAnsi="Times New Roman" w:cs="Times New Roman"/>
        </w:rPr>
        <w:t xml:space="preserve">excels in </w:t>
      </w:r>
      <w:r w:rsidR="00B01111">
        <w:rPr>
          <w:rFonts w:ascii="Times New Roman" w:eastAsia="Times New Roman" w:hAnsi="Times New Roman" w:cs="Times New Roman"/>
        </w:rPr>
        <w:t>developing</w:t>
      </w:r>
      <w:r w:rsidR="00854816">
        <w:rPr>
          <w:rFonts w:ascii="Times New Roman" w:eastAsia="Times New Roman" w:hAnsi="Times New Roman" w:cs="Times New Roman"/>
        </w:rPr>
        <w:t xml:space="preserve"> methods to communicate risk to the target audience. </w:t>
      </w:r>
      <w:r w:rsidR="00052557">
        <w:rPr>
          <w:rFonts w:ascii="Times New Roman" w:eastAsia="Times New Roman" w:hAnsi="Times New Roman" w:cs="Times New Roman"/>
        </w:rPr>
        <w:tab/>
      </w:r>
    </w:p>
    <w:p w:rsidR="00AB6B6F" w:rsidRDefault="00BF07F5" w:rsidP="0005255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planning document provides a table </w:t>
      </w:r>
      <w:r w:rsidR="007E0FCF">
        <w:rPr>
          <w:rFonts w:ascii="Times New Roman" w:eastAsia="Times New Roman" w:hAnsi="Times New Roman" w:cs="Times New Roman"/>
        </w:rPr>
        <w:t xml:space="preserve">that </w:t>
      </w:r>
      <w:r w:rsidR="00B01111">
        <w:rPr>
          <w:rFonts w:ascii="Times New Roman" w:eastAsia="Times New Roman" w:hAnsi="Times New Roman" w:cs="Times New Roman"/>
        </w:rPr>
        <w:t>proposes</w:t>
      </w:r>
      <w:r w:rsidR="007E0FCF">
        <w:rPr>
          <w:rFonts w:ascii="Times New Roman" w:eastAsia="Times New Roman" w:hAnsi="Times New Roman" w:cs="Times New Roman"/>
        </w:rPr>
        <w:t xml:space="preserve"> unique communication tools for each of the target audiences: </w:t>
      </w:r>
      <w:r>
        <w:rPr>
          <w:rFonts w:ascii="Times New Roman" w:eastAsia="Times New Roman" w:hAnsi="Times New Roman" w:cs="Times New Roman"/>
        </w:rPr>
        <w:t>children, adults close to children or in a position of po</w:t>
      </w:r>
      <w:r w:rsidR="007E0FCF">
        <w:rPr>
          <w:rFonts w:ascii="Times New Roman" w:eastAsia="Times New Roman" w:hAnsi="Times New Roman" w:cs="Times New Roman"/>
        </w:rPr>
        <w:t xml:space="preserve">wer, and the general population. </w:t>
      </w:r>
      <w:r>
        <w:rPr>
          <w:rFonts w:ascii="Times New Roman" w:eastAsia="Times New Roman" w:hAnsi="Times New Roman" w:cs="Times New Roman"/>
        </w:rPr>
        <w:t xml:space="preserve">For example, </w:t>
      </w:r>
      <w:r w:rsidR="007E0FCF">
        <w:rPr>
          <w:rFonts w:ascii="Times New Roman" w:eastAsia="Times New Roman" w:hAnsi="Times New Roman" w:cs="Times New Roman"/>
        </w:rPr>
        <w:t xml:space="preserve">in this table the </w:t>
      </w:r>
      <w:r>
        <w:rPr>
          <w:rFonts w:ascii="Times New Roman" w:eastAsia="Times New Roman" w:hAnsi="Times New Roman" w:cs="Times New Roman"/>
        </w:rPr>
        <w:t xml:space="preserve">tools used to </w:t>
      </w:r>
      <w:r w:rsidR="007E0FCF">
        <w:rPr>
          <w:rFonts w:ascii="Times New Roman" w:eastAsia="Times New Roman" w:hAnsi="Times New Roman" w:cs="Times New Roman"/>
        </w:rPr>
        <w:t xml:space="preserve">target children </w:t>
      </w:r>
      <w:r w:rsidR="00B50559">
        <w:rPr>
          <w:rFonts w:ascii="Times New Roman" w:eastAsia="Times New Roman" w:hAnsi="Times New Roman" w:cs="Times New Roman"/>
        </w:rPr>
        <w:t>tend to focus on tangibles and take-homes. These may include stickers, t-shirts, post</w:t>
      </w:r>
      <w:r w:rsidR="009E77ED">
        <w:rPr>
          <w:rFonts w:ascii="Times New Roman" w:eastAsia="Times New Roman" w:hAnsi="Times New Roman" w:cs="Times New Roman"/>
        </w:rPr>
        <w:t xml:space="preserve"> cards, or pamphlets</w:t>
      </w:r>
      <w:r w:rsidR="00B50559">
        <w:rPr>
          <w:rFonts w:ascii="Times New Roman" w:eastAsia="Times New Roman" w:hAnsi="Times New Roman" w:cs="Times New Roman"/>
        </w:rPr>
        <w:t>. Adultsare likely to receive informative pieces such as flyers, social media posts, em</w:t>
      </w:r>
      <w:r w:rsidR="009E77ED">
        <w:rPr>
          <w:rFonts w:ascii="Times New Roman" w:eastAsia="Times New Roman" w:hAnsi="Times New Roman" w:cs="Times New Roman"/>
        </w:rPr>
        <w:t>ails, and PSAs similar to the children</w:t>
      </w:r>
      <w:r w:rsidR="00B50559">
        <w:rPr>
          <w:rFonts w:ascii="Times New Roman" w:eastAsia="Times New Roman" w:hAnsi="Times New Roman" w:cs="Times New Roman"/>
        </w:rPr>
        <w:t xml:space="preserve"> (2013, p. 6-7). </w:t>
      </w:r>
    </w:p>
    <w:p w:rsidR="00052557" w:rsidRPr="00AB6B6F" w:rsidRDefault="00052557" w:rsidP="00AB6B6F">
      <w:pPr>
        <w:spacing w:line="480" w:lineRule="auto"/>
        <w:rPr>
          <w:rFonts w:ascii="Times New Roman" w:eastAsia="Times New Roman" w:hAnsi="Times New Roman" w:cs="Times New Roman"/>
        </w:rPr>
      </w:pPr>
      <w:r>
        <w:rPr>
          <w:rFonts w:ascii="Times New Roman" w:eastAsia="Times New Roman" w:hAnsi="Times New Roman" w:cs="Times New Roman"/>
        </w:rPr>
        <w:tab/>
      </w:r>
      <w:r w:rsidR="0067445F">
        <w:rPr>
          <w:rFonts w:ascii="Times New Roman" w:eastAsia="Times New Roman" w:hAnsi="Times New Roman" w:cs="Times New Roman"/>
        </w:rPr>
        <w:t xml:space="preserve">When </w:t>
      </w:r>
      <w:r w:rsidR="007E0FCF">
        <w:rPr>
          <w:rFonts w:ascii="Times New Roman" w:eastAsia="Times New Roman" w:hAnsi="Times New Roman" w:cs="Times New Roman"/>
        </w:rPr>
        <w:t>comparing this document to the website (</w:t>
      </w:r>
      <w:r w:rsidR="0067445F">
        <w:rPr>
          <w:rFonts w:ascii="Times New Roman" w:eastAsia="Times New Roman" w:hAnsi="Times New Roman" w:cs="Times New Roman"/>
        </w:rPr>
        <w:t>which seems to be the only access to information available to the general public</w:t>
      </w:r>
      <w:r w:rsidR="007E0FCF">
        <w:rPr>
          <w:rFonts w:ascii="Times New Roman" w:eastAsia="Times New Roman" w:hAnsi="Times New Roman" w:cs="Times New Roman"/>
        </w:rPr>
        <w:t>)</w:t>
      </w:r>
      <w:r w:rsidR="00875979">
        <w:rPr>
          <w:rFonts w:ascii="Times New Roman" w:eastAsia="Times New Roman" w:hAnsi="Times New Roman" w:cs="Times New Roman"/>
        </w:rPr>
        <w:t xml:space="preserve">, it is clear that some of these techniques are </w:t>
      </w:r>
      <w:r w:rsidR="007E0FCF">
        <w:rPr>
          <w:rFonts w:ascii="Times New Roman" w:eastAsia="Times New Roman" w:hAnsi="Times New Roman" w:cs="Times New Roman"/>
        </w:rPr>
        <w:t>used</w:t>
      </w:r>
      <w:r w:rsidR="00875979">
        <w:rPr>
          <w:rFonts w:ascii="Times New Roman" w:eastAsia="Times New Roman" w:hAnsi="Times New Roman" w:cs="Times New Roman"/>
        </w:rPr>
        <w:t>, while others seem to be strangely absent, or at least unavailable to communiti</w:t>
      </w:r>
      <w:r w:rsidR="007E0FCF">
        <w:rPr>
          <w:rFonts w:ascii="Times New Roman" w:eastAsia="Times New Roman" w:hAnsi="Times New Roman" w:cs="Times New Roman"/>
        </w:rPr>
        <w:t xml:space="preserve">es outside the </w:t>
      </w:r>
      <w:r w:rsidR="009E77ED">
        <w:rPr>
          <w:rFonts w:ascii="Times New Roman" w:eastAsia="Times New Roman" w:hAnsi="Times New Roman" w:cs="Times New Roman"/>
        </w:rPr>
        <w:t>target community</w:t>
      </w:r>
      <w:r w:rsidR="007E0FCF">
        <w:rPr>
          <w:rFonts w:ascii="Times New Roman" w:eastAsia="Times New Roman" w:hAnsi="Times New Roman" w:cs="Times New Roman"/>
        </w:rPr>
        <w:t>. For example, t</w:t>
      </w:r>
      <w:r w:rsidR="009E77ED">
        <w:rPr>
          <w:rFonts w:ascii="Times New Roman" w:eastAsia="Times New Roman" w:hAnsi="Times New Roman" w:cs="Times New Roman"/>
        </w:rPr>
        <w:t>he campaign</w:t>
      </w:r>
      <w:r w:rsidR="00875979">
        <w:rPr>
          <w:rFonts w:ascii="Times New Roman" w:eastAsia="Times New Roman" w:hAnsi="Times New Roman" w:cs="Times New Roman"/>
        </w:rPr>
        <w:t xml:space="preserve"> initiated a coloring competition </w:t>
      </w:r>
      <w:r w:rsidR="00807910">
        <w:rPr>
          <w:rFonts w:ascii="Times New Roman" w:eastAsia="Times New Roman" w:hAnsi="Times New Roman" w:cs="Times New Roman"/>
        </w:rPr>
        <w:t xml:space="preserve">to connect children with </w:t>
      </w:r>
      <w:r w:rsidR="00886F4F">
        <w:rPr>
          <w:rFonts w:ascii="Times New Roman" w:eastAsia="Times New Roman" w:hAnsi="Times New Roman" w:cs="Times New Roman"/>
        </w:rPr>
        <w:t>community partners</w:t>
      </w:r>
      <w:r w:rsidR="007E0FCF">
        <w:rPr>
          <w:rFonts w:ascii="Times New Roman" w:eastAsia="Times New Roman" w:hAnsi="Times New Roman" w:cs="Times New Roman"/>
        </w:rPr>
        <w:t>, and</w:t>
      </w:r>
      <w:r w:rsidR="00F759F2">
        <w:rPr>
          <w:rFonts w:ascii="Times New Roman" w:eastAsia="Times New Roman" w:hAnsi="Times New Roman" w:cs="Times New Roman"/>
        </w:rPr>
        <w:t xml:space="preserve"> help</w:t>
      </w:r>
      <w:r w:rsidR="007E0FCF">
        <w:rPr>
          <w:rFonts w:ascii="Times New Roman" w:eastAsia="Times New Roman" w:hAnsi="Times New Roman" w:cs="Times New Roman"/>
        </w:rPr>
        <w:t>s</w:t>
      </w:r>
      <w:r w:rsidR="00F759F2">
        <w:rPr>
          <w:rFonts w:ascii="Times New Roman" w:eastAsia="Times New Roman" w:hAnsi="Times New Roman" w:cs="Times New Roman"/>
        </w:rPr>
        <w:t xml:space="preserve"> children learn the phr</w:t>
      </w:r>
      <w:r w:rsidR="00D25DF1">
        <w:rPr>
          <w:rFonts w:ascii="Times New Roman" w:eastAsia="Times New Roman" w:hAnsi="Times New Roman" w:cs="Times New Roman"/>
        </w:rPr>
        <w:t>ase</w:t>
      </w:r>
      <w:r w:rsidR="007E0FCF">
        <w:rPr>
          <w:rFonts w:ascii="Times New Roman" w:eastAsia="Times New Roman" w:hAnsi="Times New Roman" w:cs="Times New Roman"/>
        </w:rPr>
        <w:t>, “I’m Happy Because I’m Safe.” This competition</w:t>
      </w:r>
      <w:r w:rsidR="00D25DF1">
        <w:rPr>
          <w:rFonts w:ascii="Times New Roman" w:eastAsia="Times New Roman" w:hAnsi="Times New Roman" w:cs="Times New Roman"/>
        </w:rPr>
        <w:t xml:space="preserve"> includes providing activity kits and displaying winning pieces around the community and on the PIWC website (</w:t>
      </w:r>
      <w:r w:rsidR="00D25DF1" w:rsidRPr="009B28FE">
        <w:rPr>
          <w:rFonts w:ascii="Times New Roman" w:eastAsia="Times New Roman" w:hAnsi="Times New Roman" w:cs="Times New Roman"/>
        </w:rPr>
        <w:t>Pauktuutit Inuit Women of Canada</w:t>
      </w:r>
      <w:r w:rsidR="00D25DF1">
        <w:rPr>
          <w:rFonts w:ascii="Times New Roman" w:eastAsia="Times New Roman" w:hAnsi="Times New Roman" w:cs="Times New Roman"/>
        </w:rPr>
        <w:t>, 2013, p. 8).</w:t>
      </w:r>
    </w:p>
    <w:p w:rsidR="00AB6B6F" w:rsidRDefault="00AB6B6F" w:rsidP="000000BD">
      <w:pPr>
        <w:spacing w:line="480" w:lineRule="auto"/>
        <w:ind w:firstLine="720"/>
        <w:rPr>
          <w:rFonts w:ascii="Times New Roman" w:eastAsia="Times New Roman" w:hAnsi="Times New Roman" w:cs="Times New Roman"/>
          <w:b/>
        </w:rPr>
      </w:pPr>
      <w:r>
        <w:rPr>
          <w:rFonts w:ascii="Times New Roman" w:eastAsia="Times New Roman" w:hAnsi="Times New Roman" w:cs="Times New Roman"/>
          <w:b/>
        </w:rPr>
        <w:t>Goal Two</w:t>
      </w:r>
      <w:r w:rsidR="000000BD">
        <w:rPr>
          <w:rFonts w:ascii="Times New Roman" w:eastAsia="Times New Roman" w:hAnsi="Times New Roman" w:cs="Times New Roman"/>
          <w:b/>
        </w:rPr>
        <w:t>.</w:t>
      </w:r>
    </w:p>
    <w:p w:rsidR="002F053B" w:rsidRPr="002F053B" w:rsidRDefault="007E0FCF" w:rsidP="000000BD">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w:t>
      </w:r>
      <w:r w:rsidR="002F053B">
        <w:rPr>
          <w:rFonts w:ascii="Times New Roman" w:eastAsia="Times New Roman" w:hAnsi="Times New Roman" w:cs="Times New Roman"/>
        </w:rPr>
        <w:t xml:space="preserve">here is little evidence that </w:t>
      </w:r>
      <w:r>
        <w:rPr>
          <w:rFonts w:ascii="Times New Roman" w:eastAsia="Times New Roman" w:hAnsi="Times New Roman" w:cs="Times New Roman"/>
        </w:rPr>
        <w:t>the components targeting behavior change are effective</w:t>
      </w:r>
      <w:r w:rsidR="002F053B">
        <w:rPr>
          <w:rFonts w:ascii="Times New Roman" w:eastAsia="Times New Roman" w:hAnsi="Times New Roman" w:cs="Times New Roman"/>
        </w:rPr>
        <w:t>. In the commun</w:t>
      </w:r>
      <w:r>
        <w:rPr>
          <w:rFonts w:ascii="Times New Roman" w:eastAsia="Times New Roman" w:hAnsi="Times New Roman" w:cs="Times New Roman"/>
        </w:rPr>
        <w:t>ication plan, the PIWC state that they intend</w:t>
      </w:r>
      <w:r w:rsidR="002F053B">
        <w:rPr>
          <w:rFonts w:ascii="Times New Roman" w:eastAsia="Times New Roman" w:hAnsi="Times New Roman" w:cs="Times New Roman"/>
        </w:rPr>
        <w:t xml:space="preserve"> to educate</w:t>
      </w:r>
      <w:r>
        <w:rPr>
          <w:rFonts w:ascii="Times New Roman" w:eastAsia="Times New Roman" w:hAnsi="Times New Roman" w:cs="Times New Roman"/>
        </w:rPr>
        <w:t xml:space="preserve"> family members and adults in positions </w:t>
      </w:r>
      <w:r w:rsidR="002F053B">
        <w:rPr>
          <w:rFonts w:ascii="Times New Roman" w:eastAsia="Times New Roman" w:hAnsi="Times New Roman" w:cs="Times New Roman"/>
        </w:rPr>
        <w:t xml:space="preserve">of responsibility to identify abuse and provide proper supports </w:t>
      </w:r>
      <w:r w:rsidR="009E77ED">
        <w:rPr>
          <w:rFonts w:ascii="Times New Roman" w:eastAsia="Times New Roman" w:hAnsi="Times New Roman" w:cs="Times New Roman"/>
        </w:rPr>
        <w:t xml:space="preserve">to </w:t>
      </w:r>
      <w:r>
        <w:rPr>
          <w:rFonts w:ascii="Times New Roman" w:eastAsia="Times New Roman" w:hAnsi="Times New Roman" w:cs="Times New Roman"/>
        </w:rPr>
        <w:t>abused children</w:t>
      </w:r>
      <w:r w:rsidR="002F053B">
        <w:rPr>
          <w:rFonts w:ascii="Times New Roman" w:eastAsia="Times New Roman" w:hAnsi="Times New Roman" w:cs="Times New Roman"/>
        </w:rPr>
        <w:t>. The target</w:t>
      </w:r>
      <w:r>
        <w:rPr>
          <w:rFonts w:ascii="Times New Roman" w:eastAsia="Times New Roman" w:hAnsi="Times New Roman" w:cs="Times New Roman"/>
        </w:rPr>
        <w:t>ed</w:t>
      </w:r>
      <w:r w:rsidR="002F053B">
        <w:rPr>
          <w:rFonts w:ascii="Times New Roman" w:eastAsia="Times New Roman" w:hAnsi="Times New Roman" w:cs="Times New Roman"/>
        </w:rPr>
        <w:t xml:space="preserve"> behavior change would be </w:t>
      </w:r>
      <w:r>
        <w:rPr>
          <w:rFonts w:ascii="Times New Roman" w:eastAsia="Times New Roman" w:hAnsi="Times New Roman" w:cs="Times New Roman"/>
        </w:rPr>
        <w:t xml:space="preserve">adults </w:t>
      </w:r>
      <w:r w:rsidR="002F053B">
        <w:rPr>
          <w:rFonts w:ascii="Times New Roman" w:eastAsia="Times New Roman" w:hAnsi="Times New Roman" w:cs="Times New Roman"/>
        </w:rPr>
        <w:t xml:space="preserve">taking </w:t>
      </w:r>
      <w:r>
        <w:rPr>
          <w:rFonts w:ascii="Times New Roman" w:eastAsia="Times New Roman" w:hAnsi="Times New Roman" w:cs="Times New Roman"/>
        </w:rPr>
        <w:t xml:space="preserve">the </w:t>
      </w:r>
      <w:r w:rsidR="002F053B">
        <w:rPr>
          <w:rFonts w:ascii="Times New Roman" w:eastAsia="Times New Roman" w:hAnsi="Times New Roman" w:cs="Times New Roman"/>
        </w:rPr>
        <w:t>initiative to</w:t>
      </w:r>
      <w:r>
        <w:rPr>
          <w:rFonts w:ascii="Times New Roman" w:eastAsia="Times New Roman" w:hAnsi="Times New Roman" w:cs="Times New Roman"/>
        </w:rPr>
        <w:t xml:space="preserve"> help abused children. I</w:t>
      </w:r>
      <w:r w:rsidR="00D25DF1">
        <w:rPr>
          <w:rFonts w:ascii="Times New Roman" w:eastAsia="Times New Roman" w:hAnsi="Times New Roman" w:cs="Times New Roman"/>
        </w:rPr>
        <w:t>nformation published in the communication plan and online is quite nondescript. There is no information on what actions should be taken or how these behaviors wi</w:t>
      </w:r>
      <w:r w:rsidR="00593510">
        <w:rPr>
          <w:rFonts w:ascii="Times New Roman" w:eastAsia="Times New Roman" w:hAnsi="Times New Roman" w:cs="Times New Roman"/>
        </w:rPr>
        <w:t xml:space="preserve">ll be encouraged. At best, this goal is idealistic </w:t>
      </w:r>
      <w:r w:rsidR="0016793D">
        <w:rPr>
          <w:rFonts w:ascii="Times New Roman" w:eastAsia="Times New Roman" w:hAnsi="Times New Roman" w:cs="Times New Roman"/>
        </w:rPr>
        <w:t>since it does not have</w:t>
      </w:r>
      <w:r w:rsidR="00593510">
        <w:rPr>
          <w:rFonts w:ascii="Times New Roman" w:eastAsia="Times New Roman" w:hAnsi="Times New Roman" w:cs="Times New Roman"/>
        </w:rPr>
        <w:t xml:space="preserve"> any real mechanism for action. </w:t>
      </w:r>
    </w:p>
    <w:p w:rsidR="00AB6B6F" w:rsidRDefault="00AB6B6F" w:rsidP="000000BD">
      <w:pPr>
        <w:spacing w:line="480" w:lineRule="auto"/>
        <w:ind w:firstLine="720"/>
        <w:rPr>
          <w:rFonts w:ascii="Times New Roman" w:eastAsia="Times New Roman" w:hAnsi="Times New Roman" w:cs="Times New Roman"/>
          <w:b/>
        </w:rPr>
      </w:pPr>
      <w:r>
        <w:rPr>
          <w:rFonts w:ascii="Times New Roman" w:eastAsia="Times New Roman" w:hAnsi="Times New Roman" w:cs="Times New Roman"/>
          <w:b/>
        </w:rPr>
        <w:t>Goal Three</w:t>
      </w:r>
      <w:r w:rsidR="000000BD">
        <w:rPr>
          <w:rFonts w:ascii="Times New Roman" w:eastAsia="Times New Roman" w:hAnsi="Times New Roman" w:cs="Times New Roman"/>
          <w:b/>
        </w:rPr>
        <w:t xml:space="preserve">. </w:t>
      </w:r>
    </w:p>
    <w:p w:rsidR="00190B87" w:rsidRPr="00190B87" w:rsidRDefault="0057579A" w:rsidP="000000BD">
      <w:pPr>
        <w:spacing w:line="480" w:lineRule="auto"/>
        <w:ind w:firstLine="720"/>
        <w:rPr>
          <w:rFonts w:ascii="Times New Roman" w:eastAsia="Times New Roman" w:hAnsi="Times New Roman" w:cs="Times New Roman"/>
        </w:rPr>
      </w:pPr>
      <w:r>
        <w:rPr>
          <w:rFonts w:ascii="Times New Roman" w:eastAsia="Times New Roman" w:hAnsi="Times New Roman" w:cs="Times New Roman"/>
        </w:rPr>
        <w:t>In this campaign, t</w:t>
      </w:r>
      <w:r w:rsidR="00190B87" w:rsidRPr="00190B87">
        <w:rPr>
          <w:rFonts w:ascii="Times New Roman" w:eastAsia="Times New Roman" w:hAnsi="Times New Roman" w:cs="Times New Roman"/>
        </w:rPr>
        <w:t>here i</w:t>
      </w:r>
      <w:r w:rsidR="00190B87">
        <w:rPr>
          <w:rFonts w:ascii="Times New Roman" w:eastAsia="Times New Roman" w:hAnsi="Times New Roman" w:cs="Times New Roman"/>
        </w:rPr>
        <w:t xml:space="preserve">s no relevant information pertaining to public warning. From a theoretical viewpoint, Coppola &amp; Maloney describe </w:t>
      </w:r>
      <w:r w:rsidR="00D95D72">
        <w:rPr>
          <w:rFonts w:ascii="Times New Roman" w:eastAsia="Times New Roman" w:hAnsi="Times New Roman" w:cs="Times New Roman"/>
        </w:rPr>
        <w:t xml:space="preserve">a </w:t>
      </w:r>
      <w:r w:rsidR="00190B87">
        <w:rPr>
          <w:rFonts w:ascii="Times New Roman" w:eastAsia="Times New Roman" w:hAnsi="Times New Roman" w:cs="Times New Roman"/>
        </w:rPr>
        <w:t>warning as a communication “issued to alert an audience about a change in risk concerning an increased or certain likelihood of occurrence, and to provide them with authoritative instruction on appropriate actions they may take in response” (2</w:t>
      </w:r>
      <w:r w:rsidR="00827B98">
        <w:rPr>
          <w:rFonts w:ascii="Times New Roman" w:eastAsia="Times New Roman" w:hAnsi="Times New Roman" w:cs="Times New Roman"/>
        </w:rPr>
        <w:t>0</w:t>
      </w:r>
      <w:r w:rsidR="00190B87">
        <w:rPr>
          <w:rFonts w:ascii="Times New Roman" w:eastAsia="Times New Roman" w:hAnsi="Times New Roman" w:cs="Times New Roman"/>
        </w:rPr>
        <w:t xml:space="preserve">09, p. 19-20). </w:t>
      </w:r>
      <w:r w:rsidR="00D95D72">
        <w:rPr>
          <w:rFonts w:ascii="Times New Roman" w:eastAsia="Times New Roman" w:hAnsi="Times New Roman" w:cs="Times New Roman"/>
        </w:rPr>
        <w:t xml:space="preserve">This goal </w:t>
      </w:r>
      <w:r>
        <w:rPr>
          <w:rFonts w:ascii="Times New Roman" w:eastAsia="Times New Roman" w:hAnsi="Times New Roman" w:cs="Times New Roman"/>
        </w:rPr>
        <w:t>could be included</w:t>
      </w:r>
      <w:r w:rsidR="00D95D72">
        <w:rPr>
          <w:rFonts w:ascii="Times New Roman" w:eastAsia="Times New Roman" w:hAnsi="Times New Roman" w:cs="Times New Roman"/>
        </w:rPr>
        <w:t xml:space="preserve"> in the “I’m Happy Because I’m Safe”</w:t>
      </w:r>
      <w:r>
        <w:rPr>
          <w:rFonts w:ascii="Times New Roman" w:eastAsia="Times New Roman" w:hAnsi="Times New Roman" w:cs="Times New Roman"/>
        </w:rPr>
        <w:t xml:space="preserve"> c</w:t>
      </w:r>
      <w:r w:rsidR="009E77ED">
        <w:rPr>
          <w:rFonts w:ascii="Times New Roman" w:eastAsia="Times New Roman" w:hAnsi="Times New Roman" w:cs="Times New Roman"/>
        </w:rPr>
        <w:t>ampaign in the occurrence of a specific event</w:t>
      </w:r>
      <w:r>
        <w:rPr>
          <w:rFonts w:ascii="Times New Roman" w:eastAsia="Times New Roman" w:hAnsi="Times New Roman" w:cs="Times New Roman"/>
        </w:rPr>
        <w:t>,</w:t>
      </w:r>
      <w:r w:rsidR="00D95D72">
        <w:rPr>
          <w:rFonts w:ascii="Times New Roman" w:eastAsia="Times New Roman" w:hAnsi="Times New Roman" w:cs="Times New Roman"/>
        </w:rPr>
        <w:t xml:space="preserve"> such as a child molester or abductor. In this case</w:t>
      </w:r>
      <w:r w:rsidR="009E77ED">
        <w:rPr>
          <w:rFonts w:ascii="Times New Roman" w:eastAsia="Times New Roman" w:hAnsi="Times New Roman" w:cs="Times New Roman"/>
        </w:rPr>
        <w:t>,</w:t>
      </w:r>
      <w:r w:rsidR="00D95D72">
        <w:rPr>
          <w:rFonts w:ascii="Times New Roman" w:eastAsia="Times New Roman" w:hAnsi="Times New Roman" w:cs="Times New Roman"/>
        </w:rPr>
        <w:t xml:space="preserve"> the catchphrase and its established reputation could then be used to</w:t>
      </w:r>
      <w:r>
        <w:rPr>
          <w:rFonts w:ascii="Times New Roman" w:eastAsia="Times New Roman" w:hAnsi="Times New Roman" w:cs="Times New Roman"/>
        </w:rPr>
        <w:t xml:space="preserve"> warn about a specific threat. However, t</w:t>
      </w:r>
      <w:r w:rsidR="00D95D72">
        <w:rPr>
          <w:rFonts w:ascii="Times New Roman" w:eastAsia="Times New Roman" w:hAnsi="Times New Roman" w:cs="Times New Roman"/>
        </w:rPr>
        <w:t>he planning co</w:t>
      </w:r>
      <w:r>
        <w:rPr>
          <w:rFonts w:ascii="Times New Roman" w:eastAsia="Times New Roman" w:hAnsi="Times New Roman" w:cs="Times New Roman"/>
        </w:rPr>
        <w:t>mmittee for this campaign does not mention</w:t>
      </w:r>
      <w:r w:rsidR="00D95D72">
        <w:rPr>
          <w:rFonts w:ascii="Times New Roman" w:eastAsia="Times New Roman" w:hAnsi="Times New Roman" w:cs="Times New Roman"/>
        </w:rPr>
        <w:t xml:space="preserve"> any such considerations. </w:t>
      </w:r>
    </w:p>
    <w:p w:rsidR="002451C2" w:rsidRDefault="002451C2" w:rsidP="002451C2">
      <w:pPr>
        <w:spacing w:line="480" w:lineRule="auto"/>
        <w:rPr>
          <w:rFonts w:ascii="Times New Roman" w:eastAsia="Times New Roman" w:hAnsi="Times New Roman" w:cs="Times New Roman"/>
          <w:b/>
        </w:rPr>
      </w:pPr>
      <w:r>
        <w:rPr>
          <w:rFonts w:ascii="Times New Roman" w:eastAsia="Times New Roman" w:hAnsi="Times New Roman" w:cs="Times New Roman"/>
          <w:b/>
        </w:rPr>
        <w:t>The Steps to Creating an Effective Campaign</w:t>
      </w:r>
    </w:p>
    <w:p w:rsidR="006961DB" w:rsidRDefault="00827B98" w:rsidP="002451C2">
      <w:pPr>
        <w:spacing w:line="480" w:lineRule="auto"/>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When determining the efficacy of particular campaigns there are a number of fact</w:t>
      </w:r>
      <w:r w:rsidR="00411A4D">
        <w:rPr>
          <w:rFonts w:ascii="Times New Roman" w:eastAsia="Times New Roman" w:hAnsi="Times New Roman" w:cs="Times New Roman"/>
        </w:rPr>
        <w:t>ors to be considered. A</w:t>
      </w:r>
      <w:r>
        <w:rPr>
          <w:rFonts w:ascii="Times New Roman" w:eastAsia="Times New Roman" w:hAnsi="Times New Roman" w:cs="Times New Roman"/>
        </w:rPr>
        <w:t xml:space="preserve">s illustrated by Coppola &amp; Maloney (2009), </w:t>
      </w:r>
      <w:r w:rsidR="00411A4D">
        <w:rPr>
          <w:rFonts w:ascii="Times New Roman" w:eastAsia="Times New Roman" w:hAnsi="Times New Roman" w:cs="Times New Roman"/>
        </w:rPr>
        <w:t>these factors can include being</w:t>
      </w:r>
      <w:r>
        <w:rPr>
          <w:rFonts w:ascii="Times New Roman" w:eastAsia="Times New Roman" w:hAnsi="Times New Roman" w:cs="Times New Roman"/>
        </w:rPr>
        <w:t xml:space="preserve"> trustworthy, authoritative, </w:t>
      </w:r>
      <w:r w:rsidR="00411A4D">
        <w:rPr>
          <w:rFonts w:ascii="Times New Roman" w:eastAsia="Times New Roman" w:hAnsi="Times New Roman" w:cs="Times New Roman"/>
        </w:rPr>
        <w:t xml:space="preserve">motivated by the </w:t>
      </w:r>
      <w:r>
        <w:rPr>
          <w:rFonts w:ascii="Times New Roman" w:eastAsia="Times New Roman" w:hAnsi="Times New Roman" w:cs="Times New Roman"/>
        </w:rPr>
        <w:t>best interest of the aud</w:t>
      </w:r>
      <w:r w:rsidR="00411A4D">
        <w:rPr>
          <w:rFonts w:ascii="Times New Roman" w:eastAsia="Times New Roman" w:hAnsi="Times New Roman" w:cs="Times New Roman"/>
        </w:rPr>
        <w:t>ience, accurate, consistent, repetitive, rational, accessible,</w:t>
      </w:r>
      <w:r>
        <w:rPr>
          <w:rFonts w:ascii="Times New Roman" w:eastAsia="Times New Roman" w:hAnsi="Times New Roman" w:cs="Times New Roman"/>
        </w:rPr>
        <w:t xml:space="preserve"> simpl</w:t>
      </w:r>
      <w:r w:rsidR="00411A4D">
        <w:rPr>
          <w:rFonts w:ascii="Times New Roman" w:eastAsia="Times New Roman" w:hAnsi="Times New Roman" w:cs="Times New Roman"/>
        </w:rPr>
        <w:t>e,</w:t>
      </w:r>
      <w:r>
        <w:rPr>
          <w:rFonts w:ascii="Times New Roman" w:eastAsia="Times New Roman" w:hAnsi="Times New Roman" w:cs="Times New Roman"/>
        </w:rPr>
        <w:t xml:space="preserve"> and solution-oriented </w:t>
      </w:r>
      <w:r w:rsidR="005875AB">
        <w:rPr>
          <w:rFonts w:ascii="Times New Roman" w:eastAsia="Times New Roman" w:hAnsi="Times New Roman" w:cs="Times New Roman"/>
        </w:rPr>
        <w:t>(p. 36-38)</w:t>
      </w:r>
      <w:r>
        <w:rPr>
          <w:rFonts w:ascii="Times New Roman" w:eastAsia="Times New Roman" w:hAnsi="Times New Roman" w:cs="Times New Roman"/>
        </w:rPr>
        <w:t>.</w:t>
      </w:r>
      <w:r w:rsidR="005875AB">
        <w:rPr>
          <w:rFonts w:ascii="Times New Roman" w:eastAsia="Times New Roman" w:hAnsi="Times New Roman" w:cs="Times New Roman"/>
        </w:rPr>
        <w:t xml:space="preserve"> When comparing the “I’m Happy Because I’m Safe” campaign to these objectives</w:t>
      </w:r>
      <w:r w:rsidR="006961DB">
        <w:rPr>
          <w:rFonts w:ascii="Times New Roman" w:eastAsia="Times New Roman" w:hAnsi="Times New Roman" w:cs="Times New Roman"/>
        </w:rPr>
        <w:t xml:space="preserve">, it would be accurate to say that approximately half of these objectives have been met. </w:t>
      </w:r>
    </w:p>
    <w:p w:rsidR="00827B98" w:rsidRDefault="006961DB" w:rsidP="003736A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This campaign naturally incorporates many of these factors </w:t>
      </w:r>
      <w:r w:rsidR="00411A4D">
        <w:rPr>
          <w:rFonts w:ascii="Times New Roman" w:eastAsia="Times New Roman" w:hAnsi="Times New Roman" w:cs="Times New Roman"/>
        </w:rPr>
        <w:t>through established</w:t>
      </w:r>
      <w:r>
        <w:rPr>
          <w:rFonts w:ascii="Times New Roman" w:eastAsia="Times New Roman" w:hAnsi="Times New Roman" w:cs="Times New Roman"/>
        </w:rPr>
        <w:t xml:space="preserve"> relationship</w:t>
      </w:r>
      <w:r w:rsidR="00411A4D">
        <w:rPr>
          <w:rFonts w:ascii="Times New Roman" w:eastAsia="Times New Roman" w:hAnsi="Times New Roman" w:cs="Times New Roman"/>
        </w:rPr>
        <w:t>s between</w:t>
      </w:r>
      <w:r>
        <w:rPr>
          <w:rFonts w:ascii="Times New Roman" w:eastAsia="Times New Roman" w:hAnsi="Times New Roman" w:cs="Times New Roman"/>
        </w:rPr>
        <w:t xml:space="preserve"> the Inuit people</w:t>
      </w:r>
      <w:r w:rsidR="00411A4D">
        <w:rPr>
          <w:rFonts w:ascii="Times New Roman" w:eastAsia="Times New Roman" w:hAnsi="Times New Roman" w:cs="Times New Roman"/>
        </w:rPr>
        <w:t xml:space="preserve"> and the PIWC</w:t>
      </w:r>
      <w:r>
        <w:rPr>
          <w:rFonts w:ascii="Times New Roman" w:eastAsia="Times New Roman" w:hAnsi="Times New Roman" w:cs="Times New Roman"/>
        </w:rPr>
        <w:t xml:space="preserve">, </w:t>
      </w:r>
      <w:r w:rsidR="00411A4D">
        <w:rPr>
          <w:rFonts w:ascii="Times New Roman" w:eastAsia="Times New Roman" w:hAnsi="Times New Roman" w:cs="Times New Roman"/>
        </w:rPr>
        <w:t>who are largely</w:t>
      </w:r>
      <w:r>
        <w:rPr>
          <w:rFonts w:ascii="Times New Roman" w:eastAsia="Times New Roman" w:hAnsi="Times New Roman" w:cs="Times New Roman"/>
        </w:rPr>
        <w:t xml:space="preserve"> I</w:t>
      </w:r>
      <w:r w:rsidR="00411A4D">
        <w:rPr>
          <w:rFonts w:ascii="Times New Roman" w:eastAsia="Times New Roman" w:hAnsi="Times New Roman" w:cs="Times New Roman"/>
        </w:rPr>
        <w:t>nuit themselves</w:t>
      </w:r>
      <w:r>
        <w:rPr>
          <w:rFonts w:ascii="Times New Roman" w:eastAsia="Times New Roman" w:hAnsi="Times New Roman" w:cs="Times New Roman"/>
        </w:rPr>
        <w:t xml:space="preserve">. </w:t>
      </w:r>
      <w:r w:rsidR="0060463B">
        <w:rPr>
          <w:rFonts w:ascii="Times New Roman" w:eastAsia="Times New Roman" w:hAnsi="Times New Roman" w:cs="Times New Roman"/>
        </w:rPr>
        <w:t>Walker (</w:t>
      </w:r>
      <w:r w:rsidR="001A7F15">
        <w:rPr>
          <w:rFonts w:ascii="Times New Roman" w:eastAsia="Times New Roman" w:hAnsi="Times New Roman" w:cs="Times New Roman"/>
        </w:rPr>
        <w:t>2012</w:t>
      </w:r>
      <w:r w:rsidR="0060463B">
        <w:rPr>
          <w:rFonts w:ascii="Times New Roman" w:eastAsia="Times New Roman" w:hAnsi="Times New Roman" w:cs="Times New Roman"/>
        </w:rPr>
        <w:t>)</w:t>
      </w:r>
      <w:r w:rsidR="00AE44D9">
        <w:rPr>
          <w:rFonts w:ascii="Times New Roman" w:eastAsia="Times New Roman" w:hAnsi="Times New Roman" w:cs="Times New Roman"/>
        </w:rPr>
        <w:t xml:space="preserve">suggests </w:t>
      </w:r>
      <w:r w:rsidR="00D23B6D">
        <w:rPr>
          <w:rFonts w:ascii="Times New Roman" w:eastAsia="Times New Roman" w:hAnsi="Times New Roman" w:cs="Times New Roman"/>
        </w:rPr>
        <w:t>one key to success in a communication campaign is to engender trust and influence with</w:t>
      </w:r>
      <w:r w:rsidR="001A7F15">
        <w:rPr>
          <w:rFonts w:ascii="Times New Roman" w:eastAsia="Times New Roman" w:hAnsi="Times New Roman" w:cs="Times New Roman"/>
        </w:rPr>
        <w:t xml:space="preserve"> interpersonal rel</w:t>
      </w:r>
      <w:r w:rsidR="00D23B6D">
        <w:rPr>
          <w:rFonts w:ascii="Times New Roman" w:eastAsia="Times New Roman" w:hAnsi="Times New Roman" w:cs="Times New Roman"/>
        </w:rPr>
        <w:t>ationships</w:t>
      </w:r>
      <w:r w:rsidR="001A7F15">
        <w:rPr>
          <w:rFonts w:ascii="Times New Roman" w:eastAsia="Times New Roman" w:hAnsi="Times New Roman" w:cs="Times New Roman"/>
        </w:rPr>
        <w:t xml:space="preserve"> (p. 423-24). This </w:t>
      </w:r>
      <w:r w:rsidR="00D23B6D">
        <w:rPr>
          <w:rFonts w:ascii="Times New Roman" w:eastAsia="Times New Roman" w:hAnsi="Times New Roman" w:cs="Times New Roman"/>
        </w:rPr>
        <w:t xml:space="preserve">gives the PIWC </w:t>
      </w:r>
      <w:r w:rsidR="00AE44D9">
        <w:rPr>
          <w:rFonts w:ascii="Times New Roman" w:eastAsia="Times New Roman" w:hAnsi="Times New Roman" w:cs="Times New Roman"/>
        </w:rPr>
        <w:t xml:space="preserve">an </w:t>
      </w:r>
      <w:r w:rsidR="00D23B6D">
        <w:rPr>
          <w:rFonts w:ascii="Times New Roman" w:eastAsia="Times New Roman" w:hAnsi="Times New Roman" w:cs="Times New Roman"/>
        </w:rPr>
        <w:t>advantage</w:t>
      </w:r>
      <w:r w:rsidR="001A7F15">
        <w:rPr>
          <w:rFonts w:ascii="Times New Roman" w:eastAsia="Times New Roman" w:hAnsi="Times New Roman" w:cs="Times New Roman"/>
        </w:rPr>
        <w:t xml:space="preserve"> as leaders in the campaign. </w:t>
      </w:r>
      <w:r>
        <w:rPr>
          <w:rFonts w:ascii="Times New Roman" w:eastAsia="Times New Roman" w:hAnsi="Times New Roman" w:cs="Times New Roman"/>
        </w:rPr>
        <w:t xml:space="preserve">While partners and stakeholders in the campaign may not all benefit from these dynamics, the PIWC act as the primary face for the campaign reducing the risk that less trustworthy partners will tarnish the trust and authority provided from a first-hand experience with the culture and social issues. </w:t>
      </w:r>
      <w:r w:rsidR="005B2A7D">
        <w:rPr>
          <w:rFonts w:ascii="Times New Roman" w:eastAsia="Times New Roman" w:hAnsi="Times New Roman" w:cs="Times New Roman"/>
        </w:rPr>
        <w:t>Ensuring its priorities are</w:t>
      </w:r>
      <w:r w:rsidR="008C0D80">
        <w:rPr>
          <w:rFonts w:ascii="Times New Roman" w:eastAsia="Times New Roman" w:hAnsi="Times New Roman" w:cs="Times New Roman"/>
        </w:rPr>
        <w:t xml:space="preserve"> in the best interest of the audience is slightly more difficult. The statistical presence of broken homes creates </w:t>
      </w:r>
      <w:r w:rsidR="003736A2">
        <w:rPr>
          <w:rFonts w:ascii="Times New Roman" w:eastAsia="Times New Roman" w:hAnsi="Times New Roman" w:cs="Times New Roman"/>
        </w:rPr>
        <w:t xml:space="preserve">difficulty in communicating the </w:t>
      </w:r>
      <w:r w:rsidR="008C0D80">
        <w:rPr>
          <w:rFonts w:ascii="Times New Roman" w:eastAsia="Times New Roman" w:hAnsi="Times New Roman" w:cs="Times New Roman"/>
        </w:rPr>
        <w:t>importance of change when most of the community has</w:t>
      </w:r>
      <w:r w:rsidR="003736A2">
        <w:rPr>
          <w:rFonts w:ascii="Times New Roman" w:eastAsia="Times New Roman" w:hAnsi="Times New Roman" w:cs="Times New Roman"/>
        </w:rPr>
        <w:t xml:space="preserve"> had</w:t>
      </w:r>
      <w:r w:rsidR="008C0D80">
        <w:rPr>
          <w:rFonts w:ascii="Times New Roman" w:eastAsia="Times New Roman" w:hAnsi="Times New Roman" w:cs="Times New Roman"/>
        </w:rPr>
        <w:t xml:space="preserve"> similar experience</w:t>
      </w:r>
      <w:r w:rsidR="003736A2">
        <w:rPr>
          <w:rFonts w:ascii="Times New Roman" w:eastAsia="Times New Roman" w:hAnsi="Times New Roman" w:cs="Times New Roman"/>
        </w:rPr>
        <w:t>s</w:t>
      </w:r>
      <w:r w:rsidR="008C0D80">
        <w:rPr>
          <w:rFonts w:ascii="Times New Roman" w:eastAsia="Times New Roman" w:hAnsi="Times New Roman" w:cs="Times New Roman"/>
        </w:rPr>
        <w:t xml:space="preserve">. </w:t>
      </w:r>
      <w:r w:rsidR="0060463B">
        <w:rPr>
          <w:rFonts w:ascii="Times New Roman" w:eastAsia="Times New Roman" w:hAnsi="Times New Roman" w:cs="Times New Roman"/>
        </w:rPr>
        <w:t xml:space="preserve">This </w:t>
      </w:r>
      <w:r w:rsidR="003736A2">
        <w:rPr>
          <w:rFonts w:ascii="Times New Roman" w:eastAsia="Times New Roman" w:hAnsi="Times New Roman" w:cs="Times New Roman"/>
        </w:rPr>
        <w:t>minimizes perception of self-interest on the part of the campaign</w:t>
      </w:r>
      <w:r w:rsidR="0060463B">
        <w:rPr>
          <w:rFonts w:ascii="Times New Roman" w:eastAsia="Times New Roman" w:hAnsi="Times New Roman" w:cs="Times New Roman"/>
        </w:rPr>
        <w:t xml:space="preserve">. </w:t>
      </w:r>
      <w:r w:rsidR="003736A2">
        <w:rPr>
          <w:rFonts w:ascii="Times New Roman" w:eastAsia="Times New Roman" w:hAnsi="Times New Roman" w:cs="Times New Roman"/>
        </w:rPr>
        <w:t>Conversely</w:t>
      </w:r>
      <w:r w:rsidR="008C0D80">
        <w:rPr>
          <w:rFonts w:ascii="Times New Roman" w:eastAsia="Times New Roman" w:hAnsi="Times New Roman" w:cs="Times New Roman"/>
        </w:rPr>
        <w:t xml:space="preserve">, using </w:t>
      </w:r>
      <w:r w:rsidR="003736A2">
        <w:rPr>
          <w:rFonts w:ascii="Times New Roman" w:eastAsia="Times New Roman" w:hAnsi="Times New Roman" w:cs="Times New Roman"/>
        </w:rPr>
        <w:t xml:space="preserve">adults’ </w:t>
      </w:r>
      <w:r w:rsidR="008C0D80">
        <w:rPr>
          <w:rFonts w:ascii="Times New Roman" w:eastAsia="Times New Roman" w:hAnsi="Times New Roman" w:cs="Times New Roman"/>
        </w:rPr>
        <w:t>negative experiences to</w:t>
      </w:r>
      <w:r w:rsidR="003736A2">
        <w:rPr>
          <w:rFonts w:ascii="Times New Roman" w:eastAsia="Times New Roman" w:hAnsi="Times New Roman" w:cs="Times New Roman"/>
        </w:rPr>
        <w:t xml:space="preserve"> emphasiz</w:t>
      </w:r>
      <w:r w:rsidR="008C0D80">
        <w:rPr>
          <w:rFonts w:ascii="Times New Roman" w:eastAsia="Times New Roman" w:hAnsi="Times New Roman" w:cs="Times New Roman"/>
        </w:rPr>
        <w:t xml:space="preserve">e </w:t>
      </w:r>
      <w:r w:rsidR="003736A2">
        <w:rPr>
          <w:rFonts w:ascii="Times New Roman" w:eastAsia="Times New Roman" w:hAnsi="Times New Roman" w:cs="Times New Roman"/>
        </w:rPr>
        <w:t>the campaign goalrelevancy could be</w:t>
      </w:r>
      <w:r w:rsidR="008C0D80">
        <w:rPr>
          <w:rFonts w:ascii="Times New Roman" w:eastAsia="Times New Roman" w:hAnsi="Times New Roman" w:cs="Times New Roman"/>
        </w:rPr>
        <w:t xml:space="preserve"> a strong tactic </w:t>
      </w:r>
      <w:r w:rsidR="003736A2">
        <w:rPr>
          <w:rFonts w:ascii="Times New Roman" w:eastAsia="Times New Roman" w:hAnsi="Times New Roman" w:cs="Times New Roman"/>
        </w:rPr>
        <w:t xml:space="preserve">currently unexplored by </w:t>
      </w:r>
      <w:r w:rsidR="008C0D80">
        <w:rPr>
          <w:rFonts w:ascii="Times New Roman" w:eastAsia="Times New Roman" w:hAnsi="Times New Roman" w:cs="Times New Roman"/>
        </w:rPr>
        <w:t>the campaign.</w:t>
      </w:r>
    </w:p>
    <w:p w:rsidR="00DA0FD4" w:rsidRPr="00354DA9" w:rsidRDefault="00DA0FD4" w:rsidP="00354DA9">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Significant research exists </w:t>
      </w:r>
      <w:r w:rsidR="003736A2">
        <w:rPr>
          <w:rFonts w:ascii="Times New Roman" w:eastAsia="Times New Roman" w:hAnsi="Times New Roman" w:cs="Times New Roman"/>
        </w:rPr>
        <w:t>on</w:t>
      </w:r>
      <w:r>
        <w:rPr>
          <w:rFonts w:ascii="Times New Roman" w:eastAsia="Times New Roman" w:hAnsi="Times New Roman" w:cs="Times New Roman"/>
        </w:rPr>
        <w:t xml:space="preserve"> family violence and sexual abuse in Inuit communities, which provides a solid foundation for the</w:t>
      </w:r>
      <w:r w:rsidR="0060463B">
        <w:rPr>
          <w:rFonts w:ascii="Times New Roman" w:eastAsia="Times New Roman" w:hAnsi="Times New Roman" w:cs="Times New Roman"/>
        </w:rPr>
        <w:t xml:space="preserve"> campaign</w:t>
      </w:r>
      <w:r w:rsidR="003736A2">
        <w:rPr>
          <w:rFonts w:ascii="Times New Roman" w:eastAsia="Times New Roman" w:hAnsi="Times New Roman" w:cs="Times New Roman"/>
        </w:rPr>
        <w:t>’s development. It is difficult to evaluate</w:t>
      </w:r>
      <w:r w:rsidR="0060463B">
        <w:rPr>
          <w:rFonts w:ascii="Times New Roman" w:eastAsia="Times New Roman" w:hAnsi="Times New Roman" w:cs="Times New Roman"/>
        </w:rPr>
        <w:t xml:space="preserve"> how that information is presented </w:t>
      </w:r>
      <w:r w:rsidR="003736A2">
        <w:rPr>
          <w:rFonts w:ascii="Times New Roman" w:eastAsia="Times New Roman" w:hAnsi="Times New Roman" w:cs="Times New Roman"/>
        </w:rPr>
        <w:t>because the</w:t>
      </w:r>
      <w:r w:rsidR="0060463B">
        <w:rPr>
          <w:rFonts w:ascii="Times New Roman" w:eastAsia="Times New Roman" w:hAnsi="Times New Roman" w:cs="Times New Roman"/>
        </w:rPr>
        <w:t xml:space="preserve"> material is inaccessible to individuals outside of the communities</w:t>
      </w:r>
      <w:r w:rsidR="003736A2">
        <w:rPr>
          <w:rFonts w:ascii="Times New Roman" w:eastAsia="Times New Roman" w:hAnsi="Times New Roman" w:cs="Times New Roman"/>
        </w:rPr>
        <w:t>,</w:t>
      </w:r>
      <w:r w:rsidR="0060463B">
        <w:rPr>
          <w:rFonts w:ascii="Times New Roman" w:eastAsia="Times New Roman" w:hAnsi="Times New Roman" w:cs="Times New Roman"/>
        </w:rPr>
        <w:t xml:space="preserve"> barring </w:t>
      </w:r>
      <w:r w:rsidR="003736A2">
        <w:rPr>
          <w:rFonts w:ascii="Times New Roman" w:eastAsia="Times New Roman" w:hAnsi="Times New Roman" w:cs="Times New Roman"/>
        </w:rPr>
        <w:t xml:space="preserve">the little that is </w:t>
      </w:r>
      <w:r w:rsidR="0060463B">
        <w:rPr>
          <w:rFonts w:ascii="Times New Roman" w:eastAsia="Times New Roman" w:hAnsi="Times New Roman" w:cs="Times New Roman"/>
        </w:rPr>
        <w:t>published on the PIW</w:t>
      </w:r>
      <w:r w:rsidR="003736A2">
        <w:rPr>
          <w:rFonts w:ascii="Times New Roman" w:eastAsia="Times New Roman" w:hAnsi="Times New Roman" w:cs="Times New Roman"/>
        </w:rPr>
        <w:t>C website.</w:t>
      </w:r>
      <w:r w:rsidR="0060463B">
        <w:rPr>
          <w:rFonts w:ascii="Times New Roman" w:eastAsia="Times New Roman" w:hAnsi="Times New Roman" w:cs="Times New Roman"/>
        </w:rPr>
        <w:t xml:space="preserve"> Consis</w:t>
      </w:r>
      <w:r w:rsidR="003736A2">
        <w:rPr>
          <w:rFonts w:ascii="Times New Roman" w:eastAsia="Times New Roman" w:hAnsi="Times New Roman" w:cs="Times New Roman"/>
        </w:rPr>
        <w:t>tency and repetition are equally difficult</w:t>
      </w:r>
      <w:r w:rsidR="0060463B">
        <w:rPr>
          <w:rFonts w:ascii="Times New Roman" w:eastAsia="Times New Roman" w:hAnsi="Times New Roman" w:cs="Times New Roman"/>
        </w:rPr>
        <w:t xml:space="preserve"> to assess. Accessibility to </w:t>
      </w:r>
      <w:r w:rsidR="003736A2">
        <w:rPr>
          <w:rFonts w:ascii="Times New Roman" w:eastAsia="Times New Roman" w:hAnsi="Times New Roman" w:cs="Times New Roman"/>
        </w:rPr>
        <w:t xml:space="preserve">information </w:t>
      </w:r>
      <w:r w:rsidR="0060463B">
        <w:rPr>
          <w:rFonts w:ascii="Times New Roman" w:eastAsia="Times New Roman" w:hAnsi="Times New Roman" w:cs="Times New Roman"/>
        </w:rPr>
        <w:t xml:space="preserve">seems to be a bit higher </w:t>
      </w:r>
      <w:r w:rsidR="003736A2">
        <w:rPr>
          <w:rFonts w:ascii="Times New Roman" w:eastAsia="Times New Roman" w:hAnsi="Times New Roman" w:cs="Times New Roman"/>
        </w:rPr>
        <w:t>to Inuit communities than that of</w:t>
      </w:r>
      <w:r w:rsidR="0060463B">
        <w:rPr>
          <w:rFonts w:ascii="Times New Roman" w:eastAsia="Times New Roman" w:hAnsi="Times New Roman" w:cs="Times New Roman"/>
        </w:rPr>
        <w:t xml:space="preserve"> the general public, especially in consideration to language barriers. All </w:t>
      </w:r>
      <w:r w:rsidR="00AE44D9">
        <w:rPr>
          <w:rFonts w:ascii="Times New Roman" w:eastAsia="Times New Roman" w:hAnsi="Times New Roman" w:cs="Times New Roman"/>
        </w:rPr>
        <w:t>campaign information</w:t>
      </w:r>
      <w:r w:rsidR="0060463B">
        <w:rPr>
          <w:rFonts w:ascii="Times New Roman" w:eastAsia="Times New Roman" w:hAnsi="Times New Roman" w:cs="Times New Roman"/>
        </w:rPr>
        <w:t xml:space="preserve"> has been published in each of the relevant dialects to ensure that all Inuit communities have access to these resources. The content itself is definitely simple to understand, but it is sometimes unclear what solution the communication is trying to achieve. </w:t>
      </w:r>
      <w:r w:rsidR="001A7F15">
        <w:rPr>
          <w:rFonts w:ascii="Times New Roman" w:eastAsia="Times New Roman" w:hAnsi="Times New Roman" w:cs="Times New Roman"/>
        </w:rPr>
        <w:t xml:space="preserve">Many of these issues could and should have been addressed during the </w:t>
      </w:r>
      <w:r w:rsidR="001A7F15" w:rsidRPr="00354DA9">
        <w:rPr>
          <w:rFonts w:ascii="Times New Roman" w:eastAsia="Times New Roman" w:hAnsi="Times New Roman" w:cs="Times New Roman"/>
        </w:rPr>
        <w:t xml:space="preserve">development phases. </w:t>
      </w:r>
    </w:p>
    <w:p w:rsidR="002451C2" w:rsidRPr="00354DA9" w:rsidRDefault="002451C2" w:rsidP="00354DA9">
      <w:pPr>
        <w:spacing w:line="480" w:lineRule="auto"/>
        <w:ind w:firstLine="720"/>
        <w:rPr>
          <w:rFonts w:ascii="Times New Roman" w:eastAsia="Times New Roman" w:hAnsi="Times New Roman" w:cs="Times New Roman"/>
          <w:b/>
        </w:rPr>
      </w:pPr>
      <w:r w:rsidRPr="00354DA9">
        <w:rPr>
          <w:rFonts w:ascii="Times New Roman" w:eastAsia="Times New Roman" w:hAnsi="Times New Roman" w:cs="Times New Roman"/>
          <w:b/>
        </w:rPr>
        <w:t>Step One: Early Planning.</w:t>
      </w:r>
    </w:p>
    <w:p w:rsidR="00354DA9" w:rsidRDefault="0055141A" w:rsidP="008F6D74">
      <w:pPr>
        <w:spacing w:line="480" w:lineRule="auto"/>
        <w:ind w:firstLine="720"/>
        <w:rPr>
          <w:rFonts w:ascii="Times New Roman" w:eastAsia="Times New Roman" w:hAnsi="Times New Roman" w:cs="Times New Roman"/>
          <w:szCs w:val="20"/>
        </w:rPr>
      </w:pPr>
      <w:r>
        <w:rPr>
          <w:rFonts w:ascii="Times New Roman" w:eastAsia="Times New Roman" w:hAnsi="Times New Roman" w:cs="Times New Roman"/>
        </w:rPr>
        <w:t xml:space="preserve">In terms of </w:t>
      </w:r>
      <w:r w:rsidR="001A7F15" w:rsidRPr="00354DA9">
        <w:rPr>
          <w:rFonts w:ascii="Times New Roman" w:eastAsia="Times New Roman" w:hAnsi="Times New Roman" w:cs="Times New Roman"/>
        </w:rPr>
        <w:t xml:space="preserve">early planning, the campaign can be seen as successful. The problem and target population is clearly defined. Further growth in this area is dependent on the development of culturally specific risk assessments.  </w:t>
      </w:r>
      <w:r w:rsidR="00354DA9" w:rsidRPr="00354DA9">
        <w:rPr>
          <w:rFonts w:ascii="Times New Roman" w:eastAsia="Times New Roman" w:hAnsi="Times New Roman" w:cs="Times New Roman"/>
        </w:rPr>
        <w:t>Harris, Cousineau, Pagé, Sonnichsen, &amp; Varrette (2009) published a report on behalf of Correctional Service Canada evaluating the feasibility of a culturally specific risk assessment targeting violence, but there is little in the way of assessment for abuse of any nature, particularly in children. The authors do however point out the importance ensuring response is delivered so that “</w:t>
      </w:r>
      <w:r w:rsidR="00354DA9" w:rsidRPr="00354DA9">
        <w:rPr>
          <w:rFonts w:ascii="Times New Roman" w:eastAsia="Times New Roman" w:hAnsi="Times New Roman" w:cs="Times New Roman"/>
          <w:color w:val="000000"/>
          <w:shd w:val="clear" w:color="auto" w:fill="FFFFFF"/>
        </w:rPr>
        <w:t xml:space="preserve">they can benefit from it, taking into account each offender's abilities, cultural needs, experiences, and learning style” </w:t>
      </w:r>
      <w:r w:rsidR="00354DA9">
        <w:rPr>
          <w:rFonts w:ascii="Times New Roman" w:eastAsia="Times New Roman" w:hAnsi="Times New Roman" w:cs="Times New Roman"/>
          <w:color w:val="000000"/>
          <w:shd w:val="clear" w:color="auto" w:fill="FFFFFF"/>
        </w:rPr>
        <w:t xml:space="preserve">referred to as the responsivity principle </w:t>
      </w:r>
      <w:r w:rsidR="00354DA9" w:rsidRPr="00354DA9">
        <w:rPr>
          <w:rFonts w:ascii="Times New Roman" w:eastAsia="Times New Roman" w:hAnsi="Times New Roman" w:cs="Times New Roman"/>
          <w:color w:val="000000"/>
          <w:shd w:val="clear" w:color="auto" w:fill="FFFFFF"/>
        </w:rPr>
        <w:t xml:space="preserve">(para. 20). </w:t>
      </w:r>
      <w:r w:rsidR="00354DA9">
        <w:rPr>
          <w:rFonts w:ascii="Times New Roman" w:eastAsia="Times New Roman" w:hAnsi="Times New Roman" w:cs="Times New Roman"/>
          <w:color w:val="000000"/>
          <w:shd w:val="clear" w:color="auto" w:fill="FFFFFF"/>
        </w:rPr>
        <w:t xml:space="preserve">This is equally as important in communicating safety awareness to children. </w:t>
      </w:r>
      <w:r w:rsidR="00354DA9">
        <w:rPr>
          <w:rFonts w:ascii="Times New Roman" w:eastAsia="Times New Roman" w:hAnsi="Times New Roman" w:cs="Times New Roman"/>
          <w:szCs w:val="20"/>
        </w:rPr>
        <w:t xml:space="preserve">Knoke &amp; Trocmé </w:t>
      </w:r>
      <w:r w:rsidR="00354DA9" w:rsidRPr="00354DA9">
        <w:rPr>
          <w:rFonts w:ascii="Times New Roman" w:eastAsia="Times New Roman" w:hAnsi="Times New Roman" w:cs="Times New Roman"/>
          <w:szCs w:val="20"/>
        </w:rPr>
        <w:t>(2004)</w:t>
      </w:r>
      <w:r w:rsidR="00354DA9">
        <w:rPr>
          <w:rFonts w:ascii="Times New Roman" w:eastAsia="Times New Roman" w:hAnsi="Times New Roman" w:cs="Times New Roman"/>
          <w:szCs w:val="20"/>
        </w:rPr>
        <w:t xml:space="preserve"> discuss available risk assessments for children through the </w:t>
      </w:r>
      <w:r w:rsidR="008F6D74">
        <w:rPr>
          <w:rFonts w:ascii="Times New Roman" w:eastAsia="Times New Roman" w:hAnsi="Times New Roman" w:cs="Times New Roman"/>
          <w:szCs w:val="20"/>
        </w:rPr>
        <w:t>Centre of Excellence for Child Welfare, and concerns are pres</w:t>
      </w:r>
      <w:r>
        <w:rPr>
          <w:rFonts w:ascii="Times New Roman" w:eastAsia="Times New Roman" w:hAnsi="Times New Roman" w:cs="Times New Roman"/>
          <w:szCs w:val="20"/>
        </w:rPr>
        <w:t xml:space="preserve">ent over scope and accuracy (p. 2). Culturally </w:t>
      </w:r>
      <w:r w:rsidR="008F6D74">
        <w:rPr>
          <w:rFonts w:ascii="Times New Roman" w:eastAsia="Times New Roman" w:hAnsi="Times New Roman" w:cs="Times New Roman"/>
          <w:szCs w:val="20"/>
        </w:rPr>
        <w:t xml:space="preserve">specific contexts </w:t>
      </w:r>
      <w:r>
        <w:rPr>
          <w:rFonts w:ascii="Times New Roman" w:eastAsia="Times New Roman" w:hAnsi="Times New Roman" w:cs="Times New Roman"/>
          <w:szCs w:val="20"/>
        </w:rPr>
        <w:t>are not considered</w:t>
      </w:r>
      <w:r w:rsidR="008F6D74">
        <w:rPr>
          <w:rFonts w:ascii="Times New Roman" w:eastAsia="Times New Roman" w:hAnsi="Times New Roman" w:cs="Times New Roman"/>
          <w:szCs w:val="20"/>
        </w:rPr>
        <w:t xml:space="preserve"> in this assessment. This lack of proper assessment tools handicaps the early planning stage from inception. </w:t>
      </w:r>
      <w:r w:rsidR="006373C5">
        <w:rPr>
          <w:rFonts w:ascii="Times New Roman" w:eastAsia="Times New Roman" w:hAnsi="Times New Roman" w:cs="Times New Roman"/>
          <w:szCs w:val="20"/>
        </w:rPr>
        <w:t xml:space="preserve">For future development the National Aboriginal Health Organization (NAHO) produces a very relevant report on Inuit Child Welfare and Support that may help in developing culturally relevant resources (2011). </w:t>
      </w:r>
    </w:p>
    <w:p w:rsidR="007E5808" w:rsidRDefault="0055141A" w:rsidP="008F6D74">
      <w:pPr>
        <w:spacing w:line="480" w:lineRule="auto"/>
        <w:ind w:firstLine="720"/>
        <w:rPr>
          <w:rFonts w:ascii="Times New Roman" w:eastAsia="Times New Roman" w:hAnsi="Times New Roman" w:cs="Times New Roman"/>
          <w:szCs w:val="20"/>
        </w:rPr>
      </w:pPr>
      <w:r>
        <w:rPr>
          <w:rFonts w:ascii="Times New Roman" w:eastAsia="Times New Roman" w:hAnsi="Times New Roman" w:cs="Times New Roman"/>
          <w:szCs w:val="20"/>
        </w:rPr>
        <w:t xml:space="preserve">Funding </w:t>
      </w:r>
      <w:r w:rsidR="007E5808">
        <w:rPr>
          <w:rFonts w:ascii="Times New Roman" w:eastAsia="Times New Roman" w:hAnsi="Times New Roman" w:cs="Times New Roman"/>
          <w:szCs w:val="20"/>
        </w:rPr>
        <w:t>is less</w:t>
      </w:r>
      <w:r>
        <w:rPr>
          <w:rFonts w:ascii="Times New Roman" w:eastAsia="Times New Roman" w:hAnsi="Times New Roman" w:cs="Times New Roman"/>
          <w:szCs w:val="20"/>
        </w:rPr>
        <w:t xml:space="preserve"> limiting </w:t>
      </w:r>
      <w:r w:rsidR="006C4B2F">
        <w:rPr>
          <w:rFonts w:ascii="Times New Roman" w:eastAsia="Times New Roman" w:hAnsi="Times New Roman" w:cs="Times New Roman"/>
          <w:szCs w:val="20"/>
        </w:rPr>
        <w:t>than assessment tools</w:t>
      </w:r>
      <w:r w:rsidR="007E5808">
        <w:rPr>
          <w:rFonts w:ascii="Times New Roman" w:eastAsia="Times New Roman" w:hAnsi="Times New Roman" w:cs="Times New Roman"/>
          <w:szCs w:val="20"/>
        </w:rPr>
        <w:t>. The PIWC states that funding for the campaign was awarded through the AANDC. Had this not been the case, PIWC could have applied for funding from the relatively new Family Violence Prevention Program budget through Indigenous and Northern Affairs Canada. According to their website, the current budget for 2016 has been increased to $33.6 million over five years in addition to the $8.3 million support shelters for First Nation families. $10.4 million has been allotted to building new shelters and renovating old shelter in addition to the over $40 million dollar budget in place to run said shelters. Though funding would appear to be focused on shelters, the program states that one of its two objectives is to support public education campaigns working to end family violence, including sexual abuse, in First Nation families (</w:t>
      </w:r>
      <w:r w:rsidR="001E7CA0" w:rsidRPr="001E7CA0">
        <w:rPr>
          <w:rFonts w:ascii="Times New Roman" w:eastAsia="Times New Roman" w:hAnsi="Times New Roman" w:cs="Times New Roman"/>
          <w:szCs w:val="20"/>
        </w:rPr>
        <w:t>Indigenou</w:t>
      </w:r>
      <w:r w:rsidR="001E7CA0">
        <w:rPr>
          <w:rFonts w:ascii="Times New Roman" w:eastAsia="Times New Roman" w:hAnsi="Times New Roman" w:cs="Times New Roman"/>
          <w:szCs w:val="20"/>
        </w:rPr>
        <w:t xml:space="preserve">s and Northern Affairs Canada, </w:t>
      </w:r>
      <w:r w:rsidR="001E7CA0" w:rsidRPr="001E7CA0">
        <w:rPr>
          <w:rFonts w:ascii="Times New Roman" w:eastAsia="Times New Roman" w:hAnsi="Times New Roman" w:cs="Times New Roman"/>
          <w:szCs w:val="20"/>
        </w:rPr>
        <w:t>2016</w:t>
      </w:r>
      <w:r w:rsidR="001E7CA0">
        <w:rPr>
          <w:rFonts w:ascii="Times New Roman" w:eastAsia="Times New Roman" w:hAnsi="Times New Roman" w:cs="Times New Roman"/>
          <w:szCs w:val="20"/>
        </w:rPr>
        <w:t xml:space="preserve">, </w:t>
      </w:r>
      <w:r w:rsidR="007E5808">
        <w:rPr>
          <w:rFonts w:ascii="Times New Roman" w:eastAsia="Times New Roman" w:hAnsi="Times New Roman" w:cs="Times New Roman"/>
          <w:szCs w:val="20"/>
        </w:rPr>
        <w:t xml:space="preserve">para. 1-2). </w:t>
      </w:r>
    </w:p>
    <w:p w:rsidR="001E7CA0" w:rsidRDefault="001E7CA0" w:rsidP="008F6D74">
      <w:pPr>
        <w:spacing w:line="480" w:lineRule="auto"/>
        <w:ind w:firstLine="720"/>
        <w:rPr>
          <w:rFonts w:ascii="Times New Roman" w:eastAsia="Times New Roman" w:hAnsi="Times New Roman" w:cs="Times New Roman"/>
          <w:szCs w:val="20"/>
        </w:rPr>
      </w:pPr>
      <w:r>
        <w:rPr>
          <w:rFonts w:ascii="Times New Roman" w:eastAsia="Times New Roman" w:hAnsi="Times New Roman" w:cs="Times New Roman"/>
          <w:szCs w:val="20"/>
        </w:rPr>
        <w:t>One thing the program did well in the early planning phase was to recognize the influencing factor of the abuse cycle, and to target children</w:t>
      </w:r>
      <w:r w:rsidR="0055141A">
        <w:rPr>
          <w:rFonts w:ascii="Times New Roman" w:eastAsia="Times New Roman" w:hAnsi="Times New Roman" w:cs="Times New Roman"/>
          <w:szCs w:val="20"/>
        </w:rPr>
        <w:t xml:space="preserve"> rather than adults, who </w:t>
      </w:r>
      <w:r>
        <w:rPr>
          <w:rFonts w:ascii="Times New Roman" w:eastAsia="Times New Roman" w:hAnsi="Times New Roman" w:cs="Times New Roman"/>
          <w:szCs w:val="20"/>
        </w:rPr>
        <w:t xml:space="preserve">according to Coppola &amp; Maloney (2009) “are more likely to change their attitudes” (p. 90). </w:t>
      </w:r>
      <w:r w:rsidR="00B44596">
        <w:rPr>
          <w:rFonts w:ascii="Times New Roman" w:eastAsia="Times New Roman" w:hAnsi="Times New Roman" w:cs="Times New Roman"/>
          <w:szCs w:val="20"/>
        </w:rPr>
        <w:t xml:space="preserve">According to Paletta (2008) 66% of those who committed sexual assault had experience some sort of violence in their past (p. 25). Therefore, the cycle of abuse is </w:t>
      </w:r>
      <w:r w:rsidR="0055141A">
        <w:rPr>
          <w:rFonts w:ascii="Times New Roman" w:eastAsia="Times New Roman" w:hAnsi="Times New Roman" w:cs="Times New Roman"/>
          <w:szCs w:val="20"/>
        </w:rPr>
        <w:t>a</w:t>
      </w:r>
      <w:r w:rsidR="00B44596">
        <w:rPr>
          <w:rFonts w:ascii="Times New Roman" w:eastAsia="Times New Roman" w:hAnsi="Times New Roman" w:cs="Times New Roman"/>
          <w:szCs w:val="20"/>
        </w:rPr>
        <w:t xml:space="preserve"> relevant external factor to campaign strategy developed by PIWC. </w:t>
      </w:r>
      <w:r>
        <w:rPr>
          <w:rFonts w:ascii="Times New Roman" w:eastAsia="Times New Roman" w:hAnsi="Times New Roman" w:cs="Times New Roman"/>
          <w:szCs w:val="20"/>
        </w:rPr>
        <w:t xml:space="preserve">This probably builds off of PIWC’s previous experience with their two-year campaign against family violence targeting all individuals. This campaign effectively functioned as the market research phase </w:t>
      </w:r>
      <w:r w:rsidR="00B90662">
        <w:rPr>
          <w:rFonts w:ascii="Times New Roman" w:eastAsia="Times New Roman" w:hAnsi="Times New Roman" w:cs="Times New Roman"/>
          <w:szCs w:val="20"/>
        </w:rPr>
        <w:t>gathering information</w:t>
      </w:r>
      <w:r>
        <w:rPr>
          <w:rFonts w:ascii="Times New Roman" w:eastAsia="Times New Roman" w:hAnsi="Times New Roman" w:cs="Times New Roman"/>
          <w:szCs w:val="20"/>
        </w:rPr>
        <w:t xml:space="preserve"> on youth response and the need</w:t>
      </w:r>
      <w:r w:rsidR="00654B1F">
        <w:rPr>
          <w:rFonts w:ascii="Times New Roman" w:eastAsia="Times New Roman" w:hAnsi="Times New Roman" w:cs="Times New Roman"/>
          <w:szCs w:val="20"/>
        </w:rPr>
        <w:t xml:space="preserve"> for an age-specific campaign. The resultant document published by PIWC (2006) explores how cultural and social differences are important in communicating awareness, and even provides an activity sheet and a list of collaborators that provide further resources. </w:t>
      </w:r>
    </w:p>
    <w:p w:rsidR="00654B1F" w:rsidRDefault="00654B1F" w:rsidP="008F6D74">
      <w:pPr>
        <w:spacing w:line="480" w:lineRule="auto"/>
        <w:ind w:firstLine="720"/>
        <w:rPr>
          <w:rFonts w:ascii="Times New Roman" w:eastAsia="Times New Roman" w:hAnsi="Times New Roman" w:cs="Times New Roman"/>
          <w:szCs w:val="20"/>
        </w:rPr>
      </w:pPr>
      <w:r>
        <w:rPr>
          <w:rFonts w:ascii="Times New Roman" w:eastAsia="Times New Roman" w:hAnsi="Times New Roman" w:cs="Times New Roman"/>
          <w:szCs w:val="20"/>
        </w:rPr>
        <w:t xml:space="preserve">Following the general campaign, there was reason to believe a campaign focusing primarily on children and those interacting with them would be both relevant and meaningful. Other campaigns such as the Red Cross RespectED programs existed at the time, but none were designed specifically for Inuit youth; those that did exist were not necessarily being utilized in the target communities. The “I’m Happy Because I’m Safe” campaign was designed with three realistic goals to fill a very important educational and risk-filled gap. </w:t>
      </w:r>
    </w:p>
    <w:p w:rsidR="001A7F15" w:rsidRPr="001A7F15" w:rsidRDefault="00710031" w:rsidP="001B65CD">
      <w:pPr>
        <w:spacing w:line="480" w:lineRule="auto"/>
        <w:ind w:firstLine="720"/>
        <w:rPr>
          <w:rFonts w:ascii="Times New Roman" w:eastAsia="Times New Roman" w:hAnsi="Times New Roman" w:cs="Times New Roman"/>
        </w:rPr>
      </w:pPr>
      <w:r>
        <w:rPr>
          <w:rFonts w:ascii="Times New Roman" w:eastAsia="Times New Roman" w:hAnsi="Times New Roman" w:cs="Times New Roman"/>
          <w:szCs w:val="20"/>
        </w:rPr>
        <w:t xml:space="preserve">The program is designed to fit in with other continuous initiatives by the same group such as “Believe-Ask-Connect”, </w:t>
      </w:r>
      <w:r w:rsidR="00EB6D04">
        <w:rPr>
          <w:rFonts w:ascii="Times New Roman" w:eastAsia="Times New Roman" w:hAnsi="Times New Roman" w:cs="Times New Roman"/>
          <w:szCs w:val="20"/>
        </w:rPr>
        <w:t xml:space="preserve">“The Hidden Face”, and many others including those sponsored by other organizations. </w:t>
      </w:r>
      <w:r w:rsidR="001B65CD">
        <w:rPr>
          <w:rFonts w:ascii="Times New Roman" w:eastAsia="Times New Roman" w:hAnsi="Times New Roman" w:cs="Times New Roman"/>
          <w:szCs w:val="20"/>
        </w:rPr>
        <w:t xml:space="preserve">The specifics </w:t>
      </w:r>
      <w:r w:rsidR="006C4B2F">
        <w:rPr>
          <w:rFonts w:ascii="Times New Roman" w:eastAsia="Times New Roman" w:hAnsi="Times New Roman" w:cs="Times New Roman"/>
          <w:szCs w:val="20"/>
        </w:rPr>
        <w:t>of how this collaboration can be achieved</w:t>
      </w:r>
      <w:r w:rsidR="001B65CD">
        <w:rPr>
          <w:rFonts w:ascii="Times New Roman" w:eastAsia="Times New Roman" w:hAnsi="Times New Roman" w:cs="Times New Roman"/>
          <w:szCs w:val="20"/>
        </w:rPr>
        <w:t xml:space="preserve">, and the overall </w:t>
      </w:r>
      <w:r w:rsidR="00B90662">
        <w:rPr>
          <w:rFonts w:ascii="Times New Roman" w:eastAsia="Times New Roman" w:hAnsi="Times New Roman" w:cs="Times New Roman"/>
          <w:szCs w:val="20"/>
        </w:rPr>
        <w:t xml:space="preserve">campaign </w:t>
      </w:r>
      <w:r w:rsidR="001B65CD">
        <w:rPr>
          <w:rFonts w:ascii="Times New Roman" w:eastAsia="Times New Roman" w:hAnsi="Times New Roman" w:cs="Times New Roman"/>
          <w:szCs w:val="20"/>
        </w:rPr>
        <w:t>project management</w:t>
      </w:r>
      <w:r w:rsidR="00E35A2D">
        <w:rPr>
          <w:rFonts w:ascii="Times New Roman" w:eastAsia="Times New Roman" w:hAnsi="Times New Roman" w:cs="Times New Roman"/>
          <w:szCs w:val="20"/>
        </w:rPr>
        <w:t>,</w:t>
      </w:r>
      <w:r w:rsidR="00E375F1">
        <w:rPr>
          <w:rFonts w:ascii="Times New Roman" w:eastAsia="Times New Roman" w:hAnsi="Times New Roman" w:cs="Times New Roman"/>
          <w:szCs w:val="20"/>
        </w:rPr>
        <w:t xml:space="preserve"> are unclear. The organization has made no comment on request for this information. </w:t>
      </w:r>
    </w:p>
    <w:p w:rsidR="002451C2" w:rsidRDefault="002451C2" w:rsidP="002451C2">
      <w:pPr>
        <w:spacing w:line="480" w:lineRule="auto"/>
        <w:ind w:firstLine="720"/>
        <w:rPr>
          <w:rFonts w:ascii="Times New Roman" w:eastAsia="Times New Roman" w:hAnsi="Times New Roman" w:cs="Times New Roman"/>
          <w:b/>
        </w:rPr>
      </w:pPr>
      <w:r>
        <w:rPr>
          <w:rFonts w:ascii="Times New Roman" w:eastAsia="Times New Roman" w:hAnsi="Times New Roman" w:cs="Times New Roman"/>
          <w:b/>
        </w:rPr>
        <w:t>Step Two: Strategy Development.</w:t>
      </w:r>
    </w:p>
    <w:p w:rsidR="008C78DF" w:rsidRDefault="001B65CD" w:rsidP="002451C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developed campaign strategy is quite strong in its diversity and analysis of alterations needed to typical mechanisms </w:t>
      </w:r>
      <w:r w:rsidR="006C4B2F">
        <w:rPr>
          <w:rFonts w:ascii="Times New Roman" w:eastAsia="Times New Roman" w:hAnsi="Times New Roman" w:cs="Times New Roman"/>
        </w:rPr>
        <w:t xml:space="preserve">of communication </w:t>
      </w:r>
      <w:r>
        <w:rPr>
          <w:rFonts w:ascii="Times New Roman" w:eastAsia="Times New Roman" w:hAnsi="Times New Roman" w:cs="Times New Roman"/>
        </w:rPr>
        <w:t>in order to be culturally relevant. The coloring contest is one such strategy to communicate the intended message, but there are many more. According to PIWC, before any such tactics are implemented media was to be targeted first. In their 2013 planning document, PIWC planned to approach media outlets with relevant material and information, including PSAs, to ensure the full utilization of these medium</w:t>
      </w:r>
      <w:r w:rsidR="00047324">
        <w:rPr>
          <w:rFonts w:ascii="Times New Roman" w:eastAsia="Times New Roman" w:hAnsi="Times New Roman" w:cs="Times New Roman"/>
        </w:rPr>
        <w:t>s</w:t>
      </w:r>
      <w:r w:rsidR="008C78DF">
        <w:rPr>
          <w:rFonts w:ascii="Times New Roman" w:eastAsia="Times New Roman" w:hAnsi="Times New Roman" w:cs="Times New Roman"/>
        </w:rPr>
        <w:t xml:space="preserve">from campaign launch forward. </w:t>
      </w:r>
      <w:r w:rsidR="00A57BD8" w:rsidRPr="00A57BD8">
        <w:rPr>
          <w:rFonts w:ascii="Times New Roman" w:eastAsia="Times New Roman" w:hAnsi="Times New Roman" w:cs="Times New Roman"/>
        </w:rPr>
        <w:t xml:space="preserve">Cultural gatherings are another large part of Inuit society. These </w:t>
      </w:r>
      <w:r w:rsidR="00A57BD8">
        <w:rPr>
          <w:rFonts w:ascii="Times New Roman" w:eastAsia="Times New Roman" w:hAnsi="Times New Roman" w:cs="Times New Roman"/>
        </w:rPr>
        <w:t>are prime opportunities for spokespeople to interact on a personal level with the Inuit communities and promote the message of “I’m Happy Because I’m Safe”.</w:t>
      </w:r>
      <w:r w:rsidR="008C78DF">
        <w:rPr>
          <w:rFonts w:ascii="Times New Roman" w:eastAsia="Times New Roman" w:hAnsi="Times New Roman" w:cs="Times New Roman"/>
        </w:rPr>
        <w:t xml:space="preserve">Ensuring the presence of resources such as the Red Cross CARE kit in schools was also critical. Bringing a sensitive topic to light means great vulnerability, and those likely to encounter traumatized children need resources to address these issues, resources like the CARE kit (p. 8-9). </w:t>
      </w:r>
    </w:p>
    <w:p w:rsidR="008C78DF" w:rsidRDefault="008C78DF" w:rsidP="008C78DF">
      <w:pPr>
        <w:pStyle w:val="Heading1"/>
        <w:shd w:val="clear" w:color="auto" w:fill="FFFFFF"/>
        <w:spacing w:before="0" w:beforeAutospacing="0" w:after="120" w:afterAutospacing="0" w:line="480" w:lineRule="auto"/>
        <w:ind w:firstLine="720"/>
        <w:textAlignment w:val="baseline"/>
        <w:rPr>
          <w:rFonts w:ascii="Times New Roman" w:eastAsia="Times New Roman" w:hAnsi="Times New Roman" w:cs="Times New Roman"/>
          <w:b w:val="0"/>
          <w:sz w:val="24"/>
          <w:szCs w:val="24"/>
        </w:rPr>
      </w:pPr>
      <w:r w:rsidRPr="008C78DF">
        <w:rPr>
          <w:rFonts w:ascii="Times New Roman" w:eastAsia="Times New Roman" w:hAnsi="Times New Roman" w:cs="Times New Roman"/>
          <w:b w:val="0"/>
          <w:sz w:val="24"/>
          <w:szCs w:val="24"/>
        </w:rPr>
        <w:t>Use of social media and internet platforms are critical in modern day campaigns, and this was certain</w:t>
      </w:r>
      <w:r w:rsidR="00047324">
        <w:rPr>
          <w:rFonts w:ascii="Times New Roman" w:eastAsia="Times New Roman" w:hAnsi="Times New Roman" w:cs="Times New Roman"/>
          <w:b w:val="0"/>
          <w:sz w:val="24"/>
          <w:szCs w:val="24"/>
        </w:rPr>
        <w:t>ly not ignored. However, with</w:t>
      </w:r>
      <w:r w:rsidRPr="008C78DF">
        <w:rPr>
          <w:rFonts w:ascii="Times New Roman" w:eastAsia="Times New Roman" w:hAnsi="Times New Roman" w:cs="Times New Roman"/>
          <w:b w:val="0"/>
          <w:sz w:val="24"/>
          <w:szCs w:val="24"/>
        </w:rPr>
        <w:t xml:space="preserve"> unclear campaign </w:t>
      </w:r>
      <w:r w:rsidR="00047324">
        <w:rPr>
          <w:rFonts w:ascii="Times New Roman" w:eastAsia="Times New Roman" w:hAnsi="Times New Roman" w:cs="Times New Roman"/>
          <w:b w:val="0"/>
          <w:sz w:val="24"/>
          <w:szCs w:val="24"/>
        </w:rPr>
        <w:t>timelines</w:t>
      </w:r>
      <w:r w:rsidRPr="008C78DF">
        <w:rPr>
          <w:rFonts w:ascii="Times New Roman" w:eastAsia="Times New Roman" w:hAnsi="Times New Roman" w:cs="Times New Roman"/>
          <w:b w:val="0"/>
          <w:sz w:val="24"/>
          <w:szCs w:val="24"/>
        </w:rPr>
        <w:t xml:space="preserve"> it is difficult to analyze whether internet resources are being appropriately utilized to their maximum effect. One integrative approach</w:t>
      </w:r>
      <w:r>
        <w:rPr>
          <w:rFonts w:ascii="Times New Roman" w:eastAsia="Times New Roman" w:hAnsi="Times New Roman" w:cs="Times New Roman"/>
          <w:b w:val="0"/>
          <w:sz w:val="24"/>
          <w:szCs w:val="24"/>
        </w:rPr>
        <w:t xml:space="preserve"> suggested by the PIWC</w:t>
      </w:r>
      <w:r w:rsidR="00047324">
        <w:rPr>
          <w:rFonts w:ascii="Times New Roman" w:eastAsia="Times New Roman" w:hAnsi="Times New Roman" w:cs="Times New Roman"/>
          <w:b w:val="0"/>
          <w:sz w:val="24"/>
          <w:szCs w:val="24"/>
        </w:rPr>
        <w:t>not realized</w:t>
      </w:r>
      <w:r w:rsidRPr="008C78DF">
        <w:rPr>
          <w:rFonts w:ascii="Times New Roman" w:eastAsia="Times New Roman" w:hAnsi="Times New Roman" w:cs="Times New Roman"/>
          <w:b w:val="0"/>
          <w:sz w:val="24"/>
          <w:szCs w:val="24"/>
        </w:rPr>
        <w:t xml:space="preserve"> up to the point of this paper is the use of poster</w:t>
      </w:r>
      <w:r w:rsidR="00047324">
        <w:rPr>
          <w:rFonts w:ascii="Times New Roman" w:eastAsia="Times New Roman" w:hAnsi="Times New Roman" w:cs="Times New Roman"/>
          <w:b w:val="0"/>
          <w:sz w:val="24"/>
          <w:szCs w:val="24"/>
        </w:rPr>
        <w:t>s</w:t>
      </w:r>
      <w:r w:rsidRPr="008C78DF">
        <w:rPr>
          <w:rFonts w:ascii="Times New Roman" w:eastAsia="Times New Roman" w:hAnsi="Times New Roman" w:cs="Times New Roman"/>
          <w:b w:val="0"/>
          <w:sz w:val="24"/>
          <w:szCs w:val="24"/>
        </w:rPr>
        <w:t xml:space="preserve"> with </w:t>
      </w:r>
      <w:r>
        <w:rPr>
          <w:rFonts w:ascii="Times New Roman" w:eastAsia="Times New Roman" w:hAnsi="Times New Roman" w:cs="Times New Roman"/>
          <w:b w:val="0"/>
          <w:sz w:val="24"/>
          <w:szCs w:val="24"/>
        </w:rPr>
        <w:t xml:space="preserve">cartoon </w:t>
      </w:r>
      <w:r w:rsidRPr="008C78DF">
        <w:rPr>
          <w:rFonts w:ascii="Times New Roman" w:eastAsia="Times New Roman" w:hAnsi="Times New Roman" w:cs="Times New Roman"/>
          <w:b w:val="0"/>
          <w:sz w:val="24"/>
          <w:szCs w:val="24"/>
        </w:rPr>
        <w:t>Inuit children</w:t>
      </w:r>
      <w:r>
        <w:rPr>
          <w:rFonts w:ascii="Times New Roman" w:eastAsia="Times New Roman" w:hAnsi="Times New Roman" w:cs="Times New Roman"/>
          <w:b w:val="0"/>
          <w:sz w:val="24"/>
          <w:szCs w:val="24"/>
        </w:rPr>
        <w:t>—</w:t>
      </w:r>
      <w:r w:rsidRPr="008C78DF">
        <w:rPr>
          <w:rFonts w:ascii="Times New Roman" w:eastAsia="Times New Roman" w:hAnsi="Times New Roman" w:cs="Times New Roman"/>
          <w:b w:val="0"/>
          <w:sz w:val="24"/>
          <w:szCs w:val="24"/>
        </w:rPr>
        <w:t>U</w:t>
      </w:r>
      <w:r>
        <w:rPr>
          <w:rFonts w:ascii="Times New Roman" w:eastAsia="Times New Roman" w:hAnsi="Times New Roman" w:cs="Times New Roman"/>
          <w:b w:val="0"/>
          <w:sz w:val="24"/>
          <w:szCs w:val="24"/>
        </w:rPr>
        <w:t>liipika and</w:t>
      </w:r>
      <w:r w:rsidRPr="008C78DF">
        <w:rPr>
          <w:rFonts w:ascii="Times New Roman" w:eastAsia="Times New Roman" w:hAnsi="Times New Roman" w:cs="Times New Roman"/>
          <w:b w:val="0"/>
          <w:sz w:val="24"/>
          <w:szCs w:val="24"/>
        </w:rPr>
        <w:t xml:space="preserve"> Isaaci</w:t>
      </w:r>
      <w:r>
        <w:rPr>
          <w:rFonts w:ascii="Times New Roman" w:eastAsia="Times New Roman" w:hAnsi="Times New Roman" w:cs="Times New Roman"/>
          <w:b w:val="0"/>
          <w:sz w:val="24"/>
          <w:szCs w:val="24"/>
        </w:rPr>
        <w:t>—to spread the message that Inuit children are not alone, and should not be afraid to speak out. These poster children would then be used in other PSAs and internet tools to integrate multiple modalities into a single, appealing and relatable image. These children would also have Facebook and Twitter accounts that</w:t>
      </w:r>
      <w:r w:rsidR="00047324">
        <w:rPr>
          <w:rFonts w:ascii="Times New Roman" w:eastAsia="Times New Roman" w:hAnsi="Times New Roman" w:cs="Times New Roman"/>
          <w:b w:val="0"/>
          <w:sz w:val="24"/>
          <w:szCs w:val="24"/>
        </w:rPr>
        <w:t xml:space="preserve"> Inuit youth could follow. The</w:t>
      </w:r>
      <w:r>
        <w:rPr>
          <w:rFonts w:ascii="Times New Roman" w:eastAsia="Times New Roman" w:hAnsi="Times New Roman" w:cs="Times New Roman"/>
          <w:b w:val="0"/>
          <w:sz w:val="24"/>
          <w:szCs w:val="24"/>
        </w:rPr>
        <w:t xml:space="preserve"> accounts would promote cultural pride and encourage children to find and use their voice (2016</w:t>
      </w:r>
      <w:r w:rsidR="00A57BD8">
        <w:rPr>
          <w:rFonts w:ascii="Times New Roman" w:eastAsia="Times New Roman" w:hAnsi="Times New Roman" w:cs="Times New Roman"/>
          <w:b w:val="0"/>
          <w:sz w:val="24"/>
          <w:szCs w:val="24"/>
        </w:rPr>
        <w:t>, para. 1</w:t>
      </w:r>
      <w:r>
        <w:rPr>
          <w:rFonts w:ascii="Times New Roman" w:eastAsia="Times New Roman" w:hAnsi="Times New Roman" w:cs="Times New Roman"/>
          <w:b w:val="0"/>
          <w:sz w:val="24"/>
          <w:szCs w:val="24"/>
        </w:rPr>
        <w:t>).</w:t>
      </w:r>
    </w:p>
    <w:p w:rsidR="00A57BD8" w:rsidRPr="008C78DF" w:rsidRDefault="006C4B2F" w:rsidP="008C78DF">
      <w:pPr>
        <w:pStyle w:val="Heading1"/>
        <w:shd w:val="clear" w:color="auto" w:fill="FFFFFF"/>
        <w:spacing w:before="0" w:beforeAutospacing="0" w:after="120" w:afterAutospacing="0" w:line="480" w:lineRule="auto"/>
        <w:ind w:firstLine="720"/>
        <w:textAlignment w:val="baseline"/>
        <w:rPr>
          <w:rFonts w:ascii="Times New Roman" w:eastAsia="Times New Roman" w:hAnsi="Times New Roman" w:cs="Times New Roman"/>
          <w:b w:val="0"/>
          <w:color w:val="00A3B3"/>
          <w:sz w:val="24"/>
          <w:szCs w:val="24"/>
        </w:rPr>
      </w:pPr>
      <w:r>
        <w:rPr>
          <w:rFonts w:ascii="Times New Roman" w:eastAsia="Times New Roman" w:hAnsi="Times New Roman" w:cs="Times New Roman"/>
          <w:b w:val="0"/>
          <w:sz w:val="24"/>
          <w:szCs w:val="24"/>
        </w:rPr>
        <w:t xml:space="preserve">While social media </w:t>
      </w:r>
      <w:r w:rsidR="00952824">
        <w:rPr>
          <w:rFonts w:ascii="Times New Roman" w:eastAsia="Times New Roman" w:hAnsi="Times New Roman" w:cs="Times New Roman"/>
          <w:b w:val="0"/>
          <w:sz w:val="24"/>
          <w:szCs w:val="24"/>
        </w:rPr>
        <w:t>has its strengths</w:t>
      </w:r>
      <w:r>
        <w:rPr>
          <w:rFonts w:ascii="Times New Roman" w:eastAsia="Times New Roman" w:hAnsi="Times New Roman" w:cs="Times New Roman"/>
          <w:b w:val="0"/>
          <w:sz w:val="24"/>
          <w:szCs w:val="24"/>
        </w:rPr>
        <w:t xml:space="preserve">, </w:t>
      </w:r>
      <w:r w:rsidR="00952824">
        <w:rPr>
          <w:rFonts w:ascii="Times New Roman" w:eastAsia="Times New Roman" w:hAnsi="Times New Roman" w:cs="Times New Roman"/>
          <w:b w:val="0"/>
          <w:sz w:val="24"/>
          <w:szCs w:val="24"/>
        </w:rPr>
        <w:t xml:space="preserve">Aboriginal communities are often distrustful of more traditional media outlets. It is common for indigenous people to feel as if media has misrepresented them, and they have some truth behind their claim. Only the most basic of public relation material finds its way into mainstream media.This </w:t>
      </w:r>
      <w:r w:rsidR="00A57BD8">
        <w:rPr>
          <w:rFonts w:ascii="Times New Roman" w:eastAsia="Times New Roman" w:hAnsi="Times New Roman" w:cs="Times New Roman"/>
          <w:b w:val="0"/>
          <w:sz w:val="24"/>
          <w:szCs w:val="24"/>
        </w:rPr>
        <w:t>constitutes as a lack of opportunity to bring widespread attention to a very important issue. One must wonder if fear of being misrepresented, which so often happens</w:t>
      </w:r>
      <w:r w:rsidR="00E375F1">
        <w:rPr>
          <w:rFonts w:ascii="Times New Roman" w:eastAsia="Times New Roman" w:hAnsi="Times New Roman" w:cs="Times New Roman"/>
          <w:b w:val="0"/>
          <w:sz w:val="24"/>
          <w:szCs w:val="24"/>
        </w:rPr>
        <w:t>, creates hesitation to utilize</w:t>
      </w:r>
      <w:r w:rsidR="00A57BD8">
        <w:rPr>
          <w:rFonts w:ascii="Times New Roman" w:eastAsia="Times New Roman" w:hAnsi="Times New Roman" w:cs="Times New Roman"/>
          <w:b w:val="0"/>
          <w:sz w:val="24"/>
          <w:szCs w:val="24"/>
        </w:rPr>
        <w:t xml:space="preserve"> outside media as a tool. </w:t>
      </w:r>
    </w:p>
    <w:p w:rsidR="001B65CD" w:rsidRPr="001B65CD" w:rsidRDefault="00D4291B" w:rsidP="00E35A2D">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 addition </w:t>
      </w:r>
      <w:r w:rsidR="0008086A">
        <w:rPr>
          <w:rFonts w:ascii="Times New Roman" w:eastAsia="Times New Roman" w:hAnsi="Times New Roman" w:cs="Times New Roman"/>
        </w:rPr>
        <w:t>media usage</w:t>
      </w:r>
      <w:r>
        <w:rPr>
          <w:rFonts w:ascii="Times New Roman" w:eastAsia="Times New Roman" w:hAnsi="Times New Roman" w:cs="Times New Roman"/>
        </w:rPr>
        <w:t xml:space="preserve">, communicators are </w:t>
      </w:r>
      <w:r w:rsidR="0008086A">
        <w:rPr>
          <w:rFonts w:ascii="Times New Roman" w:eastAsia="Times New Roman" w:hAnsi="Times New Roman" w:cs="Times New Roman"/>
        </w:rPr>
        <w:t>critical</w:t>
      </w:r>
      <w:r>
        <w:rPr>
          <w:rFonts w:ascii="Times New Roman" w:eastAsia="Times New Roman" w:hAnsi="Times New Roman" w:cs="Times New Roman"/>
        </w:rPr>
        <w:t xml:space="preserve"> to a successful campaign. I</w:t>
      </w:r>
      <w:r w:rsidR="00A57BD8" w:rsidRPr="00E35A2D">
        <w:rPr>
          <w:rFonts w:ascii="Times New Roman" w:eastAsia="Times New Roman" w:hAnsi="Times New Roman" w:cs="Times New Roman"/>
        </w:rPr>
        <w:t>dentifying key communicators and spokespersons in the development stage can allow for continuity throughout the campaign. PIWC (2013) identify potential spokespeople such as “</w:t>
      </w:r>
      <w:r w:rsidR="00E35A2D" w:rsidRPr="00E35A2D">
        <w:rPr>
          <w:rFonts w:ascii="Times New Roman" w:eastAsia="Times New Roman" w:hAnsi="Times New Roman" w:cs="Times New Roman"/>
        </w:rPr>
        <w:t xml:space="preserve">prominent people/role models, political leaders, Elders, health and social work professionals, Pauktuutit board and staff, Advisory Committee members, and/or child sexual abuse survivors and former abusers who are ready and able to speak out” (p. 9). </w:t>
      </w:r>
      <w:r w:rsidR="00E35A2D">
        <w:rPr>
          <w:rFonts w:ascii="Times New Roman" w:eastAsia="Times New Roman" w:hAnsi="Times New Roman" w:cs="Times New Roman"/>
        </w:rPr>
        <w:t xml:space="preserve">In </w:t>
      </w:r>
      <w:r w:rsidR="0008086A">
        <w:rPr>
          <w:rFonts w:ascii="Times New Roman" w:eastAsia="Times New Roman" w:hAnsi="Times New Roman" w:cs="Times New Roman"/>
        </w:rPr>
        <w:t>reality</w:t>
      </w:r>
      <w:r w:rsidR="00E35A2D">
        <w:rPr>
          <w:rFonts w:ascii="Times New Roman" w:eastAsia="Times New Roman" w:hAnsi="Times New Roman" w:cs="Times New Roman"/>
        </w:rPr>
        <w:t xml:space="preserve">, there is no clear identification of a spokesperson. Nowhere on the website or in </w:t>
      </w:r>
      <w:r w:rsidR="00E375F1">
        <w:rPr>
          <w:rFonts w:ascii="Times New Roman" w:eastAsia="Times New Roman" w:hAnsi="Times New Roman" w:cs="Times New Roman"/>
        </w:rPr>
        <w:t xml:space="preserve">relevant </w:t>
      </w:r>
      <w:r w:rsidR="00E35A2D">
        <w:rPr>
          <w:rFonts w:ascii="Times New Roman" w:eastAsia="Times New Roman" w:hAnsi="Times New Roman" w:cs="Times New Roman"/>
        </w:rPr>
        <w:t xml:space="preserve">documents is there </w:t>
      </w:r>
      <w:r w:rsidR="0008086A">
        <w:rPr>
          <w:rFonts w:ascii="Times New Roman" w:eastAsia="Times New Roman" w:hAnsi="Times New Roman" w:cs="Times New Roman"/>
        </w:rPr>
        <w:t>appropriate contact information</w:t>
      </w:r>
      <w:r w:rsidR="00E35A2D">
        <w:rPr>
          <w:rFonts w:ascii="Times New Roman" w:eastAsia="Times New Roman" w:hAnsi="Times New Roman" w:cs="Times New Roman"/>
        </w:rPr>
        <w:t xml:space="preserve">. Available resources also fail to identify an individual who can be reached in regards to the campaign either with questions or as someone seeking to </w:t>
      </w:r>
      <w:r w:rsidR="0008086A">
        <w:rPr>
          <w:rFonts w:ascii="Times New Roman" w:eastAsia="Times New Roman" w:hAnsi="Times New Roman" w:cs="Times New Roman"/>
        </w:rPr>
        <w:t>respond to the campaign</w:t>
      </w:r>
      <w:r w:rsidR="00E35A2D">
        <w:rPr>
          <w:rFonts w:ascii="Times New Roman" w:eastAsia="Times New Roman" w:hAnsi="Times New Roman" w:cs="Times New Roman"/>
        </w:rPr>
        <w:t xml:space="preserve">. This is extremely problematic as it disrupts the campaign by creating a sense of helplessness. When there is no person to seek out individuals may give up completely on the idea of change. Individuals become stuck in the precontemplation or contemplation phase, as defined by Coppola &amp; Maloney (2009, p. 168). </w:t>
      </w:r>
    </w:p>
    <w:p w:rsidR="002451C2" w:rsidRDefault="002451C2" w:rsidP="002451C2">
      <w:pPr>
        <w:spacing w:line="480" w:lineRule="auto"/>
        <w:ind w:firstLine="720"/>
        <w:rPr>
          <w:rFonts w:ascii="Times New Roman" w:eastAsia="Times New Roman" w:hAnsi="Times New Roman" w:cs="Times New Roman"/>
          <w:b/>
        </w:rPr>
      </w:pPr>
      <w:r>
        <w:rPr>
          <w:rFonts w:ascii="Times New Roman" w:eastAsia="Times New Roman" w:hAnsi="Times New Roman" w:cs="Times New Roman"/>
          <w:b/>
        </w:rPr>
        <w:t>Taking the First Step Forward, and Not Two Steps Back.</w:t>
      </w:r>
    </w:p>
    <w:p w:rsidR="002451C2" w:rsidRDefault="00E35A2D" w:rsidP="00CA74B1">
      <w:pPr>
        <w:spacing w:line="480" w:lineRule="auto"/>
        <w:rPr>
          <w:rFonts w:ascii="Times New Roman" w:eastAsia="Times New Roman" w:hAnsi="Times New Roman" w:cs="Times New Roman"/>
        </w:rPr>
      </w:pPr>
      <w:r w:rsidRPr="00E35A2D">
        <w:rPr>
          <w:rFonts w:ascii="Times New Roman" w:eastAsia="Times New Roman" w:hAnsi="Times New Roman" w:cs="Times New Roman"/>
        </w:rPr>
        <w:tab/>
        <w:t xml:space="preserve">Having </w:t>
      </w:r>
      <w:r>
        <w:rPr>
          <w:rFonts w:ascii="Times New Roman" w:eastAsia="Times New Roman" w:hAnsi="Times New Roman" w:cs="Times New Roman"/>
        </w:rPr>
        <w:t>extensively reviewed many components of the campaign, it still seems as if very little is actually know</w:t>
      </w:r>
      <w:r w:rsidR="0008086A">
        <w:rPr>
          <w:rFonts w:ascii="Times New Roman" w:eastAsia="Times New Roman" w:hAnsi="Times New Roman" w:cs="Times New Roman"/>
        </w:rPr>
        <w:t>n</w:t>
      </w:r>
      <w:r>
        <w:rPr>
          <w:rFonts w:ascii="Times New Roman" w:eastAsia="Times New Roman" w:hAnsi="Times New Roman" w:cs="Times New Roman"/>
        </w:rPr>
        <w:t>. Perhaps the greatest reason for this is that lack of communicated project management leaves the actual implementation of the campaign wide open for debate as to when and where things actually occur. All the while</w:t>
      </w:r>
      <w:r w:rsidR="0019713C">
        <w:rPr>
          <w:rFonts w:ascii="Times New Roman" w:eastAsia="Times New Roman" w:hAnsi="Times New Roman" w:cs="Times New Roman"/>
        </w:rPr>
        <w:t xml:space="preserve">, perhaps the more insidious problem, and likely to destroy the campaign, is a seeming lack of evaluative processes. Nothing seems to be in place to determine how well the project is working, or what might be changed in the campaign to make it more effective. </w:t>
      </w:r>
    </w:p>
    <w:p w:rsidR="0032017D" w:rsidRDefault="0032017D" w:rsidP="0032017D">
      <w:pPr>
        <w:spacing w:line="480" w:lineRule="auto"/>
        <w:ind w:firstLine="720"/>
        <w:rPr>
          <w:rFonts w:ascii="Times New Roman" w:eastAsia="Times New Roman" w:hAnsi="Times New Roman" w:cs="Times New Roman"/>
        </w:rPr>
      </w:pPr>
      <w:r>
        <w:rPr>
          <w:rFonts w:ascii="Times New Roman" w:eastAsia="Times New Roman" w:hAnsi="Times New Roman" w:cs="Times New Roman"/>
        </w:rPr>
        <w:t>If the relevant leadership plans to wait for governmental statis</w:t>
      </w:r>
      <w:r w:rsidR="0008086A">
        <w:rPr>
          <w:rFonts w:ascii="Times New Roman" w:eastAsia="Times New Roman" w:hAnsi="Times New Roman" w:cs="Times New Roman"/>
        </w:rPr>
        <w:t>tics and research to change,</w:t>
      </w:r>
      <w:r>
        <w:rPr>
          <w:rFonts w:ascii="Times New Roman" w:eastAsia="Times New Roman" w:hAnsi="Times New Roman" w:cs="Times New Roman"/>
        </w:rPr>
        <w:t xml:space="preserve"> time will be wasted that could have been used to reach individuals in more meaningful methods. From a basic standpoint, the goal is not directly to reduce sexual abuse and violence, though this hopefully will result, but rather to empower children to recognize abuse and speak up. The campaign</w:t>
      </w:r>
      <w:r w:rsidR="0008086A">
        <w:rPr>
          <w:rFonts w:ascii="Times New Roman" w:eastAsia="Times New Roman" w:hAnsi="Times New Roman" w:cs="Times New Roman"/>
        </w:rPr>
        <w:t xml:space="preserve"> also</w:t>
      </w:r>
      <w:r>
        <w:rPr>
          <w:rFonts w:ascii="Times New Roman" w:eastAsia="Times New Roman" w:hAnsi="Times New Roman" w:cs="Times New Roman"/>
        </w:rPr>
        <w:t xml:space="preserve"> seeks to empower Inuit communities to address abuse victims. While simple surveys may gather some of this information, there are other creative methods that might be utilized to determine the campaign’s efficacy. The starting point to creative evaluation is asking how to measure empowerment. </w:t>
      </w:r>
    </w:p>
    <w:p w:rsidR="00D73B50" w:rsidRDefault="0032017D" w:rsidP="0032017D">
      <w:pPr>
        <w:spacing w:line="480" w:lineRule="auto"/>
        <w:ind w:firstLine="720"/>
        <w:rPr>
          <w:rFonts w:ascii="Times New Roman" w:eastAsia="Times New Roman" w:hAnsi="Times New Roman" w:cs="Times New Roman"/>
        </w:rPr>
      </w:pPr>
      <w:r>
        <w:rPr>
          <w:rFonts w:ascii="Times New Roman" w:eastAsia="Times New Roman" w:hAnsi="Times New Roman" w:cs="Times New Roman"/>
        </w:rPr>
        <w:t>Merriam-Webster defines empowerment as a transitive verb meaning something that promotes self-actualization or influence over a situation (n.d.). If one were to visit many First Nation and Inuit communities in particular</w:t>
      </w:r>
      <w:r w:rsidR="00E375F1">
        <w:rPr>
          <w:rFonts w:ascii="Times New Roman" w:eastAsia="Times New Roman" w:hAnsi="Times New Roman" w:cs="Times New Roman"/>
        </w:rPr>
        <w:t>,</w:t>
      </w:r>
      <w:r>
        <w:rPr>
          <w:rFonts w:ascii="Times New Roman" w:eastAsia="Times New Roman" w:hAnsi="Times New Roman" w:cs="Times New Roman"/>
        </w:rPr>
        <w:t xml:space="preserve"> it would immediately become clea</w:t>
      </w:r>
      <w:r w:rsidR="0008086A">
        <w:rPr>
          <w:rFonts w:ascii="Times New Roman" w:eastAsia="Times New Roman" w:hAnsi="Times New Roman" w:cs="Times New Roman"/>
        </w:rPr>
        <w:t xml:space="preserve">r that fear and discontentment. This fear, </w:t>
      </w:r>
      <w:r>
        <w:rPr>
          <w:rFonts w:ascii="Times New Roman" w:eastAsia="Times New Roman" w:hAnsi="Times New Roman" w:cs="Times New Roman"/>
        </w:rPr>
        <w:t xml:space="preserve">much of which is directly the fault of non-aboriginal individuals pressing their agenda and social and </w:t>
      </w:r>
      <w:r w:rsidR="0008086A">
        <w:rPr>
          <w:rFonts w:ascii="Times New Roman" w:eastAsia="Times New Roman" w:hAnsi="Times New Roman" w:cs="Times New Roman"/>
        </w:rPr>
        <w:t>cultural values, is very real</w:t>
      </w:r>
      <w:r>
        <w:rPr>
          <w:rFonts w:ascii="Times New Roman" w:eastAsia="Times New Roman" w:hAnsi="Times New Roman" w:cs="Times New Roman"/>
        </w:rPr>
        <w:t>.</w:t>
      </w:r>
    </w:p>
    <w:p w:rsidR="0032017D" w:rsidRDefault="00D73B50" w:rsidP="00D73B5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In communities filled with abuse and emotional trauma, perhaps a good indicator that the “I’m Happy Because I’m Safe” campaign is empowering individuals is by assessing quality of life and general measures of well-being before, during, and after each stage of the campaign. This measure in combination with typical survey methods may actually provide a better picture of the influence such a program is having on the target community. This would follow the one-group pre-test post-test design of an experimental study. Other methods including control groups, while ideal to measure the eff</w:t>
      </w:r>
      <w:r w:rsidR="0008086A">
        <w:rPr>
          <w:rFonts w:ascii="Times New Roman" w:eastAsia="Times New Roman" w:hAnsi="Times New Roman" w:cs="Times New Roman"/>
        </w:rPr>
        <w:t>ect of the campaign itself</w:t>
      </w:r>
      <w:r>
        <w:rPr>
          <w:rFonts w:ascii="Times New Roman" w:eastAsia="Times New Roman" w:hAnsi="Times New Roman" w:cs="Times New Roman"/>
        </w:rPr>
        <w:t xml:space="preserve"> is difficult when the nature of the issue is so serious. Withholding information that might help children feel safe seems ethically questionable. A one-shot case study may also be an appropriate method of evaluation. </w:t>
      </w:r>
    </w:p>
    <w:p w:rsidR="00D73B50" w:rsidRDefault="00D73B50" w:rsidP="00D73B5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Assuming this program is both achieving the goal and garnering a positive re</w:t>
      </w:r>
      <w:r w:rsidR="00E375F1">
        <w:rPr>
          <w:rFonts w:ascii="Times New Roman" w:eastAsia="Times New Roman" w:hAnsi="Times New Roman" w:cs="Times New Roman"/>
        </w:rPr>
        <w:t xml:space="preserve">sult, the next step is to ensure </w:t>
      </w:r>
      <w:r>
        <w:rPr>
          <w:rFonts w:ascii="Times New Roman" w:eastAsia="Times New Roman" w:hAnsi="Times New Roman" w:cs="Times New Roman"/>
        </w:rPr>
        <w:t>one step forward does not become two steps back. Evaluation plays a role in this, but at this stage program support becomes critical. In general, public education campaigns can be both expensive and involved. Creating partnerships and program support is what ensures a successful program ca</w:t>
      </w:r>
      <w:r w:rsidR="0063280B">
        <w:rPr>
          <w:rFonts w:ascii="Times New Roman" w:eastAsia="Times New Roman" w:hAnsi="Times New Roman" w:cs="Times New Roman"/>
        </w:rPr>
        <w:t>n conti</w:t>
      </w:r>
      <w:r w:rsidR="00E375F1">
        <w:rPr>
          <w:rFonts w:ascii="Times New Roman" w:eastAsia="Times New Roman" w:hAnsi="Times New Roman" w:cs="Times New Roman"/>
        </w:rPr>
        <w:t>nue to achieve its goal. M</w:t>
      </w:r>
      <w:r w:rsidR="0063280B">
        <w:rPr>
          <w:rFonts w:ascii="Times New Roman" w:eastAsia="Times New Roman" w:hAnsi="Times New Roman" w:cs="Times New Roman"/>
        </w:rPr>
        <w:t xml:space="preserve">any areas of the PIWC website and campaign documentation claim that </w:t>
      </w:r>
      <w:r w:rsidR="00E375F1">
        <w:rPr>
          <w:rFonts w:ascii="Times New Roman" w:eastAsia="Times New Roman" w:hAnsi="Times New Roman" w:cs="Times New Roman"/>
        </w:rPr>
        <w:t xml:space="preserve">the </w:t>
      </w:r>
      <w:r w:rsidR="0063280B">
        <w:rPr>
          <w:rFonts w:ascii="Times New Roman" w:eastAsia="Times New Roman" w:hAnsi="Times New Roman" w:cs="Times New Roman"/>
        </w:rPr>
        <w:t xml:space="preserve">PIWC </w:t>
      </w:r>
      <w:r w:rsidR="00E375F1">
        <w:rPr>
          <w:rFonts w:ascii="Times New Roman" w:eastAsia="Times New Roman" w:hAnsi="Times New Roman" w:cs="Times New Roman"/>
        </w:rPr>
        <w:t>associates frequently with other entities. Still,</w:t>
      </w:r>
      <w:r w:rsidR="0063280B">
        <w:rPr>
          <w:rFonts w:ascii="Times New Roman" w:eastAsia="Times New Roman" w:hAnsi="Times New Roman" w:cs="Times New Roman"/>
        </w:rPr>
        <w:t xml:space="preserve"> all of the available information seems to point to an organization that is functio</w:t>
      </w:r>
      <w:r w:rsidR="00E375F1">
        <w:rPr>
          <w:rFonts w:ascii="Times New Roman" w:eastAsia="Times New Roman" w:hAnsi="Times New Roman" w:cs="Times New Roman"/>
        </w:rPr>
        <w:t>ning without clear support. W</w:t>
      </w:r>
      <w:r w:rsidR="0063280B">
        <w:rPr>
          <w:rFonts w:ascii="Times New Roman" w:eastAsia="Times New Roman" w:hAnsi="Times New Roman" w:cs="Times New Roman"/>
        </w:rPr>
        <w:t xml:space="preserve">ithout clarification from program officials it is impossible to simply give the benefit of the doubt. </w:t>
      </w:r>
    </w:p>
    <w:p w:rsidR="0063280B" w:rsidRPr="00E35A2D" w:rsidRDefault="0063280B" w:rsidP="001A30C9">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Outside of the “I’m Happy Because I’m Safe” campaign there are many entities, some previously mentioned, that are joining in the fight to restore Native communities. Among these, a particular ally stands out in resources, potential funding, and even personnel. The Royal Canadian Mounted Police (RCMP) (2016) have taken great steps in preventing family violence, and bring their own partnerships to the table including those like celebrity Shania Twain. Their website provides a number of excellent resources for family violence and sexual abuse prevention. Canada’s Department of Justice also provides funding to certain campaigns. </w:t>
      </w:r>
      <w:r w:rsidR="00DE7057">
        <w:rPr>
          <w:rFonts w:ascii="Times New Roman" w:eastAsia="Times New Roman" w:hAnsi="Times New Roman" w:cs="Times New Roman"/>
        </w:rPr>
        <w:t xml:space="preserve">Interestingly, new legislation is making such campaigns both more visible and capable of receiving greater supports. </w:t>
      </w:r>
      <w:r w:rsidR="00B44596" w:rsidRPr="00B44596">
        <w:rPr>
          <w:rFonts w:ascii="Times New Roman" w:eastAsia="Times New Roman" w:hAnsi="Times New Roman" w:cs="Times New Roman"/>
        </w:rPr>
        <w:t>Paletta</w:t>
      </w:r>
      <w:r w:rsidR="00B44596">
        <w:rPr>
          <w:rFonts w:ascii="Times New Roman" w:eastAsia="Times New Roman" w:hAnsi="Times New Roman" w:cs="Times New Roman"/>
        </w:rPr>
        <w:t xml:space="preserve">&amp; Burnett </w:t>
      </w:r>
      <w:r w:rsidR="00B44596" w:rsidRPr="00B44596">
        <w:rPr>
          <w:rFonts w:ascii="Times New Roman" w:eastAsia="Times New Roman" w:hAnsi="Times New Roman" w:cs="Times New Roman"/>
        </w:rPr>
        <w:t>(2008)</w:t>
      </w:r>
      <w:r w:rsidR="00DE7057">
        <w:rPr>
          <w:rFonts w:ascii="Times New Roman" w:eastAsia="Times New Roman" w:hAnsi="Times New Roman" w:cs="Times New Roman"/>
        </w:rPr>
        <w:t xml:space="preserve"> states that the Nunavut </w:t>
      </w:r>
      <w:r w:rsidR="00DE7057">
        <w:rPr>
          <w:rFonts w:ascii="Times New Roman" w:eastAsia="Times New Roman" w:hAnsi="Times New Roman" w:cs="Times New Roman"/>
          <w:i/>
        </w:rPr>
        <w:t xml:space="preserve">Family Abuse Intervention Act </w:t>
      </w:r>
      <w:r w:rsidR="00B44596">
        <w:rPr>
          <w:rFonts w:ascii="Times New Roman" w:eastAsia="Times New Roman" w:hAnsi="Times New Roman" w:cs="Times New Roman"/>
        </w:rPr>
        <w:t xml:space="preserve">will help provide key infrastructure to address the disturbing violence statistics for this Canadian territory (p. 7). </w:t>
      </w:r>
      <w:r w:rsidR="001A30C9">
        <w:rPr>
          <w:rFonts w:ascii="Times New Roman" w:eastAsia="Times New Roman" w:hAnsi="Times New Roman" w:cs="Times New Roman"/>
        </w:rPr>
        <w:t xml:space="preserve">PIWC (2013) lists a number of potential partnerships, but it is uncertain if these program supports or other community stakeholders ever panned out (p. 4). It seems that currently the campaign relies on its government grant from the AANDC. </w:t>
      </w:r>
    </w:p>
    <w:p w:rsidR="004C0B72" w:rsidRPr="009B28FE" w:rsidRDefault="004C0B72" w:rsidP="004C0B72">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Critique</w:t>
      </w:r>
    </w:p>
    <w:p w:rsidR="004C0B72" w:rsidRDefault="001A30C9" w:rsidP="001A30C9">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Considering all that has been discussed, it seems that the next important step is to evaluate the whole program with its component parts flawed or well executed. Applying critical thinking, organizational theory, and systems thinking one can appraise both strengths and weaknesses to “I’m Happy Because I’m Safe”. </w:t>
      </w:r>
      <w:r w:rsidRPr="001A30C9">
        <w:rPr>
          <w:rFonts w:ascii="Times New Roman" w:eastAsia="Times New Roman" w:hAnsi="Times New Roman" w:cs="Times New Roman"/>
        </w:rPr>
        <w:t xml:space="preserve">There </w:t>
      </w:r>
      <w:r>
        <w:rPr>
          <w:rFonts w:ascii="Times New Roman" w:eastAsia="Times New Roman" w:hAnsi="Times New Roman" w:cs="Times New Roman"/>
        </w:rPr>
        <w:t xml:space="preserve">are several aspects of the campaign that seem incongruous or in need of clarification. </w:t>
      </w:r>
    </w:p>
    <w:p w:rsidR="001A30C9" w:rsidRDefault="001A30C9" w:rsidP="001A30C9">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There seems to be some sort of contradiction in regards to the focus of the campaign goals. Media and documentation seems to identify family violence as the problem behavior. This would indicate the inclusion of many types of violence and abuse, yet the goals are worded quite specifically to address sexual abuse as is some information on the PIWC website. In addition, the development of the campaign appears to have put all the eggs in one basket focusing on </w:t>
      </w:r>
      <w:r w:rsidR="0020641C">
        <w:rPr>
          <w:rFonts w:ascii="Times New Roman" w:eastAsia="Times New Roman" w:hAnsi="Times New Roman" w:cs="Times New Roman"/>
        </w:rPr>
        <w:t>awareness almost exclusive</w:t>
      </w:r>
      <w:r w:rsidR="00E3273C">
        <w:rPr>
          <w:rFonts w:ascii="Times New Roman" w:eastAsia="Times New Roman" w:hAnsi="Times New Roman" w:cs="Times New Roman"/>
        </w:rPr>
        <w:t>ly</w:t>
      </w:r>
      <w:r w:rsidR="0020641C">
        <w:rPr>
          <w:rFonts w:ascii="Times New Roman" w:eastAsia="Times New Roman" w:hAnsi="Times New Roman" w:cs="Times New Roman"/>
        </w:rPr>
        <w:t xml:space="preserve">, while neglecting behavior change and the potential for a warning component to the campaign. This seems less like targeted action, and more like lack of creativity and maximization of resources. Raising awareness and empowering children to speak out against abuse sexual or otherwise is critical, but the issue does not resolve without some significant behavioral changes. </w:t>
      </w:r>
    </w:p>
    <w:p w:rsidR="0020641C" w:rsidRDefault="0020641C" w:rsidP="001A30C9">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Evaluating the second primary resource, </w:t>
      </w:r>
      <w:r w:rsidR="00E3273C">
        <w:rPr>
          <w:rFonts w:ascii="Times New Roman" w:eastAsia="Times New Roman" w:hAnsi="Times New Roman" w:cs="Times New Roman"/>
        </w:rPr>
        <w:t xml:space="preserve">the </w:t>
      </w:r>
      <w:r>
        <w:rPr>
          <w:rFonts w:ascii="Times New Roman" w:eastAsia="Times New Roman" w:hAnsi="Times New Roman" w:cs="Times New Roman"/>
        </w:rPr>
        <w:t xml:space="preserve">PIWC website, provides some more concerning questions. As previously mentioned, there is no specific contact protocol in place. Those wanting more information or needing assistance, as is part of the campaign goal to provide, must go through the general info or phone system to receive any direction as to who may be an appropriate contact. A final critique is that it appears, according to the website, that phase two of the “I’m Happy Because I’m Safe” campaign has launched; yet it feels as if phase one is incomplete. </w:t>
      </w:r>
      <w:r w:rsidR="00952824">
        <w:rPr>
          <w:rFonts w:ascii="Times New Roman" w:eastAsia="Times New Roman" w:hAnsi="Times New Roman" w:cs="Times New Roman"/>
        </w:rPr>
        <w:t xml:space="preserve">Perhaps it is lack of information available outside of the community, but it seems that many of the initiatives mentioned in the communication plan were not fully implemented. </w:t>
      </w:r>
      <w:r>
        <w:rPr>
          <w:rFonts w:ascii="Times New Roman" w:eastAsia="Times New Roman" w:hAnsi="Times New Roman" w:cs="Times New Roman"/>
        </w:rPr>
        <w:t xml:space="preserve">Even more troubling is that phase two addresses online safety. This is definitely important to children, and it is congruous with the intention to build on the theme to include a number of safety concerns. Nevertheless, what happened to all the other components of phase one? Were they executed but not documented? With poor public access and no official response from the organization there is no way to answer these significant questions. </w:t>
      </w:r>
    </w:p>
    <w:p w:rsidR="0020641C" w:rsidRDefault="0020641C" w:rsidP="001A30C9">
      <w:pPr>
        <w:spacing w:line="480" w:lineRule="auto"/>
        <w:ind w:firstLine="720"/>
        <w:rPr>
          <w:rFonts w:ascii="Times New Roman" w:eastAsia="Times New Roman" w:hAnsi="Times New Roman" w:cs="Times New Roman"/>
        </w:rPr>
      </w:pPr>
      <w:r>
        <w:rPr>
          <w:rFonts w:ascii="Times New Roman" w:eastAsia="Times New Roman" w:hAnsi="Times New Roman" w:cs="Times New Roman"/>
        </w:rPr>
        <w:t>On a more positive note, the campaign was well structured and delivered in an appropriate manner in reference to the target audience. Significant effort was invested in ensuring culturally sensitive approaches were taken, assisted by the fact that the sponsoring organization has an in-depth knowledge of such factors</w:t>
      </w:r>
      <w:r w:rsidR="00DE7057">
        <w:rPr>
          <w:rFonts w:ascii="Times New Roman" w:eastAsia="Times New Roman" w:hAnsi="Times New Roman" w:cs="Times New Roman"/>
        </w:rPr>
        <w:t xml:space="preserve">. The PIWC lists these considerations to include language barriers, potential increase in abuse reporting necessitating increased services, societal values (i.e. reluctance to interfere in the personal life of others), regional differences between the Inuit people, and undesirable effects such as increased risk of suicide brought about by perceived scrutiny of personal trauma and relieved traumatic experiences (p. 6). This was probably so well executed due to the fact that this is not the first campaign the PIWC has run in Inuit communities. </w:t>
      </w:r>
      <w:r w:rsidR="006373C5">
        <w:rPr>
          <w:rFonts w:ascii="Times New Roman" w:eastAsia="Times New Roman" w:hAnsi="Times New Roman" w:cs="Times New Roman"/>
        </w:rPr>
        <w:t xml:space="preserve">On a side note, the consideration to elevated suicide risk is a good example of the necessity of systems thinking. Changing one factor may very well lead to a change in the overall dynamic. This and considerations to abuse cycles contribute to the beginning of a wicked problem. </w:t>
      </w:r>
    </w:p>
    <w:p w:rsidR="006373C5" w:rsidRDefault="00DE7057" w:rsidP="00D4291B">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There was great consideration to contextualizing material to be relevant to children. Using tangible like t-shirts, color pages, and stickers was a robust practice to ensure that children would internalize the message. Often chi</w:t>
      </w:r>
      <w:r w:rsidR="00E375F1">
        <w:rPr>
          <w:rFonts w:ascii="Times New Roman" w:eastAsia="Times New Roman" w:hAnsi="Times New Roman" w:cs="Times New Roman"/>
        </w:rPr>
        <w:t>ldren see posters and pamphlets as an equivalent to</w:t>
      </w:r>
      <w:r>
        <w:rPr>
          <w:rFonts w:ascii="Times New Roman" w:eastAsia="Times New Roman" w:hAnsi="Times New Roman" w:cs="Times New Roman"/>
        </w:rPr>
        <w:t xml:space="preserve"> school or </w:t>
      </w:r>
      <w:r w:rsidR="00E375F1">
        <w:rPr>
          <w:rFonts w:ascii="Times New Roman" w:eastAsia="Times New Roman" w:hAnsi="Times New Roman" w:cs="Times New Roman"/>
        </w:rPr>
        <w:t xml:space="preserve">as </w:t>
      </w:r>
      <w:r>
        <w:rPr>
          <w:rFonts w:ascii="Times New Roman" w:eastAsia="Times New Roman" w:hAnsi="Times New Roman" w:cs="Times New Roman"/>
        </w:rPr>
        <w:t xml:space="preserve">adult material and lose interest. When a prize or tangible is involved, children are much more motivated to work for the achievable, or in this case internalize a message through an obtainable object. </w:t>
      </w:r>
    </w:p>
    <w:p w:rsidR="006373C5" w:rsidRPr="006373C5" w:rsidRDefault="006373C5" w:rsidP="006373C5">
      <w:pPr>
        <w:spacing w:line="480" w:lineRule="auto"/>
        <w:ind w:firstLine="720"/>
        <w:jc w:val="center"/>
        <w:rPr>
          <w:rFonts w:ascii="Times New Roman" w:eastAsia="Times New Roman" w:hAnsi="Times New Roman" w:cs="Times New Roman"/>
        </w:rPr>
      </w:pPr>
      <w:r>
        <w:rPr>
          <w:rFonts w:ascii="Times New Roman" w:eastAsia="Times New Roman" w:hAnsi="Times New Roman" w:cs="Times New Roman"/>
          <w:b/>
        </w:rPr>
        <w:t>The Human Factor</w:t>
      </w:r>
    </w:p>
    <w:p w:rsidR="006373C5" w:rsidRPr="006373C5" w:rsidRDefault="006373C5" w:rsidP="006373C5">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As the evaluation of this campaign begins to wrap up the last important factor to analyze </w:t>
      </w:r>
      <w:r w:rsidR="003D6FAE">
        <w:rPr>
          <w:rFonts w:ascii="Times New Roman" w:eastAsia="Times New Roman" w:hAnsi="Times New Roman" w:cs="Times New Roman"/>
        </w:rPr>
        <w:t xml:space="preserve">is the ability of human presence to widely vary dynamics. The best campaign may have all the theoretical components and answers, but will still require two things—strong leadership and human engagement in the message being communicated. This is often where a campaign can go terribly wrong. </w:t>
      </w:r>
    </w:p>
    <w:p w:rsidR="006373C5" w:rsidRPr="00307F50" w:rsidRDefault="006373C5" w:rsidP="00307F50">
      <w:pPr>
        <w:spacing w:line="480" w:lineRule="auto"/>
        <w:rPr>
          <w:rFonts w:ascii="Times New Roman" w:eastAsia="Times New Roman" w:hAnsi="Times New Roman" w:cs="Times New Roman"/>
          <w:b/>
        </w:rPr>
      </w:pPr>
      <w:r w:rsidRPr="00307F50">
        <w:rPr>
          <w:rFonts w:ascii="Times New Roman" w:eastAsia="Times New Roman" w:hAnsi="Times New Roman" w:cs="Times New Roman"/>
          <w:b/>
        </w:rPr>
        <w:t>Leadership</w:t>
      </w:r>
    </w:p>
    <w:p w:rsidR="00307F50" w:rsidRDefault="003D6FAE" w:rsidP="00307F50">
      <w:pPr>
        <w:spacing w:line="480" w:lineRule="auto"/>
        <w:rPr>
          <w:rFonts w:ascii="Times New Roman" w:eastAsia="Times New Roman" w:hAnsi="Times New Roman" w:cs="Times New Roman"/>
        </w:rPr>
      </w:pPr>
      <w:r w:rsidRPr="00307F50">
        <w:rPr>
          <w:rFonts w:ascii="Times New Roman" w:eastAsia="Times New Roman" w:hAnsi="Times New Roman" w:cs="Times New Roman"/>
        </w:rPr>
        <w:tab/>
        <w:t xml:space="preserve">Similar to any project, in order to achieve the maximum success a campaign must have strong leadership. The leader is responsible for coordinating all the component parts into a single, elegant campaign that not only meets objectives, </w:t>
      </w:r>
      <w:r w:rsidR="00307F50" w:rsidRPr="00307F50">
        <w:rPr>
          <w:rFonts w:ascii="Times New Roman" w:eastAsia="Times New Roman" w:hAnsi="Times New Roman" w:cs="Times New Roman"/>
        </w:rPr>
        <w:t>but also</w:t>
      </w:r>
      <w:r w:rsidRPr="00307F50">
        <w:rPr>
          <w:rFonts w:ascii="Times New Roman" w:eastAsia="Times New Roman" w:hAnsi="Times New Roman" w:cs="Times New Roman"/>
        </w:rPr>
        <w:t xml:space="preserve"> is capable of change and flexibility over time and with evaluation. </w:t>
      </w:r>
      <w:r w:rsidR="00307F50" w:rsidRPr="00307F50">
        <w:rPr>
          <w:rFonts w:ascii="Times New Roman" w:hAnsi="Times New Roman" w:cs="Times New Roman"/>
        </w:rPr>
        <w:t>Ulmer</w:t>
      </w:r>
      <w:r w:rsidR="00E3273C">
        <w:rPr>
          <w:rFonts w:ascii="Times New Roman" w:hAnsi="Times New Roman" w:cs="Times New Roman"/>
        </w:rPr>
        <w:t>(</w:t>
      </w:r>
      <w:r w:rsidR="00307F50" w:rsidRPr="00307F50">
        <w:rPr>
          <w:rFonts w:ascii="Times New Roman" w:hAnsi="Times New Roman" w:cs="Times New Roman"/>
        </w:rPr>
        <w:t>2012)</w:t>
      </w:r>
      <w:r w:rsidR="00307F50">
        <w:rPr>
          <w:rFonts w:ascii="Times New Roman" w:hAnsi="Times New Roman" w:cs="Times New Roman"/>
        </w:rPr>
        <w:t xml:space="preserve"> s</w:t>
      </w:r>
      <w:r w:rsidR="00307F50" w:rsidRPr="00307F50">
        <w:rPr>
          <w:rFonts w:ascii="Times New Roman" w:eastAsia="Times New Roman" w:hAnsi="Times New Roman" w:cs="Times New Roman"/>
        </w:rPr>
        <w:t>ay</w:t>
      </w:r>
      <w:r w:rsidR="00307F50">
        <w:rPr>
          <w:rFonts w:ascii="Times New Roman" w:eastAsia="Times New Roman" w:hAnsi="Times New Roman" w:cs="Times New Roman"/>
        </w:rPr>
        <w:t>s,</w:t>
      </w:r>
      <w:r w:rsidR="00307F50" w:rsidRPr="00307F50">
        <w:rPr>
          <w:rFonts w:ascii="Times New Roman" w:eastAsia="Times New Roman" w:hAnsi="Times New Roman" w:cs="Times New Roman"/>
        </w:rPr>
        <w:t xml:space="preserve"> “Communication is crucial but only one part of managing crises effectively. There are other knowledge and skills that are essential to producing effective crisis communication” (p. 529). </w:t>
      </w:r>
      <w:r w:rsidR="00307F50">
        <w:rPr>
          <w:rFonts w:ascii="Times New Roman" w:eastAsia="Times New Roman" w:hAnsi="Times New Roman" w:cs="Times New Roman"/>
        </w:rPr>
        <w:t>Risk communication leadership is of course based on communication, but a strong leader must be able to assess the community for current need</w:t>
      </w:r>
      <w:r w:rsidR="00952824">
        <w:rPr>
          <w:rFonts w:ascii="Times New Roman" w:eastAsia="Times New Roman" w:hAnsi="Times New Roman" w:cs="Times New Roman"/>
        </w:rPr>
        <w:t>s</w:t>
      </w:r>
      <w:r w:rsidR="00307F50">
        <w:rPr>
          <w:rFonts w:ascii="Times New Roman" w:eastAsia="Times New Roman" w:hAnsi="Times New Roman" w:cs="Times New Roman"/>
        </w:rPr>
        <w:t>, identify stakeholders</w:t>
      </w:r>
      <w:r w:rsidR="00952824">
        <w:rPr>
          <w:rFonts w:ascii="Times New Roman" w:eastAsia="Times New Roman" w:hAnsi="Times New Roman" w:cs="Times New Roman"/>
        </w:rPr>
        <w:t xml:space="preserve"> and important contributors, </w:t>
      </w:r>
      <w:r w:rsidR="00307F50">
        <w:rPr>
          <w:rFonts w:ascii="Times New Roman" w:eastAsia="Times New Roman" w:hAnsi="Times New Roman" w:cs="Times New Roman"/>
        </w:rPr>
        <w:t>address problems</w:t>
      </w:r>
      <w:r w:rsidR="00952824">
        <w:rPr>
          <w:rFonts w:ascii="Times New Roman" w:eastAsia="Times New Roman" w:hAnsi="Times New Roman" w:cs="Times New Roman"/>
        </w:rPr>
        <w:t xml:space="preserve"> as</w:t>
      </w:r>
      <w:r w:rsidR="00307F50">
        <w:rPr>
          <w:rFonts w:ascii="Times New Roman" w:eastAsia="Times New Roman" w:hAnsi="Times New Roman" w:cs="Times New Roman"/>
        </w:rPr>
        <w:t xml:space="preserve"> they arise, and organize all members of the initiative into a cohesive whole. A leader must have a vision for the campaign that will guide the decision-making process. Often where a program begins is not where it ends.</w:t>
      </w:r>
    </w:p>
    <w:p w:rsidR="006373C5" w:rsidRPr="006373C5" w:rsidRDefault="00307F50" w:rsidP="00307F5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While questions remain unanswered about deeper structural components to the “I’m Happy Because I’m Safe” campaign, the early development stage shows PIWC taking the leadership role as an entity. The real conundrum is where other organizations played a role, and who within the PIWC was responsible for the overall leadership of the program. </w:t>
      </w:r>
    </w:p>
    <w:p w:rsidR="006373C5" w:rsidRDefault="006373C5" w:rsidP="006373C5">
      <w:pPr>
        <w:spacing w:line="480" w:lineRule="auto"/>
        <w:rPr>
          <w:rFonts w:ascii="Times New Roman" w:eastAsia="Times New Roman" w:hAnsi="Times New Roman" w:cs="Times New Roman"/>
          <w:b/>
        </w:rPr>
      </w:pPr>
      <w:r>
        <w:rPr>
          <w:rFonts w:ascii="Times New Roman" w:eastAsia="Times New Roman" w:hAnsi="Times New Roman" w:cs="Times New Roman"/>
          <w:b/>
        </w:rPr>
        <w:t>Personal Investment</w:t>
      </w:r>
    </w:p>
    <w:p w:rsidR="00307F50" w:rsidRPr="00307F50" w:rsidRDefault="00307F50" w:rsidP="006373C5">
      <w:pPr>
        <w:spacing w:line="480" w:lineRule="auto"/>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 xml:space="preserve">From a disaster standpoint, leadership always works its way from the most local up the chain before reaching federal assistance. </w:t>
      </w:r>
      <w:r w:rsidR="00775C10">
        <w:rPr>
          <w:rFonts w:ascii="Times New Roman" w:eastAsia="Times New Roman" w:hAnsi="Times New Roman" w:cs="Times New Roman"/>
        </w:rPr>
        <w:t>Risk communication needs to function in a similar manner.</w:t>
      </w:r>
      <w:r w:rsidR="00952824">
        <w:rPr>
          <w:rFonts w:ascii="Times New Roman" w:eastAsia="Times New Roman" w:hAnsi="Times New Roman" w:cs="Times New Roman"/>
        </w:rPr>
        <w:t xml:space="preserve"> T</w:t>
      </w:r>
      <w:r w:rsidR="00775C10">
        <w:rPr>
          <w:rFonts w:ascii="Times New Roman" w:eastAsia="Times New Roman" w:hAnsi="Times New Roman" w:cs="Times New Roman"/>
        </w:rPr>
        <w:t xml:space="preserve">he purpose </w:t>
      </w:r>
      <w:r w:rsidR="00952824">
        <w:rPr>
          <w:rFonts w:ascii="Times New Roman" w:eastAsia="Times New Roman" w:hAnsi="Times New Roman" w:cs="Times New Roman"/>
        </w:rPr>
        <w:t xml:space="preserve">of the campaign </w:t>
      </w:r>
      <w:r w:rsidR="00775C10">
        <w:rPr>
          <w:rFonts w:ascii="Times New Roman" w:eastAsia="Times New Roman" w:hAnsi="Times New Roman" w:cs="Times New Roman"/>
        </w:rPr>
        <w:t>is to communicate an issue th</w:t>
      </w:r>
      <w:r w:rsidR="00952824">
        <w:rPr>
          <w:rFonts w:ascii="Times New Roman" w:eastAsia="Times New Roman" w:hAnsi="Times New Roman" w:cs="Times New Roman"/>
        </w:rPr>
        <w:t>at is currently not prioritized. However,</w:t>
      </w:r>
      <w:r w:rsidR="00775C10">
        <w:rPr>
          <w:rFonts w:ascii="Times New Roman" w:eastAsia="Times New Roman" w:hAnsi="Times New Roman" w:cs="Times New Roman"/>
        </w:rPr>
        <w:t xml:space="preserve"> utilizing individuals or stakeholders </w:t>
      </w:r>
      <w:r w:rsidR="00952824">
        <w:rPr>
          <w:rFonts w:ascii="Times New Roman" w:eastAsia="Times New Roman" w:hAnsi="Times New Roman" w:cs="Times New Roman"/>
        </w:rPr>
        <w:t xml:space="preserve">as part of the planning, </w:t>
      </w:r>
      <w:r w:rsidR="00775C10">
        <w:rPr>
          <w:rFonts w:ascii="Times New Roman" w:eastAsia="Times New Roman" w:hAnsi="Times New Roman" w:cs="Times New Roman"/>
        </w:rPr>
        <w:t xml:space="preserve">development, </w:t>
      </w:r>
      <w:r w:rsidR="00952824">
        <w:rPr>
          <w:rFonts w:ascii="Times New Roman" w:eastAsia="Times New Roman" w:hAnsi="Times New Roman" w:cs="Times New Roman"/>
        </w:rPr>
        <w:t xml:space="preserve">and </w:t>
      </w:r>
      <w:r w:rsidR="00775C10">
        <w:rPr>
          <w:rFonts w:ascii="Times New Roman" w:eastAsia="Times New Roman" w:hAnsi="Times New Roman" w:cs="Times New Roman"/>
        </w:rPr>
        <w:t>implementation of the progr</w:t>
      </w:r>
      <w:r w:rsidR="00952824">
        <w:rPr>
          <w:rFonts w:ascii="Times New Roman" w:eastAsia="Times New Roman" w:hAnsi="Times New Roman" w:cs="Times New Roman"/>
        </w:rPr>
        <w:t>am</w:t>
      </w:r>
      <w:r w:rsidR="00775C10">
        <w:rPr>
          <w:rFonts w:ascii="Times New Roman" w:eastAsia="Times New Roman" w:hAnsi="Times New Roman" w:cs="Times New Roman"/>
        </w:rPr>
        <w:t xml:space="preserve"> provides invaluable feedback while also creating community investment. Communities who feel personally invested are usually the most resilient and open to change. “I’m Happy Because I’m Safe” accounts for the extra component of cultural value to community. By involving key community members such as elders, teachers, and others mentioned previously</w:t>
      </w:r>
      <w:r w:rsidR="00E3273C">
        <w:rPr>
          <w:rFonts w:ascii="Times New Roman" w:eastAsia="Times New Roman" w:hAnsi="Times New Roman" w:cs="Times New Roman"/>
        </w:rPr>
        <w:t>,</w:t>
      </w:r>
      <w:r w:rsidR="00775C10">
        <w:rPr>
          <w:rFonts w:ascii="Times New Roman" w:eastAsia="Times New Roman" w:hAnsi="Times New Roman" w:cs="Times New Roman"/>
        </w:rPr>
        <w:t xml:space="preserve"> the campaign automatically gains more trust and authority. Additionally, citizen engagement increases the likelihood that the message will be internalized. A person who has engaged and become motived to change may then take the message back to another individual who has experienced abuse. They are now personally invested in the outcome. </w:t>
      </w:r>
    </w:p>
    <w:p w:rsidR="006373C5" w:rsidRDefault="006373C5" w:rsidP="006373C5">
      <w:pPr>
        <w:spacing w:line="480" w:lineRule="auto"/>
        <w:rPr>
          <w:rFonts w:ascii="Times New Roman" w:eastAsia="Times New Roman" w:hAnsi="Times New Roman" w:cs="Times New Roman"/>
          <w:b/>
        </w:rPr>
      </w:pPr>
      <w:r>
        <w:rPr>
          <w:rFonts w:ascii="Times New Roman" w:eastAsia="Times New Roman" w:hAnsi="Times New Roman" w:cs="Times New Roman"/>
          <w:b/>
        </w:rPr>
        <w:t>Motivation to Change</w:t>
      </w:r>
    </w:p>
    <w:p w:rsidR="00775C10" w:rsidRPr="00775C10" w:rsidRDefault="00775C10" w:rsidP="006373C5">
      <w:pPr>
        <w:spacing w:line="480" w:lineRule="auto"/>
        <w:rPr>
          <w:rFonts w:ascii="Times New Roman" w:eastAsia="Times New Roman" w:hAnsi="Times New Roman" w:cs="Times New Roman"/>
        </w:rPr>
      </w:pPr>
      <w:r>
        <w:rPr>
          <w:rFonts w:ascii="Times New Roman" w:eastAsia="Times New Roman" w:hAnsi="Times New Roman" w:cs="Times New Roman"/>
        </w:rPr>
        <w:tab/>
        <w:t>Personal investment does not automatically equal change in behavior. The campaign must ensure that the material includes some sort of call to action, whether through direct suggestion of a behavior or though making a behavior appear negative to encourage termination of said behavior. This is where the “I’m Happy Because I’m Safe” campaign falls short. Many resources rely on self-motivation to read information and reach out to an unidentified party. It is far more effective to le</w:t>
      </w:r>
      <w:r w:rsidR="00D4291B">
        <w:rPr>
          <w:rFonts w:ascii="Times New Roman" w:eastAsia="Times New Roman" w:hAnsi="Times New Roman" w:cs="Times New Roman"/>
        </w:rPr>
        <w:t>ad and ask others to follow, tha</w:t>
      </w:r>
      <w:r>
        <w:rPr>
          <w:rFonts w:ascii="Times New Roman" w:eastAsia="Times New Roman" w:hAnsi="Times New Roman" w:cs="Times New Roman"/>
        </w:rPr>
        <w:t>n to wait for someone to take the first step, and this is the pitfall the renders the program paralyzed.</w:t>
      </w:r>
      <w:r w:rsidR="00952824">
        <w:rPr>
          <w:rFonts w:ascii="Times New Roman" w:eastAsia="Times New Roman" w:hAnsi="Times New Roman" w:cs="Times New Roman"/>
        </w:rPr>
        <w:t xml:space="preserve"> Creating forums for dialogue, issue-specific activities and events, and behavior-oriented goals would have strengthened the campaign design</w:t>
      </w:r>
      <w:r w:rsidR="00CB7DD8">
        <w:rPr>
          <w:rFonts w:ascii="Times New Roman" w:eastAsia="Times New Roman" w:hAnsi="Times New Roman" w:cs="Times New Roman"/>
        </w:rPr>
        <w:t xml:space="preserve">. Nonetheless, the campaign deserves recognition for any step taken to protect children who are extremely vulnerable as a population.  </w:t>
      </w:r>
    </w:p>
    <w:p w:rsidR="006373C5" w:rsidRPr="006373C5" w:rsidRDefault="006373C5" w:rsidP="006373C5">
      <w:pPr>
        <w:spacing w:line="480" w:lineRule="auto"/>
        <w:ind w:firstLine="720"/>
        <w:jc w:val="center"/>
        <w:rPr>
          <w:rFonts w:ascii="Times New Roman" w:eastAsia="Times New Roman" w:hAnsi="Times New Roman" w:cs="Times New Roman"/>
        </w:rPr>
      </w:pPr>
      <w:r>
        <w:rPr>
          <w:rFonts w:ascii="Times New Roman" w:eastAsia="Times New Roman" w:hAnsi="Times New Roman" w:cs="Times New Roman"/>
          <w:b/>
        </w:rPr>
        <w:t>Conclusion</w:t>
      </w:r>
    </w:p>
    <w:p w:rsidR="002D56D8" w:rsidRPr="00CB7DD8" w:rsidRDefault="00CB7DD8" w:rsidP="00CA74B1">
      <w:pPr>
        <w:spacing w:line="480" w:lineRule="auto"/>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Today, the Inuit people of Nunavut are a highly vulnerable people group, experiencing tremendous abuse and violence. Perhaps tomorrow, with the help of campaigns like “I’m Happy Because I’m Safe”, Canada will see these people restoring safety and happiness to their communities. “I’m Happy Because I’m Safe” has stood in a gap that few wish to acknowledge exists.</w:t>
      </w:r>
      <w:r w:rsidR="00952824">
        <w:rPr>
          <w:rFonts w:ascii="Times New Roman" w:eastAsia="Times New Roman" w:hAnsi="Times New Roman" w:cs="Times New Roman"/>
        </w:rPr>
        <w:t xml:space="preserve"> The identification of an at-risk population, the cultural sensitivity show, and creative use of tangibles are all great strengths. Though contact points and assessments could be stronger, </w:t>
      </w:r>
      <w:r>
        <w:rPr>
          <w:rFonts w:ascii="Times New Roman" w:eastAsia="Times New Roman" w:hAnsi="Times New Roman" w:cs="Times New Roman"/>
        </w:rPr>
        <w:t xml:space="preserve">the campaign is seeking to give children who have or are currently experiencing abuse a voice—something they may not know they had. Maybe in the future the </w:t>
      </w:r>
      <w:r w:rsidRPr="009B28FE">
        <w:rPr>
          <w:rFonts w:ascii="Times New Roman" w:eastAsia="Times New Roman" w:hAnsi="Times New Roman" w:cs="Times New Roman"/>
        </w:rPr>
        <w:t>Pauktuutit Inuit Women of Canada</w:t>
      </w:r>
      <w:r>
        <w:rPr>
          <w:rFonts w:ascii="Times New Roman" w:eastAsia="Times New Roman" w:hAnsi="Times New Roman" w:cs="Times New Roman"/>
        </w:rPr>
        <w:t xml:space="preserve"> will provide more information that will clarify knowledge gaps that appear as possible planning failures, but their current resources are also critical support components that strengthen the campaign. As Canada takes notice of this important issue and funding increases, campaigns such as “I’m Happy Because I’m Safe” will only grow. Currently “I’m Happy Because I’m Safe” is in its second phase, but perhaps soon they will introduce more ways for children to be happy and safe. </w:t>
      </w:r>
      <w:r w:rsidR="00BB106D">
        <w:rPr>
          <w:rFonts w:ascii="Times New Roman" w:eastAsia="Times New Roman" w:hAnsi="Times New Roman" w:cs="Times New Roman"/>
        </w:rPr>
        <w:t xml:space="preserve">Tomorrow, we may lookand the issue will have been solved, but today “I’m Happy Because I’m Safe” is working to empower Inuit children reminding them they have a voice that will be heard. </w:t>
      </w:r>
    </w:p>
    <w:p w:rsidR="00275E6B" w:rsidRPr="009B28FE" w:rsidRDefault="00275E6B" w:rsidP="00CA74B1">
      <w:pPr>
        <w:spacing w:line="480" w:lineRule="auto"/>
        <w:rPr>
          <w:rFonts w:ascii="Times New Roman" w:eastAsia="Times New Roman" w:hAnsi="Times New Roman" w:cs="Times New Roman"/>
        </w:rPr>
      </w:pPr>
    </w:p>
    <w:p w:rsidR="00273CD1" w:rsidRDefault="00273CD1" w:rsidP="00CA74B1">
      <w:pPr>
        <w:spacing w:line="480" w:lineRule="auto"/>
        <w:rPr>
          <w:rFonts w:ascii="Times New Roman" w:hAnsi="Times New Roman"/>
        </w:rPr>
      </w:pPr>
    </w:p>
    <w:p w:rsidR="00E3273C" w:rsidRDefault="00E3273C" w:rsidP="00CA74B1">
      <w:pPr>
        <w:spacing w:line="480" w:lineRule="auto"/>
        <w:rPr>
          <w:rFonts w:ascii="Times New Roman" w:hAnsi="Times New Roman"/>
        </w:rPr>
      </w:pPr>
    </w:p>
    <w:p w:rsidR="00E3273C" w:rsidRDefault="00E3273C" w:rsidP="00CA74B1">
      <w:pPr>
        <w:spacing w:line="480" w:lineRule="auto"/>
        <w:rPr>
          <w:rFonts w:ascii="Times New Roman" w:hAnsi="Times New Roman"/>
        </w:rPr>
      </w:pPr>
    </w:p>
    <w:p w:rsidR="00E3273C" w:rsidRDefault="00E3273C" w:rsidP="00CA74B1">
      <w:pPr>
        <w:spacing w:line="480" w:lineRule="auto"/>
        <w:rPr>
          <w:rFonts w:ascii="Times New Roman" w:hAnsi="Times New Roman"/>
        </w:rPr>
      </w:pPr>
    </w:p>
    <w:p w:rsidR="00E3273C" w:rsidRDefault="00E3273C" w:rsidP="00CA74B1">
      <w:pPr>
        <w:spacing w:line="480" w:lineRule="auto"/>
        <w:rPr>
          <w:rFonts w:ascii="Times New Roman" w:hAnsi="Times New Roman"/>
        </w:rPr>
      </w:pPr>
    </w:p>
    <w:p w:rsidR="00E3273C" w:rsidRDefault="00E3273C" w:rsidP="00CA74B1">
      <w:pPr>
        <w:spacing w:line="480" w:lineRule="auto"/>
        <w:rPr>
          <w:rFonts w:ascii="Times New Roman" w:hAnsi="Times New Roman"/>
        </w:rPr>
      </w:pPr>
    </w:p>
    <w:p w:rsidR="00E3273C" w:rsidRDefault="00E3273C" w:rsidP="00CA74B1">
      <w:pPr>
        <w:spacing w:line="480" w:lineRule="auto"/>
        <w:rPr>
          <w:rFonts w:ascii="Times New Roman" w:hAnsi="Times New Roman"/>
        </w:rPr>
      </w:pPr>
    </w:p>
    <w:p w:rsidR="00E3273C" w:rsidRDefault="00E3273C" w:rsidP="00CA74B1">
      <w:pPr>
        <w:spacing w:line="480" w:lineRule="auto"/>
        <w:rPr>
          <w:rFonts w:ascii="Times New Roman" w:hAnsi="Times New Roman"/>
        </w:rPr>
      </w:pPr>
    </w:p>
    <w:p w:rsidR="00E3273C" w:rsidRDefault="00E3273C" w:rsidP="00CA74B1">
      <w:pPr>
        <w:spacing w:line="480" w:lineRule="auto"/>
        <w:rPr>
          <w:rFonts w:ascii="Times New Roman" w:hAnsi="Times New Roman"/>
        </w:rPr>
      </w:pPr>
    </w:p>
    <w:p w:rsidR="00E3273C" w:rsidRDefault="00E3273C" w:rsidP="00CA74B1">
      <w:pPr>
        <w:spacing w:line="480" w:lineRule="auto"/>
        <w:rPr>
          <w:rFonts w:ascii="Times New Roman" w:hAnsi="Times New Roman"/>
        </w:rPr>
      </w:pPr>
    </w:p>
    <w:p w:rsidR="00E3273C" w:rsidRDefault="00E3273C" w:rsidP="00CA74B1">
      <w:pPr>
        <w:spacing w:line="480" w:lineRule="auto"/>
        <w:rPr>
          <w:rFonts w:ascii="Times New Roman" w:hAnsi="Times New Roman"/>
        </w:rPr>
      </w:pPr>
    </w:p>
    <w:p w:rsidR="00E3273C" w:rsidRDefault="00E3273C" w:rsidP="00CA74B1">
      <w:pPr>
        <w:spacing w:line="480" w:lineRule="auto"/>
        <w:rPr>
          <w:rFonts w:ascii="Times New Roman" w:hAnsi="Times New Roman"/>
        </w:rPr>
      </w:pPr>
    </w:p>
    <w:p w:rsidR="00E3273C" w:rsidRPr="009B28FE" w:rsidRDefault="00E3273C" w:rsidP="00CA74B1">
      <w:pPr>
        <w:spacing w:line="480" w:lineRule="auto"/>
        <w:rPr>
          <w:rFonts w:ascii="Times New Roman" w:hAnsi="Times New Roman"/>
        </w:rPr>
      </w:pPr>
    </w:p>
    <w:p w:rsidR="00273CD1" w:rsidRDefault="00273CD1" w:rsidP="00CA74B1">
      <w:pPr>
        <w:spacing w:line="480" w:lineRule="auto"/>
        <w:rPr>
          <w:rFonts w:ascii="Times New Roman" w:hAnsi="Times New Roman"/>
        </w:rPr>
      </w:pPr>
    </w:p>
    <w:p w:rsidR="00BB106D" w:rsidRPr="009B28FE" w:rsidRDefault="00BB106D" w:rsidP="00CA74B1">
      <w:pPr>
        <w:spacing w:line="480" w:lineRule="auto"/>
        <w:rPr>
          <w:rFonts w:ascii="Times New Roman" w:hAnsi="Times New Roman"/>
        </w:rPr>
      </w:pPr>
    </w:p>
    <w:p w:rsidR="00273CD1" w:rsidRPr="009B28FE" w:rsidRDefault="00273CD1" w:rsidP="00CA74B1">
      <w:pPr>
        <w:spacing w:line="480" w:lineRule="auto"/>
        <w:rPr>
          <w:rFonts w:ascii="Times New Roman" w:hAnsi="Times New Roman" w:cs="Times New Roman"/>
        </w:rPr>
      </w:pPr>
      <w:r w:rsidRPr="009B28FE">
        <w:rPr>
          <w:rFonts w:ascii="Times New Roman" w:hAnsi="Times New Roman" w:cs="Times New Roman"/>
        </w:rPr>
        <w:t>References:</w:t>
      </w:r>
    </w:p>
    <w:p w:rsidR="00BC5473" w:rsidRPr="009B28FE" w:rsidRDefault="00273CD1" w:rsidP="00CA74B1">
      <w:pPr>
        <w:spacing w:line="480" w:lineRule="auto"/>
        <w:ind w:left="720" w:hanging="720"/>
        <w:rPr>
          <w:rFonts w:ascii="Times New Roman" w:eastAsia="Times New Roman" w:hAnsi="Times New Roman" w:cs="Times New Roman"/>
        </w:rPr>
      </w:pPr>
      <w:r w:rsidRPr="009B28FE">
        <w:rPr>
          <w:rFonts w:ascii="Times New Roman" w:eastAsia="Times New Roman" w:hAnsi="Times New Roman" w:cs="Times New Roman"/>
        </w:rPr>
        <w:t xml:space="preserve">Coppola, D. P., &amp; Maloney, E. K. (2009). </w:t>
      </w:r>
      <w:r w:rsidR="00B9330E">
        <w:rPr>
          <w:rFonts w:ascii="Times New Roman" w:eastAsia="Times New Roman" w:hAnsi="Times New Roman" w:cs="Times New Roman"/>
          <w:i/>
          <w:iCs/>
        </w:rPr>
        <w:t>Communicating Emergency P</w:t>
      </w:r>
      <w:r w:rsidRPr="009B28FE">
        <w:rPr>
          <w:rFonts w:ascii="Times New Roman" w:eastAsia="Times New Roman" w:hAnsi="Times New Roman" w:cs="Times New Roman"/>
          <w:i/>
          <w:iCs/>
        </w:rPr>
        <w:t>reparedness: Stra</w:t>
      </w:r>
      <w:r w:rsidR="00B9330E">
        <w:rPr>
          <w:rFonts w:ascii="Times New Roman" w:eastAsia="Times New Roman" w:hAnsi="Times New Roman" w:cs="Times New Roman"/>
          <w:i/>
          <w:iCs/>
        </w:rPr>
        <w:t>tegies for Creating a Disaster Resilient P</w:t>
      </w:r>
      <w:r w:rsidRPr="009B28FE">
        <w:rPr>
          <w:rFonts w:ascii="Times New Roman" w:eastAsia="Times New Roman" w:hAnsi="Times New Roman" w:cs="Times New Roman"/>
          <w:i/>
          <w:iCs/>
        </w:rPr>
        <w:t>ublic</w:t>
      </w:r>
      <w:r w:rsidRPr="009B28FE">
        <w:rPr>
          <w:rFonts w:ascii="Times New Roman" w:eastAsia="Times New Roman" w:hAnsi="Times New Roman" w:cs="Times New Roman"/>
        </w:rPr>
        <w:t xml:space="preserve">. Boca Raton: CRC Press. </w:t>
      </w:r>
    </w:p>
    <w:p w:rsidR="0032017D" w:rsidRDefault="0032017D" w:rsidP="001A30C9">
      <w:pPr>
        <w:spacing w:line="480" w:lineRule="auto"/>
        <w:ind w:left="720" w:hanging="720"/>
        <w:rPr>
          <w:rFonts w:ascii="Times New Roman" w:eastAsia="Times New Roman" w:hAnsi="Times New Roman" w:cs="Times New Roman"/>
          <w:szCs w:val="20"/>
        </w:rPr>
      </w:pPr>
      <w:r w:rsidRPr="0032017D">
        <w:rPr>
          <w:rFonts w:ascii="Times New Roman" w:eastAsia="Times New Roman" w:hAnsi="Times New Roman" w:cs="Times New Roman"/>
          <w:color w:val="000000"/>
          <w:szCs w:val="20"/>
          <w:shd w:val="clear" w:color="auto" w:fill="FFFFFF"/>
        </w:rPr>
        <w:t xml:space="preserve">Empower. (n.d.). Retrieved </w:t>
      </w:r>
      <w:r>
        <w:rPr>
          <w:rFonts w:ascii="Times New Roman" w:eastAsia="Times New Roman" w:hAnsi="Times New Roman" w:cs="Times New Roman"/>
          <w:color w:val="000000"/>
          <w:szCs w:val="20"/>
          <w:shd w:val="clear" w:color="auto" w:fill="FFFFFF"/>
        </w:rPr>
        <w:t>from Merriam-Webster Online Dictionary</w:t>
      </w:r>
      <w:r w:rsidRPr="0032017D">
        <w:rPr>
          <w:rFonts w:ascii="Times New Roman" w:eastAsia="Times New Roman" w:hAnsi="Times New Roman" w:cs="Times New Roman"/>
          <w:color w:val="000000"/>
          <w:szCs w:val="20"/>
          <w:shd w:val="clear" w:color="auto" w:fill="FFFFFF"/>
        </w:rPr>
        <w:t xml:space="preserve"> from </w:t>
      </w:r>
      <w:hyperlink r:id="rId7" w:history="1">
        <w:r w:rsidRPr="00D61CA3">
          <w:rPr>
            <w:rStyle w:val="Hyperlink"/>
            <w:rFonts w:ascii="Times New Roman" w:eastAsia="Times New Roman" w:hAnsi="Times New Roman" w:cs="Times New Roman"/>
            <w:szCs w:val="20"/>
            <w:shd w:val="clear" w:color="auto" w:fill="FFFFFF"/>
          </w:rPr>
          <w:t>http://www.merriam-webster.com/dictionary/empower</w:t>
        </w:r>
      </w:hyperlink>
    </w:p>
    <w:p w:rsidR="00354DA9" w:rsidRPr="00354DA9" w:rsidRDefault="00354DA9" w:rsidP="00354DA9">
      <w:pPr>
        <w:spacing w:line="480" w:lineRule="auto"/>
        <w:ind w:left="720" w:hanging="720"/>
        <w:rPr>
          <w:rFonts w:ascii="Times New Roman" w:eastAsia="Times New Roman" w:hAnsi="Times New Roman" w:cs="Times New Roman"/>
          <w:szCs w:val="20"/>
        </w:rPr>
      </w:pPr>
      <w:r w:rsidRPr="00354DA9">
        <w:rPr>
          <w:rFonts w:ascii="Times New Roman" w:eastAsia="Times New Roman" w:hAnsi="Times New Roman" w:cs="Times New Roman"/>
          <w:szCs w:val="20"/>
        </w:rPr>
        <w:t xml:space="preserve">Harris, A. J., Cousineau, C., Pagé, C. A., Sonnichsen, P., &amp; Varrette, S. (2009). </w:t>
      </w:r>
      <w:r w:rsidRPr="00354DA9">
        <w:rPr>
          <w:rFonts w:ascii="Times New Roman" w:eastAsia="Times New Roman" w:hAnsi="Times New Roman" w:cs="Times New Roman"/>
          <w:i/>
          <w:szCs w:val="20"/>
        </w:rPr>
        <w:t>Feasibility of an Inuit Specific Violence Risk Assessment Instrument.</w:t>
      </w:r>
      <w:r w:rsidRPr="00354DA9">
        <w:rPr>
          <w:rFonts w:ascii="Times New Roman" w:eastAsia="Times New Roman" w:hAnsi="Times New Roman" w:cs="Times New Roman"/>
          <w:szCs w:val="20"/>
        </w:rPr>
        <w:t xml:space="preserve"> Retrieved from </w:t>
      </w:r>
      <w:hyperlink r:id="rId8" w:history="1">
        <w:r w:rsidRPr="00D61CA3">
          <w:rPr>
            <w:rStyle w:val="Hyperlink"/>
            <w:rFonts w:ascii="Times New Roman" w:eastAsia="Times New Roman" w:hAnsi="Times New Roman" w:cs="Times New Roman"/>
            <w:szCs w:val="20"/>
          </w:rPr>
          <w:t>http://www.csc-scc.gc.ca/research/r206-eng.shtml</w:t>
        </w:r>
      </w:hyperlink>
    </w:p>
    <w:p w:rsidR="001E7CA0" w:rsidRPr="001E7CA0" w:rsidRDefault="001E7CA0" w:rsidP="001E7CA0">
      <w:pPr>
        <w:spacing w:line="480" w:lineRule="auto"/>
        <w:ind w:left="720" w:hanging="720"/>
        <w:rPr>
          <w:rFonts w:ascii="Times New Roman" w:eastAsia="Times New Roman" w:hAnsi="Times New Roman" w:cs="Times New Roman"/>
          <w:szCs w:val="20"/>
        </w:rPr>
      </w:pPr>
      <w:r w:rsidRPr="001E7CA0">
        <w:rPr>
          <w:rFonts w:ascii="Times New Roman" w:eastAsia="Times New Roman" w:hAnsi="Times New Roman" w:cs="Times New Roman"/>
          <w:szCs w:val="20"/>
        </w:rPr>
        <w:t xml:space="preserve">Indigenous and Northern Affairs Canada. (2016). Family Violence Prevention Program. Retrieved from </w:t>
      </w:r>
      <w:hyperlink r:id="rId9" w:history="1">
        <w:r w:rsidRPr="00D61CA3">
          <w:rPr>
            <w:rStyle w:val="Hyperlink"/>
            <w:rFonts w:ascii="Times New Roman" w:eastAsia="Times New Roman" w:hAnsi="Times New Roman" w:cs="Times New Roman"/>
            <w:szCs w:val="20"/>
          </w:rPr>
          <w:t>https://www.aadnc-aandc.gc.ca/eng/1100100035253/1100100035254</w:t>
        </w:r>
      </w:hyperlink>
    </w:p>
    <w:p w:rsidR="00354DA9" w:rsidRPr="00354DA9" w:rsidRDefault="00354DA9" w:rsidP="00354DA9">
      <w:pPr>
        <w:spacing w:line="480" w:lineRule="auto"/>
        <w:ind w:left="720" w:hanging="720"/>
        <w:rPr>
          <w:rFonts w:ascii="Times New Roman" w:eastAsia="Times New Roman" w:hAnsi="Times New Roman" w:cs="Times New Roman"/>
          <w:szCs w:val="20"/>
        </w:rPr>
      </w:pPr>
      <w:r w:rsidRPr="00354DA9">
        <w:rPr>
          <w:rFonts w:ascii="Times New Roman" w:eastAsia="Times New Roman" w:hAnsi="Times New Roman" w:cs="Times New Roman"/>
          <w:szCs w:val="20"/>
        </w:rPr>
        <w:t>Knoke, D., &amp; Trocmé, N. (2004).</w:t>
      </w:r>
      <w:r w:rsidR="00B9330E">
        <w:rPr>
          <w:rFonts w:ascii="Times New Roman" w:eastAsia="Times New Roman" w:hAnsi="Times New Roman" w:cs="Times New Roman"/>
          <w:szCs w:val="20"/>
        </w:rPr>
        <w:t>Risk Assessment in Child W</w:t>
      </w:r>
      <w:r w:rsidRPr="00354DA9">
        <w:rPr>
          <w:rFonts w:ascii="Times New Roman" w:eastAsia="Times New Roman" w:hAnsi="Times New Roman" w:cs="Times New Roman"/>
          <w:szCs w:val="20"/>
        </w:rPr>
        <w:t>elfare. CECW Information</w:t>
      </w:r>
    </w:p>
    <w:p w:rsidR="00354DA9" w:rsidRDefault="00354DA9" w:rsidP="00354DA9">
      <w:pPr>
        <w:spacing w:line="480" w:lineRule="auto"/>
        <w:ind w:left="720"/>
        <w:rPr>
          <w:rFonts w:ascii="Times New Roman" w:eastAsia="Times New Roman" w:hAnsi="Times New Roman" w:cs="Times New Roman"/>
          <w:szCs w:val="20"/>
        </w:rPr>
      </w:pPr>
      <w:r w:rsidRPr="00354DA9">
        <w:rPr>
          <w:rFonts w:ascii="Times New Roman" w:eastAsia="Times New Roman" w:hAnsi="Times New Roman" w:cs="Times New Roman"/>
          <w:szCs w:val="20"/>
        </w:rPr>
        <w:t>Sheet #18E. Faculty of Social Work, University ofToronto: Toronto, ON, Canada.</w:t>
      </w:r>
    </w:p>
    <w:p w:rsidR="006373C5" w:rsidRPr="006373C5" w:rsidRDefault="006373C5" w:rsidP="006373C5">
      <w:pPr>
        <w:spacing w:line="480" w:lineRule="auto"/>
        <w:ind w:left="720" w:hanging="720"/>
        <w:rPr>
          <w:rFonts w:ascii="Times New Roman" w:eastAsia="Times New Roman" w:hAnsi="Times New Roman" w:cs="Times New Roman"/>
          <w:szCs w:val="20"/>
        </w:rPr>
      </w:pPr>
      <w:r w:rsidRPr="006373C5">
        <w:rPr>
          <w:rFonts w:ascii="Times New Roman" w:eastAsia="Times New Roman" w:hAnsi="Times New Roman" w:cs="Times New Roman"/>
          <w:szCs w:val="20"/>
        </w:rPr>
        <w:t>National Aboriginal Health Organization. (2011).</w:t>
      </w:r>
      <w:r w:rsidRPr="006373C5">
        <w:rPr>
          <w:rFonts w:ascii="Times New Roman" w:eastAsia="Times New Roman" w:hAnsi="Times New Roman" w:cs="Times New Roman"/>
          <w:i/>
          <w:szCs w:val="20"/>
        </w:rPr>
        <w:t xml:space="preserve"> Inuit Child Welfare and Family Support</w:t>
      </w:r>
      <w:r w:rsidRPr="006373C5">
        <w:rPr>
          <w:rFonts w:ascii="Times New Roman" w:eastAsia="Times New Roman" w:hAnsi="Times New Roman" w:cs="Times New Roman"/>
          <w:szCs w:val="20"/>
        </w:rPr>
        <w:t xml:space="preserve">. Retrieved from </w:t>
      </w:r>
      <w:hyperlink r:id="rId10" w:history="1">
        <w:r w:rsidRPr="00D61CA3">
          <w:rPr>
            <w:rStyle w:val="Hyperlink"/>
            <w:rFonts w:ascii="Times New Roman" w:eastAsia="Times New Roman" w:hAnsi="Times New Roman" w:cs="Times New Roman"/>
            <w:szCs w:val="20"/>
          </w:rPr>
          <w:t>http://www.naho.ca/documents/it/2011_Inuit_Child_Welfare_Family_Support.pdf</w:t>
        </w:r>
      </w:hyperlink>
    </w:p>
    <w:p w:rsidR="00CA74B1" w:rsidRPr="009B28FE" w:rsidRDefault="00CA74B1" w:rsidP="00CA74B1">
      <w:pPr>
        <w:spacing w:line="480" w:lineRule="auto"/>
        <w:ind w:left="720" w:hanging="720"/>
        <w:rPr>
          <w:rFonts w:ascii="Times New Roman" w:eastAsia="Times New Roman" w:hAnsi="Times New Roman" w:cs="Times New Roman"/>
          <w:szCs w:val="20"/>
        </w:rPr>
      </w:pPr>
      <w:r w:rsidRPr="009B28FE">
        <w:rPr>
          <w:rFonts w:ascii="Times New Roman" w:eastAsia="Times New Roman" w:hAnsi="Times New Roman" w:cs="Times New Roman"/>
          <w:szCs w:val="20"/>
        </w:rPr>
        <w:t xml:space="preserve">Nunavut Tunngavik Incorporated. (2014). </w:t>
      </w:r>
      <w:r w:rsidRPr="009B28FE">
        <w:rPr>
          <w:rFonts w:ascii="Times New Roman" w:eastAsia="Times New Roman" w:hAnsi="Times New Roman" w:cs="Times New Roman"/>
          <w:i/>
          <w:szCs w:val="20"/>
        </w:rPr>
        <w:t>Annual Report on the State of Inuit Culture and Society</w:t>
      </w:r>
      <w:r w:rsidRPr="009B28FE">
        <w:rPr>
          <w:rFonts w:ascii="Times New Roman" w:eastAsia="Times New Roman" w:hAnsi="Times New Roman" w:cs="Times New Roman"/>
          <w:szCs w:val="20"/>
        </w:rPr>
        <w:t xml:space="preserve">. Retrieved from </w:t>
      </w:r>
      <w:hyperlink r:id="rId11" w:history="1">
        <w:r w:rsidRPr="009B28FE">
          <w:rPr>
            <w:rStyle w:val="Hyperlink"/>
            <w:rFonts w:ascii="Times New Roman" w:eastAsia="Times New Roman" w:hAnsi="Times New Roman" w:cs="Times New Roman"/>
            <w:szCs w:val="20"/>
          </w:rPr>
          <w:t>https://www.tunngavik.com/files/2014/10/2013-14-SICS-Annual-Report-ENG.pdf</w:t>
        </w:r>
      </w:hyperlink>
    </w:p>
    <w:p w:rsidR="007B6F1A" w:rsidRPr="007B6F1A" w:rsidRDefault="007B6F1A" w:rsidP="007B6F1A">
      <w:pPr>
        <w:spacing w:line="480" w:lineRule="auto"/>
        <w:ind w:left="720" w:hanging="720"/>
        <w:rPr>
          <w:rFonts w:ascii="Times New Roman" w:eastAsia="Times New Roman" w:hAnsi="Times New Roman" w:cs="Times New Roman"/>
          <w:szCs w:val="20"/>
        </w:rPr>
      </w:pPr>
      <w:r w:rsidRPr="007B6F1A">
        <w:rPr>
          <w:rFonts w:ascii="Times New Roman" w:eastAsia="Times New Roman" w:hAnsi="Times New Roman" w:cs="Times New Roman"/>
          <w:szCs w:val="20"/>
        </w:rPr>
        <w:t xml:space="preserve">Paletta, A. (2008). Understanding Family Violence and Sexual Assault in the Territories, First Nations, Inuit and Métis Peoples. Retrievedfrom </w:t>
      </w:r>
      <w:hyperlink r:id="rId12" w:history="1">
        <w:r w:rsidRPr="00D61CA3">
          <w:rPr>
            <w:rStyle w:val="Hyperlink"/>
            <w:rFonts w:ascii="Times New Roman" w:eastAsia="Times New Roman" w:hAnsi="Times New Roman" w:cs="Times New Roman"/>
            <w:szCs w:val="20"/>
          </w:rPr>
          <w:t>http://www.justice.gc.ca/eng/rp-pr/aj-ja/rr08_1/rr08_1.pdf</w:t>
        </w:r>
      </w:hyperlink>
    </w:p>
    <w:p w:rsidR="00B44596" w:rsidRDefault="00B44596" w:rsidP="007B6F1A">
      <w:pPr>
        <w:spacing w:line="480" w:lineRule="auto"/>
        <w:ind w:left="720" w:hanging="720"/>
        <w:rPr>
          <w:rFonts w:ascii="Times New Roman" w:eastAsia="Times New Roman" w:hAnsi="Times New Roman" w:cs="Times New Roman"/>
        </w:rPr>
      </w:pPr>
      <w:r w:rsidRPr="00B44596">
        <w:rPr>
          <w:rFonts w:ascii="Times New Roman" w:eastAsia="Times New Roman" w:hAnsi="Times New Roman" w:cs="Times New Roman"/>
        </w:rPr>
        <w:t xml:space="preserve">Paletta, A., &amp; Burnett, K. (2008). Research in Profile. </w:t>
      </w:r>
      <w:r w:rsidRPr="00B44596">
        <w:rPr>
          <w:rFonts w:ascii="Times New Roman" w:eastAsia="Times New Roman" w:hAnsi="Times New Roman" w:cs="Times New Roman"/>
          <w:i/>
          <w:iCs/>
        </w:rPr>
        <w:t>JustResearch</w:t>
      </w:r>
      <w:r>
        <w:rPr>
          <w:rFonts w:ascii="Times New Roman" w:eastAsia="Times New Roman" w:hAnsi="Times New Roman" w:cs="Times New Roman"/>
          <w:i/>
          <w:iCs/>
        </w:rPr>
        <w:t xml:space="preserve"> (15th ed.)</w:t>
      </w:r>
      <w:r w:rsidRPr="00B44596">
        <w:rPr>
          <w:rFonts w:ascii="Times New Roman" w:eastAsia="Times New Roman" w:hAnsi="Times New Roman" w:cs="Times New Roman"/>
        </w:rPr>
        <w:t xml:space="preserve">. Retrieved from </w:t>
      </w:r>
      <w:hyperlink r:id="rId13" w:history="1">
        <w:r w:rsidR="007B6F1A" w:rsidRPr="00D61CA3">
          <w:rPr>
            <w:rStyle w:val="Hyperlink"/>
            <w:rFonts w:ascii="Times New Roman" w:eastAsia="Times New Roman" w:hAnsi="Times New Roman" w:cs="Times New Roman"/>
          </w:rPr>
          <w:t>http://www.justice.gc.ca/eng/rp-pr/jr/jr15/jr15.pdf</w:t>
        </w:r>
      </w:hyperlink>
    </w:p>
    <w:p w:rsidR="0013353F" w:rsidRPr="009B28FE" w:rsidRDefault="0013353F" w:rsidP="00CA74B1">
      <w:pPr>
        <w:spacing w:line="480" w:lineRule="auto"/>
        <w:ind w:left="720" w:hanging="720"/>
        <w:rPr>
          <w:rFonts w:ascii="Times New Roman" w:hAnsi="Times New Roman" w:cs="Times New Roman"/>
          <w:color w:val="000000"/>
        </w:rPr>
      </w:pPr>
      <w:r w:rsidRPr="009B28FE">
        <w:rPr>
          <w:rFonts w:ascii="Times New Roman" w:eastAsia="Times New Roman" w:hAnsi="Times New Roman" w:cs="Times New Roman"/>
        </w:rPr>
        <w:t xml:space="preserve">Pauktuutit Inuit Women of Canada. (2013). </w:t>
      </w:r>
      <w:r w:rsidR="009B28FE" w:rsidRPr="009B28FE">
        <w:rPr>
          <w:rFonts w:ascii="Times New Roman" w:eastAsia="Times New Roman" w:hAnsi="Times New Roman" w:cs="Times New Roman"/>
        </w:rPr>
        <w:t xml:space="preserve">I’m Happy Because I’m Safe: Violence Prevention Campaign for Inuit Children Communication Plan. Retrieved from </w:t>
      </w:r>
      <w:hyperlink r:id="rId14" w:history="1">
        <w:r w:rsidR="00654B1F" w:rsidRPr="00D61CA3">
          <w:rPr>
            <w:rStyle w:val="Hyperlink"/>
            <w:rFonts w:ascii="Times New Roman" w:eastAsia="Times New Roman" w:hAnsi="Times New Roman" w:cs="Times New Roman"/>
          </w:rPr>
          <w:t>http://pauktuutit.ca/wp-content/blogs.dir/1/assets/English-Im-Happy-Bc-Im-Safe-Communication-Plan-.pdf</w:t>
        </w:r>
      </w:hyperlink>
    </w:p>
    <w:p w:rsidR="001E7CA0" w:rsidRDefault="001E7CA0" w:rsidP="00654B1F">
      <w:pPr>
        <w:spacing w:line="480" w:lineRule="auto"/>
        <w:ind w:left="720" w:hanging="720"/>
        <w:rPr>
          <w:rFonts w:ascii="Times New Roman" w:eastAsia="Times New Roman" w:hAnsi="Times New Roman" w:cs="Times New Roman"/>
          <w:szCs w:val="20"/>
        </w:rPr>
      </w:pPr>
      <w:r w:rsidRPr="001E7CA0">
        <w:rPr>
          <w:rFonts w:ascii="Times New Roman" w:eastAsia="Times New Roman" w:hAnsi="Times New Roman" w:cs="Times New Roman"/>
          <w:szCs w:val="20"/>
        </w:rPr>
        <w:t xml:space="preserve">Pauktuutit Inuit Women of Canada. (2006). National Strategy to Prevent Abuse in Inuit Communities and Sharing Knowledge, Sharing Wisdom: A Guide to the National Strategy. Retrieved from </w:t>
      </w:r>
      <w:hyperlink r:id="rId15" w:history="1">
        <w:r w:rsidR="00A57BD8" w:rsidRPr="00D61CA3">
          <w:rPr>
            <w:rStyle w:val="Hyperlink"/>
            <w:rFonts w:ascii="Times New Roman" w:eastAsia="Times New Roman" w:hAnsi="Times New Roman" w:cs="Times New Roman"/>
            <w:szCs w:val="20"/>
          </w:rPr>
          <w:t>http://pauktuutit.ca/wp-content/blogs.dir/1/assets/InuitStrategy_e.pdf</w:t>
        </w:r>
      </w:hyperlink>
    </w:p>
    <w:p w:rsidR="00A57BD8" w:rsidRDefault="00A57BD8" w:rsidP="00A57BD8">
      <w:pPr>
        <w:spacing w:line="480" w:lineRule="auto"/>
        <w:ind w:left="720" w:hanging="720"/>
        <w:rPr>
          <w:rFonts w:ascii="Times New Roman" w:eastAsia="Times New Roman" w:hAnsi="Times New Roman" w:cs="Times New Roman"/>
          <w:szCs w:val="20"/>
        </w:rPr>
      </w:pPr>
      <w:r w:rsidRPr="001E7CA0">
        <w:rPr>
          <w:rFonts w:ascii="Times New Roman" w:eastAsia="Times New Roman" w:hAnsi="Times New Roman" w:cs="Times New Roman"/>
          <w:szCs w:val="20"/>
        </w:rPr>
        <w:t>Pauktuu</w:t>
      </w:r>
      <w:r>
        <w:rPr>
          <w:rFonts w:ascii="Times New Roman" w:eastAsia="Times New Roman" w:hAnsi="Times New Roman" w:cs="Times New Roman"/>
          <w:szCs w:val="20"/>
        </w:rPr>
        <w:t>tit Inuit Women of Canada. (2016</w:t>
      </w:r>
      <w:r w:rsidRPr="001E7CA0">
        <w:rPr>
          <w:rFonts w:ascii="Times New Roman" w:eastAsia="Times New Roman" w:hAnsi="Times New Roman" w:cs="Times New Roman"/>
          <w:szCs w:val="20"/>
        </w:rPr>
        <w:t>).</w:t>
      </w:r>
      <w:r w:rsidRPr="00A57BD8">
        <w:rPr>
          <w:rFonts w:ascii="Times New Roman" w:eastAsia="Times New Roman" w:hAnsi="Times New Roman" w:cs="Times New Roman"/>
        </w:rPr>
        <w:t>Uliipika and Isaaci</w:t>
      </w:r>
      <w:r w:rsidRPr="001E7CA0">
        <w:rPr>
          <w:rFonts w:ascii="Times New Roman" w:eastAsia="Times New Roman" w:hAnsi="Times New Roman" w:cs="Times New Roman"/>
          <w:szCs w:val="20"/>
        </w:rPr>
        <w:t xml:space="preserve">. Retrieved from </w:t>
      </w:r>
      <w:hyperlink r:id="rId16" w:history="1">
        <w:r w:rsidRPr="00D61CA3">
          <w:rPr>
            <w:rStyle w:val="Hyperlink"/>
            <w:rFonts w:ascii="Times New Roman" w:eastAsia="Times New Roman" w:hAnsi="Times New Roman" w:cs="Times New Roman"/>
            <w:szCs w:val="20"/>
          </w:rPr>
          <w:t>http://pauktuutit.ca/abuse-prevention/family-violence/uliipika-isaaci/</w:t>
        </w:r>
      </w:hyperlink>
    </w:p>
    <w:p w:rsidR="00E005C2" w:rsidRPr="001A7F15" w:rsidRDefault="00E005C2" w:rsidP="001A7F15">
      <w:pPr>
        <w:spacing w:line="480" w:lineRule="auto"/>
        <w:ind w:left="720" w:hanging="720"/>
        <w:rPr>
          <w:rFonts w:ascii="Times New Roman" w:eastAsia="Times New Roman" w:hAnsi="Times New Roman" w:cs="Times New Roman"/>
        </w:rPr>
      </w:pPr>
      <w:r w:rsidRPr="00E005C2">
        <w:rPr>
          <w:rFonts w:ascii="Times New Roman" w:eastAsia="Times New Roman" w:hAnsi="Times New Roman" w:cs="Times New Roman"/>
          <w:szCs w:val="20"/>
        </w:rPr>
        <w:t xml:space="preserve">Rae, L. (2011). </w:t>
      </w:r>
      <w:r w:rsidRPr="00E005C2">
        <w:rPr>
          <w:rFonts w:ascii="Times New Roman" w:eastAsia="Times New Roman" w:hAnsi="Times New Roman" w:cs="Times New Roman"/>
          <w:i/>
          <w:szCs w:val="20"/>
        </w:rPr>
        <w:t xml:space="preserve">Inuit Child Welfare and Family Support: Policies, Programs and </w:t>
      </w:r>
      <w:r w:rsidRPr="001A7F15">
        <w:rPr>
          <w:rFonts w:ascii="Times New Roman" w:eastAsia="Times New Roman" w:hAnsi="Times New Roman" w:cs="Times New Roman"/>
          <w:i/>
        </w:rPr>
        <w:t>Strategies</w:t>
      </w:r>
      <w:r w:rsidRPr="001A7F15">
        <w:rPr>
          <w:rFonts w:ascii="Times New Roman" w:eastAsia="Times New Roman" w:hAnsi="Times New Roman" w:cs="Times New Roman"/>
        </w:rPr>
        <w:t>. Ottawa: National Aboriginal Health Organization.</w:t>
      </w:r>
    </w:p>
    <w:p w:rsidR="0063280B" w:rsidRPr="0063280B" w:rsidRDefault="0063280B" w:rsidP="0063280B">
      <w:pPr>
        <w:spacing w:line="480" w:lineRule="auto"/>
        <w:ind w:left="720" w:hanging="720"/>
        <w:rPr>
          <w:rFonts w:ascii="Times New Roman" w:eastAsia="Times New Roman" w:hAnsi="Times New Roman" w:cs="Times New Roman"/>
          <w:szCs w:val="20"/>
        </w:rPr>
      </w:pPr>
      <w:r w:rsidRPr="0063280B">
        <w:rPr>
          <w:rFonts w:ascii="Times New Roman" w:eastAsia="Times New Roman" w:hAnsi="Times New Roman" w:cs="Times New Roman"/>
          <w:szCs w:val="20"/>
        </w:rPr>
        <w:t xml:space="preserve">Royal Canadian Mounted Police. (2016). Family Violence Resources. Retrieved October 30, 2016, from </w:t>
      </w:r>
      <w:hyperlink r:id="rId17" w:history="1">
        <w:r w:rsidRPr="0063280B">
          <w:rPr>
            <w:rStyle w:val="Hyperlink"/>
            <w:rFonts w:ascii="Times New Roman" w:eastAsia="Times New Roman" w:hAnsi="Times New Roman" w:cs="Times New Roman"/>
            <w:szCs w:val="20"/>
          </w:rPr>
          <w:t>http://www.rcmp-grc.gc.ca/cycp-cpcj/violence/fv-vf/fvres-resvf-eng.htm</w:t>
        </w:r>
      </w:hyperlink>
    </w:p>
    <w:p w:rsidR="00354DA9" w:rsidRPr="00354DA9" w:rsidRDefault="00354DA9" w:rsidP="00354DA9">
      <w:pPr>
        <w:spacing w:line="480" w:lineRule="auto"/>
        <w:ind w:left="720" w:hanging="720"/>
        <w:rPr>
          <w:rFonts w:ascii="Times New Roman" w:eastAsia="Times New Roman" w:hAnsi="Times New Roman" w:cs="Times New Roman"/>
          <w:sz w:val="32"/>
        </w:rPr>
      </w:pPr>
      <w:r w:rsidRPr="009B28FE">
        <w:rPr>
          <w:rFonts w:ascii="Times New Roman" w:eastAsia="Times New Roman" w:hAnsi="Times New Roman" w:cs="Times New Roman"/>
          <w:szCs w:val="20"/>
        </w:rPr>
        <w:t xml:space="preserve">Scrim, K. (2016). Victims of Crime Research Digest No. 3. Retrieved from </w:t>
      </w:r>
      <w:hyperlink r:id="rId18" w:history="1">
        <w:r w:rsidR="00A57BD8" w:rsidRPr="00D61CA3">
          <w:rPr>
            <w:rStyle w:val="Hyperlink"/>
            <w:rFonts w:ascii="Times New Roman" w:eastAsia="Times New Roman" w:hAnsi="Times New Roman" w:cs="Times New Roman"/>
            <w:szCs w:val="20"/>
          </w:rPr>
          <w:t>http://www.justice.gc.ca/eng/rp-pr/cj-jp/victim/rd3-rr3/p3.html</w:t>
        </w:r>
      </w:hyperlink>
    </w:p>
    <w:p w:rsidR="00307F50" w:rsidRPr="00307F50" w:rsidRDefault="00307F50" w:rsidP="00307F50">
      <w:pPr>
        <w:pStyle w:val="NormalWeb"/>
        <w:spacing w:line="480" w:lineRule="auto"/>
        <w:ind w:left="480" w:hanging="480"/>
        <w:rPr>
          <w:rFonts w:ascii="Times New Roman" w:hAnsi="Times New Roman"/>
          <w:sz w:val="24"/>
        </w:rPr>
      </w:pPr>
      <w:r w:rsidRPr="00307F50">
        <w:rPr>
          <w:rFonts w:ascii="Times New Roman" w:hAnsi="Times New Roman"/>
          <w:sz w:val="24"/>
        </w:rPr>
        <w:t xml:space="preserve">Ulmer, R. R. (2012). Increasing the Impact of Thought Leadership in Crisis Communication. </w:t>
      </w:r>
      <w:r w:rsidRPr="00307F50">
        <w:rPr>
          <w:rFonts w:ascii="Times New Roman" w:hAnsi="Times New Roman"/>
          <w:i/>
          <w:iCs/>
          <w:sz w:val="24"/>
        </w:rPr>
        <w:t>Management Communication Quarterly</w:t>
      </w:r>
      <w:r w:rsidRPr="00307F50">
        <w:rPr>
          <w:rFonts w:ascii="Times New Roman" w:hAnsi="Times New Roman"/>
          <w:sz w:val="24"/>
        </w:rPr>
        <w:t xml:space="preserve">, </w:t>
      </w:r>
      <w:r w:rsidRPr="00307F50">
        <w:rPr>
          <w:rFonts w:ascii="Times New Roman" w:hAnsi="Times New Roman"/>
          <w:i/>
          <w:iCs/>
          <w:sz w:val="24"/>
        </w:rPr>
        <w:t>26</w:t>
      </w:r>
      <w:r w:rsidRPr="00307F50">
        <w:rPr>
          <w:rFonts w:ascii="Times New Roman" w:hAnsi="Times New Roman"/>
          <w:sz w:val="24"/>
        </w:rPr>
        <w:t>(4), 523–542. http://doi.org/10.1177/0893318912461907</w:t>
      </w:r>
    </w:p>
    <w:p w:rsidR="001A7F15" w:rsidRPr="001A7F15" w:rsidRDefault="001A7F15" w:rsidP="001A7F15">
      <w:pPr>
        <w:spacing w:line="480" w:lineRule="auto"/>
        <w:ind w:left="720" w:hanging="720"/>
        <w:rPr>
          <w:rFonts w:ascii="Times New Roman" w:eastAsia="Times New Roman" w:hAnsi="Times New Roman" w:cs="Times New Roman"/>
        </w:rPr>
      </w:pPr>
      <w:r w:rsidRPr="001A7F15">
        <w:rPr>
          <w:rFonts w:ascii="Times New Roman" w:eastAsia="Times New Roman" w:hAnsi="Times New Roman" w:cs="Times New Roman"/>
        </w:rPr>
        <w:t xml:space="preserve">Walker, D. C. (2012). </w:t>
      </w:r>
      <w:r w:rsidR="00B9330E">
        <w:rPr>
          <w:rFonts w:ascii="Times New Roman" w:eastAsia="Times New Roman" w:hAnsi="Times New Roman" w:cs="Times New Roman"/>
          <w:i/>
          <w:iCs/>
        </w:rPr>
        <w:t>Mass Notification and Crisis Communications: Planning, Preparedness, and S</w:t>
      </w:r>
      <w:r w:rsidRPr="001A7F15">
        <w:rPr>
          <w:rFonts w:ascii="Times New Roman" w:eastAsia="Times New Roman" w:hAnsi="Times New Roman" w:cs="Times New Roman"/>
          <w:i/>
          <w:iCs/>
        </w:rPr>
        <w:t>ystems</w:t>
      </w:r>
      <w:r w:rsidRPr="001A7F15">
        <w:rPr>
          <w:rFonts w:ascii="Times New Roman" w:eastAsia="Times New Roman" w:hAnsi="Times New Roman" w:cs="Times New Roman"/>
        </w:rPr>
        <w:t xml:space="preserve">. Boca Raton, FL: CRC Press. </w:t>
      </w:r>
    </w:p>
    <w:p w:rsidR="00273CD1" w:rsidRPr="009B28FE" w:rsidRDefault="00ED42ED" w:rsidP="00CA74B1">
      <w:pPr>
        <w:spacing w:line="480" w:lineRule="auto"/>
        <w:ind w:left="720" w:hanging="720"/>
        <w:rPr>
          <w:rFonts w:ascii="Times New Roman" w:hAnsi="Times New Roman"/>
        </w:rPr>
      </w:pPr>
      <w:r w:rsidRPr="009B28FE">
        <w:rPr>
          <w:rFonts w:ascii="Times New Roman" w:hAnsi="Times New Roman" w:cs="Times New Roman"/>
          <w:color w:val="000000"/>
        </w:rPr>
        <w:t xml:space="preserve">World Health Organization (WHO). (2001). Risk Communication In Fewtrell, L., &amp; Bertram, J (eds.), </w:t>
      </w:r>
      <w:r w:rsidRPr="009B28FE">
        <w:rPr>
          <w:rFonts w:ascii="Times New Roman" w:hAnsi="Times New Roman" w:cs="Times New Roman"/>
          <w:i/>
          <w:iCs/>
          <w:color w:val="000000"/>
        </w:rPr>
        <w:t>Water Quality: Guidelines, Standards and Healt</w:t>
      </w:r>
      <w:r w:rsidRPr="009B28FE">
        <w:rPr>
          <w:rFonts w:ascii="Times New Roman" w:hAnsi="Times New Roman" w:cs="Times New Roman"/>
          <w:color w:val="000000"/>
        </w:rPr>
        <w:t>h (pp. 317-332). London: IWA Publishing.</w:t>
      </w:r>
    </w:p>
    <w:sectPr w:rsidR="00273CD1" w:rsidRPr="009B28FE" w:rsidSect="00AD48A2">
      <w:headerReference w:type="even" r:id="rId19"/>
      <w:headerReference w:type="default" r:id="rId20"/>
      <w:headerReference w:type="first" r:id="rId2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903" w:rsidRDefault="00994903" w:rsidP="00AD48A2">
      <w:r>
        <w:separator/>
      </w:r>
    </w:p>
  </w:endnote>
  <w:endnote w:type="continuationSeparator" w:id="1">
    <w:p w:rsidR="00994903" w:rsidRDefault="00994903" w:rsidP="00AD48A2">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903" w:rsidRDefault="00994903" w:rsidP="00AD48A2">
      <w:r>
        <w:separator/>
      </w:r>
    </w:p>
  </w:footnote>
  <w:footnote w:type="continuationSeparator" w:id="1">
    <w:p w:rsidR="00994903" w:rsidRDefault="00994903" w:rsidP="00AD48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86A" w:rsidRDefault="00CA79F2">
    <w:pPr>
      <w:pStyle w:val="Header"/>
    </w:pPr>
    <w:sdt>
      <w:sdtPr>
        <w:id w:val="171999623"/>
        <w:placeholder>
          <w:docPart w:val="BA66F3BCA217F44A97843BD0F5B50E3A"/>
        </w:placeholder>
        <w:temporary/>
        <w:showingPlcHdr/>
      </w:sdtPr>
      <w:sdtContent>
        <w:r w:rsidR="0008086A">
          <w:t>[Type text]</w:t>
        </w:r>
      </w:sdtContent>
    </w:sdt>
    <w:r w:rsidR="0008086A">
      <w:ptab w:relativeTo="margin" w:alignment="center" w:leader="none"/>
    </w:r>
    <w:sdt>
      <w:sdtPr>
        <w:id w:val="171999624"/>
        <w:placeholder>
          <w:docPart w:val="A514324EF7D3C243AA5EA5C2580D5D09"/>
        </w:placeholder>
        <w:temporary/>
        <w:showingPlcHdr/>
      </w:sdtPr>
      <w:sdtContent>
        <w:r w:rsidR="0008086A">
          <w:t>[Type text]</w:t>
        </w:r>
      </w:sdtContent>
    </w:sdt>
    <w:r w:rsidR="0008086A">
      <w:ptab w:relativeTo="margin" w:alignment="right" w:leader="none"/>
    </w:r>
    <w:sdt>
      <w:sdtPr>
        <w:id w:val="171999625"/>
        <w:placeholder>
          <w:docPart w:val="B4B9BA1CD178264B8B5A490B9D6CBD05"/>
        </w:placeholder>
        <w:temporary/>
        <w:showingPlcHdr/>
      </w:sdtPr>
      <w:sdtContent>
        <w:r w:rsidR="0008086A">
          <w:t>[Type text]</w:t>
        </w:r>
      </w:sdtContent>
    </w:sdt>
  </w:p>
  <w:p w:rsidR="0008086A" w:rsidRDefault="000808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86A" w:rsidRDefault="0008086A">
    <w:pPr>
      <w:pStyle w:val="Header"/>
    </w:pPr>
    <w:r>
      <w:t>EMPOWERING INUIT CHILDREN</w:t>
    </w:r>
    <w:r>
      <w:ptab w:relativeTo="margin" w:alignment="center" w:leader="none"/>
    </w:r>
    <w:r>
      <w:ptab w:relativeTo="margin" w:alignment="right" w:leader="none"/>
    </w:r>
    <w:r w:rsidR="00CA79F2">
      <w:rPr>
        <w:rStyle w:val="PageNumber"/>
      </w:rPr>
      <w:fldChar w:fldCharType="begin"/>
    </w:r>
    <w:r>
      <w:rPr>
        <w:rStyle w:val="PageNumber"/>
      </w:rPr>
      <w:instrText xml:space="preserve"> PAGE </w:instrText>
    </w:r>
    <w:r w:rsidR="00CA79F2">
      <w:rPr>
        <w:rStyle w:val="PageNumber"/>
      </w:rPr>
      <w:fldChar w:fldCharType="separate"/>
    </w:r>
    <w:r w:rsidR="00952F09">
      <w:rPr>
        <w:rStyle w:val="PageNumber"/>
        <w:noProof/>
      </w:rPr>
      <w:t>2</w:t>
    </w:r>
    <w:r w:rsidR="00CA79F2">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86A" w:rsidRDefault="0008086A">
    <w:pPr>
      <w:pStyle w:val="Header"/>
    </w:pPr>
    <w:r>
      <w:t>Running Head: EMPOWERING INUIT CHILDREN</w:t>
    </w:r>
    <w:r>
      <w:tab/>
    </w:r>
    <w:r>
      <w:tab/>
    </w:r>
    <w:r w:rsidR="00CA79F2">
      <w:rPr>
        <w:rStyle w:val="PageNumber"/>
      </w:rPr>
      <w:fldChar w:fldCharType="begin"/>
    </w:r>
    <w:r>
      <w:rPr>
        <w:rStyle w:val="PageNumber"/>
      </w:rPr>
      <w:instrText xml:space="preserve"> PAGE </w:instrText>
    </w:r>
    <w:r w:rsidR="00CA79F2">
      <w:rPr>
        <w:rStyle w:val="PageNumber"/>
      </w:rPr>
      <w:fldChar w:fldCharType="separate"/>
    </w:r>
    <w:r w:rsidR="00952F09">
      <w:rPr>
        <w:rStyle w:val="PageNumber"/>
        <w:noProof/>
      </w:rPr>
      <w:t>1</w:t>
    </w:r>
    <w:r w:rsidR="00CA79F2">
      <w:rPr>
        <w:rStyle w:val="PageNumb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D48A2"/>
    <w:rsid w:val="000000BD"/>
    <w:rsid w:val="00002D23"/>
    <w:rsid w:val="00047324"/>
    <w:rsid w:val="000478B1"/>
    <w:rsid w:val="00052557"/>
    <w:rsid w:val="0008086A"/>
    <w:rsid w:val="000919A7"/>
    <w:rsid w:val="00105C65"/>
    <w:rsid w:val="00122189"/>
    <w:rsid w:val="0013353F"/>
    <w:rsid w:val="001467A1"/>
    <w:rsid w:val="0016793D"/>
    <w:rsid w:val="0018614A"/>
    <w:rsid w:val="00190B87"/>
    <w:rsid w:val="0019713C"/>
    <w:rsid w:val="001A30C9"/>
    <w:rsid w:val="001A4CA3"/>
    <w:rsid w:val="001A7F15"/>
    <w:rsid w:val="001B65CD"/>
    <w:rsid w:val="001E7CA0"/>
    <w:rsid w:val="00201EFC"/>
    <w:rsid w:val="0020641C"/>
    <w:rsid w:val="00210C2A"/>
    <w:rsid w:val="00220DF4"/>
    <w:rsid w:val="002451C2"/>
    <w:rsid w:val="00273CD1"/>
    <w:rsid w:val="00275E6B"/>
    <w:rsid w:val="00291DDE"/>
    <w:rsid w:val="002A5996"/>
    <w:rsid w:val="002D56D8"/>
    <w:rsid w:val="002F053B"/>
    <w:rsid w:val="00307F50"/>
    <w:rsid w:val="0032017D"/>
    <w:rsid w:val="00324A9F"/>
    <w:rsid w:val="00343B30"/>
    <w:rsid w:val="00351DA6"/>
    <w:rsid w:val="00354DA9"/>
    <w:rsid w:val="003736A2"/>
    <w:rsid w:val="003A6F02"/>
    <w:rsid w:val="003D6FAE"/>
    <w:rsid w:val="003E2B50"/>
    <w:rsid w:val="00402214"/>
    <w:rsid w:val="00403B74"/>
    <w:rsid w:val="00411A4D"/>
    <w:rsid w:val="00436A66"/>
    <w:rsid w:val="004C0B72"/>
    <w:rsid w:val="004D223F"/>
    <w:rsid w:val="004D5B44"/>
    <w:rsid w:val="004E5BE3"/>
    <w:rsid w:val="005336D3"/>
    <w:rsid w:val="0055141A"/>
    <w:rsid w:val="0057579A"/>
    <w:rsid w:val="005875AB"/>
    <w:rsid w:val="00593510"/>
    <w:rsid w:val="005A3066"/>
    <w:rsid w:val="005A70C0"/>
    <w:rsid w:val="005B2A7D"/>
    <w:rsid w:val="005D010F"/>
    <w:rsid w:val="0060463B"/>
    <w:rsid w:val="0063280B"/>
    <w:rsid w:val="006373C5"/>
    <w:rsid w:val="00654B1F"/>
    <w:rsid w:val="00660530"/>
    <w:rsid w:val="0067445F"/>
    <w:rsid w:val="006961DB"/>
    <w:rsid w:val="006B5D82"/>
    <w:rsid w:val="006C4B2F"/>
    <w:rsid w:val="00710031"/>
    <w:rsid w:val="00722D44"/>
    <w:rsid w:val="00775C10"/>
    <w:rsid w:val="00795785"/>
    <w:rsid w:val="007A1067"/>
    <w:rsid w:val="007A5E0A"/>
    <w:rsid w:val="007B6F1A"/>
    <w:rsid w:val="007B7FA3"/>
    <w:rsid w:val="007E0FCF"/>
    <w:rsid w:val="007E5808"/>
    <w:rsid w:val="00807910"/>
    <w:rsid w:val="00827B98"/>
    <w:rsid w:val="00854816"/>
    <w:rsid w:val="00875979"/>
    <w:rsid w:val="00886F4F"/>
    <w:rsid w:val="008A080A"/>
    <w:rsid w:val="008C0D80"/>
    <w:rsid w:val="008C78DF"/>
    <w:rsid w:val="008F6D74"/>
    <w:rsid w:val="00952824"/>
    <w:rsid w:val="00952F09"/>
    <w:rsid w:val="0098477E"/>
    <w:rsid w:val="00994903"/>
    <w:rsid w:val="009A7F38"/>
    <w:rsid w:val="009B28FE"/>
    <w:rsid w:val="009E2AB0"/>
    <w:rsid w:val="009E77ED"/>
    <w:rsid w:val="00A57BD8"/>
    <w:rsid w:val="00AA32DB"/>
    <w:rsid w:val="00AB6B6F"/>
    <w:rsid w:val="00AD3B32"/>
    <w:rsid w:val="00AD48A2"/>
    <w:rsid w:val="00AE44D9"/>
    <w:rsid w:val="00B01111"/>
    <w:rsid w:val="00B31C4C"/>
    <w:rsid w:val="00B44596"/>
    <w:rsid w:val="00B47D53"/>
    <w:rsid w:val="00B50559"/>
    <w:rsid w:val="00B90662"/>
    <w:rsid w:val="00B9330E"/>
    <w:rsid w:val="00BB106D"/>
    <w:rsid w:val="00BB12D9"/>
    <w:rsid w:val="00BC5473"/>
    <w:rsid w:val="00BF07F5"/>
    <w:rsid w:val="00C05438"/>
    <w:rsid w:val="00CA543F"/>
    <w:rsid w:val="00CA74B1"/>
    <w:rsid w:val="00CA79F2"/>
    <w:rsid w:val="00CB7DD8"/>
    <w:rsid w:val="00CD6A24"/>
    <w:rsid w:val="00D23B6D"/>
    <w:rsid w:val="00D25DF1"/>
    <w:rsid w:val="00D4291B"/>
    <w:rsid w:val="00D73B50"/>
    <w:rsid w:val="00D95D72"/>
    <w:rsid w:val="00DA0FD4"/>
    <w:rsid w:val="00DC7383"/>
    <w:rsid w:val="00DC7DC8"/>
    <w:rsid w:val="00DE7057"/>
    <w:rsid w:val="00DF3271"/>
    <w:rsid w:val="00E005C2"/>
    <w:rsid w:val="00E07A28"/>
    <w:rsid w:val="00E3273C"/>
    <w:rsid w:val="00E35A2D"/>
    <w:rsid w:val="00E375F1"/>
    <w:rsid w:val="00EB6D04"/>
    <w:rsid w:val="00EC5067"/>
    <w:rsid w:val="00ED42ED"/>
    <w:rsid w:val="00ED43EB"/>
    <w:rsid w:val="00F0203A"/>
    <w:rsid w:val="00F07530"/>
    <w:rsid w:val="00F719B7"/>
    <w:rsid w:val="00F759F2"/>
    <w:rsid w:val="00F96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8A2"/>
  </w:style>
  <w:style w:type="paragraph" w:styleId="Heading1">
    <w:name w:val="heading 1"/>
    <w:basedOn w:val="Normal"/>
    <w:link w:val="Heading1Char"/>
    <w:uiPriority w:val="9"/>
    <w:qFormat/>
    <w:rsid w:val="008C78D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8A2"/>
    <w:pPr>
      <w:tabs>
        <w:tab w:val="center" w:pos="4320"/>
        <w:tab w:val="right" w:pos="8640"/>
      </w:tabs>
    </w:pPr>
  </w:style>
  <w:style w:type="character" w:customStyle="1" w:styleId="HeaderChar">
    <w:name w:val="Header Char"/>
    <w:basedOn w:val="DefaultParagraphFont"/>
    <w:link w:val="Header"/>
    <w:uiPriority w:val="99"/>
    <w:rsid w:val="00AD48A2"/>
  </w:style>
  <w:style w:type="paragraph" w:styleId="Footer">
    <w:name w:val="footer"/>
    <w:basedOn w:val="Normal"/>
    <w:link w:val="FooterChar"/>
    <w:uiPriority w:val="99"/>
    <w:unhideWhenUsed/>
    <w:rsid w:val="00AD48A2"/>
    <w:pPr>
      <w:tabs>
        <w:tab w:val="center" w:pos="4320"/>
        <w:tab w:val="right" w:pos="8640"/>
      </w:tabs>
    </w:pPr>
  </w:style>
  <w:style w:type="character" w:customStyle="1" w:styleId="FooterChar">
    <w:name w:val="Footer Char"/>
    <w:basedOn w:val="DefaultParagraphFont"/>
    <w:link w:val="Footer"/>
    <w:uiPriority w:val="99"/>
    <w:rsid w:val="00AD48A2"/>
  </w:style>
  <w:style w:type="character" w:styleId="PageNumber">
    <w:name w:val="page number"/>
    <w:basedOn w:val="DefaultParagraphFont"/>
    <w:uiPriority w:val="99"/>
    <w:semiHidden/>
    <w:unhideWhenUsed/>
    <w:rsid w:val="00AD48A2"/>
  </w:style>
  <w:style w:type="character" w:styleId="Hyperlink">
    <w:name w:val="Hyperlink"/>
    <w:basedOn w:val="DefaultParagraphFont"/>
    <w:uiPriority w:val="99"/>
    <w:unhideWhenUsed/>
    <w:rsid w:val="00CA74B1"/>
    <w:rPr>
      <w:color w:val="0000FF" w:themeColor="hyperlink"/>
      <w:u w:val="single"/>
    </w:rPr>
  </w:style>
  <w:style w:type="character" w:styleId="CommentReference">
    <w:name w:val="annotation reference"/>
    <w:basedOn w:val="DefaultParagraphFont"/>
    <w:uiPriority w:val="99"/>
    <w:semiHidden/>
    <w:unhideWhenUsed/>
    <w:rsid w:val="009B28FE"/>
    <w:rPr>
      <w:sz w:val="18"/>
      <w:szCs w:val="18"/>
    </w:rPr>
  </w:style>
  <w:style w:type="paragraph" w:styleId="CommentText">
    <w:name w:val="annotation text"/>
    <w:basedOn w:val="Normal"/>
    <w:link w:val="CommentTextChar"/>
    <w:uiPriority w:val="99"/>
    <w:semiHidden/>
    <w:unhideWhenUsed/>
    <w:rsid w:val="009B28FE"/>
  </w:style>
  <w:style w:type="character" w:customStyle="1" w:styleId="CommentTextChar">
    <w:name w:val="Comment Text Char"/>
    <w:basedOn w:val="DefaultParagraphFont"/>
    <w:link w:val="CommentText"/>
    <w:uiPriority w:val="99"/>
    <w:semiHidden/>
    <w:rsid w:val="009B28FE"/>
  </w:style>
  <w:style w:type="paragraph" w:styleId="CommentSubject">
    <w:name w:val="annotation subject"/>
    <w:basedOn w:val="CommentText"/>
    <w:next w:val="CommentText"/>
    <w:link w:val="CommentSubjectChar"/>
    <w:uiPriority w:val="99"/>
    <w:semiHidden/>
    <w:unhideWhenUsed/>
    <w:rsid w:val="009B28FE"/>
    <w:rPr>
      <w:b/>
      <w:bCs/>
      <w:sz w:val="20"/>
      <w:szCs w:val="20"/>
    </w:rPr>
  </w:style>
  <w:style w:type="character" w:customStyle="1" w:styleId="CommentSubjectChar">
    <w:name w:val="Comment Subject Char"/>
    <w:basedOn w:val="CommentTextChar"/>
    <w:link w:val="CommentSubject"/>
    <w:uiPriority w:val="99"/>
    <w:semiHidden/>
    <w:rsid w:val="009B28FE"/>
    <w:rPr>
      <w:b/>
      <w:bCs/>
      <w:sz w:val="20"/>
      <w:szCs w:val="20"/>
    </w:rPr>
  </w:style>
  <w:style w:type="paragraph" w:styleId="BalloonText">
    <w:name w:val="Balloon Text"/>
    <w:basedOn w:val="Normal"/>
    <w:link w:val="BalloonTextChar"/>
    <w:uiPriority w:val="99"/>
    <w:semiHidden/>
    <w:unhideWhenUsed/>
    <w:rsid w:val="009B28FE"/>
    <w:rPr>
      <w:rFonts w:ascii="Lucida Grande" w:hAnsi="Lucida Grande"/>
      <w:sz w:val="18"/>
      <w:szCs w:val="18"/>
    </w:rPr>
  </w:style>
  <w:style w:type="character" w:customStyle="1" w:styleId="BalloonTextChar">
    <w:name w:val="Balloon Text Char"/>
    <w:basedOn w:val="DefaultParagraphFont"/>
    <w:link w:val="BalloonText"/>
    <w:uiPriority w:val="99"/>
    <w:semiHidden/>
    <w:rsid w:val="009B28FE"/>
    <w:rPr>
      <w:rFonts w:ascii="Lucida Grande" w:hAnsi="Lucida Grande"/>
      <w:sz w:val="18"/>
      <w:szCs w:val="18"/>
    </w:rPr>
  </w:style>
  <w:style w:type="character" w:customStyle="1" w:styleId="Heading1Char">
    <w:name w:val="Heading 1 Char"/>
    <w:basedOn w:val="DefaultParagraphFont"/>
    <w:link w:val="Heading1"/>
    <w:uiPriority w:val="9"/>
    <w:rsid w:val="008C78DF"/>
    <w:rPr>
      <w:rFonts w:ascii="Times" w:hAnsi="Times"/>
      <w:b/>
      <w:bCs/>
      <w:kern w:val="36"/>
      <w:sz w:val="48"/>
      <w:szCs w:val="48"/>
    </w:rPr>
  </w:style>
  <w:style w:type="character" w:customStyle="1" w:styleId="apple-converted-space">
    <w:name w:val="apple-converted-space"/>
    <w:basedOn w:val="DefaultParagraphFont"/>
    <w:rsid w:val="0032017D"/>
  </w:style>
  <w:style w:type="paragraph" w:styleId="NormalWeb">
    <w:name w:val="Normal (Web)"/>
    <w:basedOn w:val="Normal"/>
    <w:uiPriority w:val="99"/>
    <w:unhideWhenUsed/>
    <w:rsid w:val="00307F50"/>
    <w:pPr>
      <w:spacing w:before="100" w:beforeAutospacing="1" w:after="100" w:afterAutospacing="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221984494">
      <w:bodyDiv w:val="1"/>
      <w:marLeft w:val="0"/>
      <w:marRight w:val="0"/>
      <w:marTop w:val="0"/>
      <w:marBottom w:val="0"/>
      <w:divBdr>
        <w:top w:val="none" w:sz="0" w:space="0" w:color="auto"/>
        <w:left w:val="none" w:sz="0" w:space="0" w:color="auto"/>
        <w:bottom w:val="none" w:sz="0" w:space="0" w:color="auto"/>
        <w:right w:val="none" w:sz="0" w:space="0" w:color="auto"/>
      </w:divBdr>
      <w:divsChild>
        <w:div w:id="2106880745">
          <w:marLeft w:val="0"/>
          <w:marRight w:val="0"/>
          <w:marTop w:val="0"/>
          <w:marBottom w:val="0"/>
          <w:divBdr>
            <w:top w:val="none" w:sz="0" w:space="0" w:color="auto"/>
            <w:left w:val="none" w:sz="0" w:space="0" w:color="auto"/>
            <w:bottom w:val="none" w:sz="0" w:space="0" w:color="auto"/>
            <w:right w:val="none" w:sz="0" w:space="0" w:color="auto"/>
          </w:divBdr>
        </w:div>
      </w:divsChild>
    </w:div>
    <w:div w:id="254095383">
      <w:bodyDiv w:val="1"/>
      <w:marLeft w:val="0"/>
      <w:marRight w:val="0"/>
      <w:marTop w:val="0"/>
      <w:marBottom w:val="0"/>
      <w:divBdr>
        <w:top w:val="none" w:sz="0" w:space="0" w:color="auto"/>
        <w:left w:val="none" w:sz="0" w:space="0" w:color="auto"/>
        <w:bottom w:val="none" w:sz="0" w:space="0" w:color="auto"/>
        <w:right w:val="none" w:sz="0" w:space="0" w:color="auto"/>
      </w:divBdr>
    </w:div>
    <w:div w:id="436407812">
      <w:bodyDiv w:val="1"/>
      <w:marLeft w:val="0"/>
      <w:marRight w:val="0"/>
      <w:marTop w:val="0"/>
      <w:marBottom w:val="0"/>
      <w:divBdr>
        <w:top w:val="none" w:sz="0" w:space="0" w:color="auto"/>
        <w:left w:val="none" w:sz="0" w:space="0" w:color="auto"/>
        <w:bottom w:val="none" w:sz="0" w:space="0" w:color="auto"/>
        <w:right w:val="none" w:sz="0" w:space="0" w:color="auto"/>
      </w:divBdr>
    </w:div>
    <w:div w:id="702485674">
      <w:bodyDiv w:val="1"/>
      <w:marLeft w:val="0"/>
      <w:marRight w:val="0"/>
      <w:marTop w:val="0"/>
      <w:marBottom w:val="0"/>
      <w:divBdr>
        <w:top w:val="none" w:sz="0" w:space="0" w:color="auto"/>
        <w:left w:val="none" w:sz="0" w:space="0" w:color="auto"/>
        <w:bottom w:val="none" w:sz="0" w:space="0" w:color="auto"/>
        <w:right w:val="none" w:sz="0" w:space="0" w:color="auto"/>
      </w:divBdr>
    </w:div>
    <w:div w:id="841774199">
      <w:bodyDiv w:val="1"/>
      <w:marLeft w:val="0"/>
      <w:marRight w:val="0"/>
      <w:marTop w:val="0"/>
      <w:marBottom w:val="0"/>
      <w:divBdr>
        <w:top w:val="none" w:sz="0" w:space="0" w:color="auto"/>
        <w:left w:val="none" w:sz="0" w:space="0" w:color="auto"/>
        <w:bottom w:val="none" w:sz="0" w:space="0" w:color="auto"/>
        <w:right w:val="none" w:sz="0" w:space="0" w:color="auto"/>
      </w:divBdr>
    </w:div>
    <w:div w:id="974870709">
      <w:bodyDiv w:val="1"/>
      <w:marLeft w:val="0"/>
      <w:marRight w:val="0"/>
      <w:marTop w:val="0"/>
      <w:marBottom w:val="0"/>
      <w:divBdr>
        <w:top w:val="none" w:sz="0" w:space="0" w:color="auto"/>
        <w:left w:val="none" w:sz="0" w:space="0" w:color="auto"/>
        <w:bottom w:val="none" w:sz="0" w:space="0" w:color="auto"/>
        <w:right w:val="none" w:sz="0" w:space="0" w:color="auto"/>
      </w:divBdr>
      <w:divsChild>
        <w:div w:id="9571297">
          <w:marLeft w:val="0"/>
          <w:marRight w:val="0"/>
          <w:marTop w:val="0"/>
          <w:marBottom w:val="0"/>
          <w:divBdr>
            <w:top w:val="none" w:sz="0" w:space="0" w:color="auto"/>
            <w:left w:val="none" w:sz="0" w:space="0" w:color="auto"/>
            <w:bottom w:val="none" w:sz="0" w:space="0" w:color="auto"/>
            <w:right w:val="none" w:sz="0" w:space="0" w:color="auto"/>
          </w:divBdr>
        </w:div>
      </w:divsChild>
    </w:div>
    <w:div w:id="1006588784">
      <w:bodyDiv w:val="1"/>
      <w:marLeft w:val="0"/>
      <w:marRight w:val="0"/>
      <w:marTop w:val="0"/>
      <w:marBottom w:val="0"/>
      <w:divBdr>
        <w:top w:val="none" w:sz="0" w:space="0" w:color="auto"/>
        <w:left w:val="none" w:sz="0" w:space="0" w:color="auto"/>
        <w:bottom w:val="none" w:sz="0" w:space="0" w:color="auto"/>
        <w:right w:val="none" w:sz="0" w:space="0" w:color="auto"/>
      </w:divBdr>
      <w:divsChild>
        <w:div w:id="1710761748">
          <w:marLeft w:val="0"/>
          <w:marRight w:val="0"/>
          <w:marTop w:val="0"/>
          <w:marBottom w:val="0"/>
          <w:divBdr>
            <w:top w:val="none" w:sz="0" w:space="0" w:color="auto"/>
            <w:left w:val="none" w:sz="0" w:space="0" w:color="auto"/>
            <w:bottom w:val="none" w:sz="0" w:space="0" w:color="auto"/>
            <w:right w:val="none" w:sz="0" w:space="0" w:color="auto"/>
          </w:divBdr>
        </w:div>
      </w:divsChild>
    </w:div>
    <w:div w:id="1074858306">
      <w:bodyDiv w:val="1"/>
      <w:marLeft w:val="0"/>
      <w:marRight w:val="0"/>
      <w:marTop w:val="0"/>
      <w:marBottom w:val="0"/>
      <w:divBdr>
        <w:top w:val="none" w:sz="0" w:space="0" w:color="auto"/>
        <w:left w:val="none" w:sz="0" w:space="0" w:color="auto"/>
        <w:bottom w:val="none" w:sz="0" w:space="0" w:color="auto"/>
        <w:right w:val="none" w:sz="0" w:space="0" w:color="auto"/>
      </w:divBdr>
    </w:div>
    <w:div w:id="1269850839">
      <w:bodyDiv w:val="1"/>
      <w:marLeft w:val="0"/>
      <w:marRight w:val="0"/>
      <w:marTop w:val="0"/>
      <w:marBottom w:val="0"/>
      <w:divBdr>
        <w:top w:val="none" w:sz="0" w:space="0" w:color="auto"/>
        <w:left w:val="none" w:sz="0" w:space="0" w:color="auto"/>
        <w:bottom w:val="none" w:sz="0" w:space="0" w:color="auto"/>
        <w:right w:val="none" w:sz="0" w:space="0" w:color="auto"/>
      </w:divBdr>
      <w:divsChild>
        <w:div w:id="483010418">
          <w:marLeft w:val="0"/>
          <w:marRight w:val="0"/>
          <w:marTop w:val="0"/>
          <w:marBottom w:val="0"/>
          <w:divBdr>
            <w:top w:val="none" w:sz="0" w:space="0" w:color="auto"/>
            <w:left w:val="none" w:sz="0" w:space="0" w:color="auto"/>
            <w:bottom w:val="none" w:sz="0" w:space="0" w:color="auto"/>
            <w:right w:val="none" w:sz="0" w:space="0" w:color="auto"/>
          </w:divBdr>
        </w:div>
      </w:divsChild>
    </w:div>
    <w:div w:id="1351025601">
      <w:bodyDiv w:val="1"/>
      <w:marLeft w:val="0"/>
      <w:marRight w:val="0"/>
      <w:marTop w:val="0"/>
      <w:marBottom w:val="0"/>
      <w:divBdr>
        <w:top w:val="none" w:sz="0" w:space="0" w:color="auto"/>
        <w:left w:val="none" w:sz="0" w:space="0" w:color="auto"/>
        <w:bottom w:val="none" w:sz="0" w:space="0" w:color="auto"/>
        <w:right w:val="none" w:sz="0" w:space="0" w:color="auto"/>
      </w:divBdr>
      <w:divsChild>
        <w:div w:id="1365593729">
          <w:marLeft w:val="0"/>
          <w:marRight w:val="0"/>
          <w:marTop w:val="0"/>
          <w:marBottom w:val="0"/>
          <w:divBdr>
            <w:top w:val="none" w:sz="0" w:space="0" w:color="auto"/>
            <w:left w:val="none" w:sz="0" w:space="0" w:color="auto"/>
            <w:bottom w:val="none" w:sz="0" w:space="0" w:color="auto"/>
            <w:right w:val="none" w:sz="0" w:space="0" w:color="auto"/>
          </w:divBdr>
        </w:div>
      </w:divsChild>
    </w:div>
    <w:div w:id="1409957370">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34558245">
      <w:bodyDiv w:val="1"/>
      <w:marLeft w:val="0"/>
      <w:marRight w:val="0"/>
      <w:marTop w:val="0"/>
      <w:marBottom w:val="0"/>
      <w:divBdr>
        <w:top w:val="none" w:sz="0" w:space="0" w:color="auto"/>
        <w:left w:val="none" w:sz="0" w:space="0" w:color="auto"/>
        <w:bottom w:val="none" w:sz="0" w:space="0" w:color="auto"/>
        <w:right w:val="none" w:sz="0" w:space="0" w:color="auto"/>
      </w:divBdr>
      <w:divsChild>
        <w:div w:id="1262446852">
          <w:marLeft w:val="0"/>
          <w:marRight w:val="0"/>
          <w:marTop w:val="0"/>
          <w:marBottom w:val="0"/>
          <w:divBdr>
            <w:top w:val="none" w:sz="0" w:space="0" w:color="auto"/>
            <w:left w:val="none" w:sz="0" w:space="0" w:color="auto"/>
            <w:bottom w:val="none" w:sz="0" w:space="0" w:color="auto"/>
            <w:right w:val="none" w:sz="0" w:space="0" w:color="auto"/>
          </w:divBdr>
        </w:div>
      </w:divsChild>
    </w:div>
    <w:div w:id="1683127381">
      <w:bodyDiv w:val="1"/>
      <w:marLeft w:val="0"/>
      <w:marRight w:val="0"/>
      <w:marTop w:val="0"/>
      <w:marBottom w:val="0"/>
      <w:divBdr>
        <w:top w:val="none" w:sz="0" w:space="0" w:color="auto"/>
        <w:left w:val="none" w:sz="0" w:space="0" w:color="auto"/>
        <w:bottom w:val="none" w:sz="0" w:space="0" w:color="auto"/>
        <w:right w:val="none" w:sz="0" w:space="0" w:color="auto"/>
      </w:divBdr>
    </w:div>
    <w:div w:id="1807699776">
      <w:bodyDiv w:val="1"/>
      <w:marLeft w:val="0"/>
      <w:marRight w:val="0"/>
      <w:marTop w:val="0"/>
      <w:marBottom w:val="0"/>
      <w:divBdr>
        <w:top w:val="none" w:sz="0" w:space="0" w:color="auto"/>
        <w:left w:val="none" w:sz="0" w:space="0" w:color="auto"/>
        <w:bottom w:val="none" w:sz="0" w:space="0" w:color="auto"/>
        <w:right w:val="none" w:sz="0" w:space="0" w:color="auto"/>
      </w:divBdr>
      <w:divsChild>
        <w:div w:id="821039481">
          <w:marLeft w:val="0"/>
          <w:marRight w:val="0"/>
          <w:marTop w:val="0"/>
          <w:marBottom w:val="0"/>
          <w:divBdr>
            <w:top w:val="none" w:sz="0" w:space="0" w:color="auto"/>
            <w:left w:val="none" w:sz="0" w:space="0" w:color="auto"/>
            <w:bottom w:val="none" w:sz="0" w:space="0" w:color="auto"/>
            <w:right w:val="none" w:sz="0" w:space="0" w:color="auto"/>
          </w:divBdr>
        </w:div>
      </w:divsChild>
    </w:div>
    <w:div w:id="1943339932">
      <w:bodyDiv w:val="1"/>
      <w:marLeft w:val="0"/>
      <w:marRight w:val="0"/>
      <w:marTop w:val="0"/>
      <w:marBottom w:val="0"/>
      <w:divBdr>
        <w:top w:val="none" w:sz="0" w:space="0" w:color="auto"/>
        <w:left w:val="none" w:sz="0" w:space="0" w:color="auto"/>
        <w:bottom w:val="none" w:sz="0" w:space="0" w:color="auto"/>
        <w:right w:val="none" w:sz="0" w:space="0" w:color="auto"/>
      </w:divBdr>
      <w:divsChild>
        <w:div w:id="1600672416">
          <w:marLeft w:val="0"/>
          <w:marRight w:val="0"/>
          <w:marTop w:val="0"/>
          <w:marBottom w:val="0"/>
          <w:divBdr>
            <w:top w:val="none" w:sz="0" w:space="0" w:color="auto"/>
            <w:left w:val="none" w:sz="0" w:space="0" w:color="auto"/>
            <w:bottom w:val="none" w:sz="0" w:space="0" w:color="auto"/>
            <w:right w:val="none" w:sz="0" w:space="0" w:color="auto"/>
          </w:divBdr>
        </w:div>
      </w:divsChild>
    </w:div>
    <w:div w:id="2006860083">
      <w:bodyDiv w:val="1"/>
      <w:marLeft w:val="0"/>
      <w:marRight w:val="0"/>
      <w:marTop w:val="0"/>
      <w:marBottom w:val="0"/>
      <w:divBdr>
        <w:top w:val="none" w:sz="0" w:space="0" w:color="auto"/>
        <w:left w:val="none" w:sz="0" w:space="0" w:color="auto"/>
        <w:bottom w:val="none" w:sz="0" w:space="0" w:color="auto"/>
        <w:right w:val="none" w:sz="0" w:space="0" w:color="auto"/>
      </w:divBdr>
    </w:div>
    <w:div w:id="2007898133">
      <w:bodyDiv w:val="1"/>
      <w:marLeft w:val="0"/>
      <w:marRight w:val="0"/>
      <w:marTop w:val="0"/>
      <w:marBottom w:val="0"/>
      <w:divBdr>
        <w:top w:val="none" w:sz="0" w:space="0" w:color="auto"/>
        <w:left w:val="none" w:sz="0" w:space="0" w:color="auto"/>
        <w:bottom w:val="none" w:sz="0" w:space="0" w:color="auto"/>
        <w:right w:val="none" w:sz="0" w:space="0" w:color="auto"/>
      </w:divBdr>
      <w:divsChild>
        <w:div w:id="553977219">
          <w:marLeft w:val="0"/>
          <w:marRight w:val="0"/>
          <w:marTop w:val="0"/>
          <w:marBottom w:val="0"/>
          <w:divBdr>
            <w:top w:val="none" w:sz="0" w:space="0" w:color="auto"/>
            <w:left w:val="none" w:sz="0" w:space="0" w:color="auto"/>
            <w:bottom w:val="none" w:sz="0" w:space="0" w:color="auto"/>
            <w:right w:val="none" w:sz="0" w:space="0" w:color="auto"/>
          </w:divBdr>
        </w:div>
      </w:divsChild>
    </w:div>
    <w:div w:id="2057584713">
      <w:bodyDiv w:val="1"/>
      <w:marLeft w:val="0"/>
      <w:marRight w:val="0"/>
      <w:marTop w:val="0"/>
      <w:marBottom w:val="0"/>
      <w:divBdr>
        <w:top w:val="none" w:sz="0" w:space="0" w:color="auto"/>
        <w:left w:val="none" w:sz="0" w:space="0" w:color="auto"/>
        <w:bottom w:val="none" w:sz="0" w:space="0" w:color="auto"/>
        <w:right w:val="none" w:sz="0" w:space="0" w:color="auto"/>
      </w:divBdr>
      <w:divsChild>
        <w:div w:id="673149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scc.gc.ca/research/r206-eng.shtml" TargetMode="External"/><Relationship Id="rId13" Type="http://schemas.openxmlformats.org/officeDocument/2006/relationships/hyperlink" Target="http://www.justice.gc.ca/eng/rp-pr/jr/jr15/jr15.pdf" TargetMode="External"/><Relationship Id="rId18" Type="http://schemas.openxmlformats.org/officeDocument/2006/relationships/hyperlink" Target="http://www.justice.gc.ca/eng/rp-pr/cj-jp/victim/rd3-rr3/p3.html"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merriam-webster.com/dictionary/empower" TargetMode="External"/><Relationship Id="rId12" Type="http://schemas.openxmlformats.org/officeDocument/2006/relationships/hyperlink" Target="http://www.justice.gc.ca/eng/rp-pr/aj-ja/rr08_1/rr08_1.pdf" TargetMode="External"/><Relationship Id="rId17" Type="http://schemas.openxmlformats.org/officeDocument/2006/relationships/hyperlink" Target="http://www.rcmp-grc.gc.ca/cycp-cpcj/violence/fv-vf/fvres-resvf-eng.htm" TargetMode="External"/><Relationship Id="rId2" Type="http://schemas.openxmlformats.org/officeDocument/2006/relationships/styles" Target="styles.xml"/><Relationship Id="rId16" Type="http://schemas.openxmlformats.org/officeDocument/2006/relationships/hyperlink" Target="http://pauktuutit.ca/abuse-prevention/family-violence/uliipika-isaac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unngavik.com/files/2014/10/2013-14-SICS-Annual-Report-ENG.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pauktuutit.ca/wp-content/blogs.dir/1/assets/InuitStrategy_e.pdf" TargetMode="External"/><Relationship Id="rId23" Type="http://schemas.openxmlformats.org/officeDocument/2006/relationships/glossaryDocument" Target="glossary/document.xml"/><Relationship Id="rId10" Type="http://schemas.openxmlformats.org/officeDocument/2006/relationships/hyperlink" Target="http://www.naho.ca/documents/it/2011_Inuit_Child_Welfare_Family_Support.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adnc-aandc.gc.ca/eng/1100100035253/1100100035254" TargetMode="External"/><Relationship Id="rId14" Type="http://schemas.openxmlformats.org/officeDocument/2006/relationships/hyperlink" Target="http://pauktuutit.ca/wp-content/blogs.dir/1/assets/English-Im-Happy-Bc-Im-Safe-Communication-Plan-.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A66F3BCA217F44A97843BD0F5B50E3A"/>
        <w:category>
          <w:name w:val="General"/>
          <w:gallery w:val="placeholder"/>
        </w:category>
        <w:types>
          <w:type w:val="bbPlcHdr"/>
        </w:types>
        <w:behaviors>
          <w:behavior w:val="content"/>
        </w:behaviors>
        <w:guid w:val="{F399C553-EFFF-694E-A6C4-54D933C44C4F}"/>
      </w:docPartPr>
      <w:docPartBody>
        <w:p w:rsidR="00F12BC3" w:rsidRDefault="00F12BC3" w:rsidP="00F12BC3">
          <w:pPr>
            <w:pStyle w:val="BA66F3BCA217F44A97843BD0F5B50E3A"/>
          </w:pPr>
          <w:r>
            <w:t>[Type text]</w:t>
          </w:r>
        </w:p>
      </w:docPartBody>
    </w:docPart>
    <w:docPart>
      <w:docPartPr>
        <w:name w:val="A514324EF7D3C243AA5EA5C2580D5D09"/>
        <w:category>
          <w:name w:val="General"/>
          <w:gallery w:val="placeholder"/>
        </w:category>
        <w:types>
          <w:type w:val="bbPlcHdr"/>
        </w:types>
        <w:behaviors>
          <w:behavior w:val="content"/>
        </w:behaviors>
        <w:guid w:val="{B4C315AD-C655-1646-8365-657D5051ECFF}"/>
      </w:docPartPr>
      <w:docPartBody>
        <w:p w:rsidR="00F12BC3" w:rsidRDefault="00F12BC3" w:rsidP="00F12BC3">
          <w:pPr>
            <w:pStyle w:val="A514324EF7D3C243AA5EA5C2580D5D09"/>
          </w:pPr>
          <w:r>
            <w:t>[Type text]</w:t>
          </w:r>
        </w:p>
      </w:docPartBody>
    </w:docPart>
    <w:docPart>
      <w:docPartPr>
        <w:name w:val="B4B9BA1CD178264B8B5A490B9D6CBD05"/>
        <w:category>
          <w:name w:val="General"/>
          <w:gallery w:val="placeholder"/>
        </w:category>
        <w:types>
          <w:type w:val="bbPlcHdr"/>
        </w:types>
        <w:behaviors>
          <w:behavior w:val="content"/>
        </w:behaviors>
        <w:guid w:val="{50C6314E-6A97-D249-AEF4-6279D551533B}"/>
      </w:docPartPr>
      <w:docPartBody>
        <w:p w:rsidR="00F12BC3" w:rsidRDefault="00F12BC3" w:rsidP="00F12BC3">
          <w:pPr>
            <w:pStyle w:val="B4B9BA1CD178264B8B5A490B9D6CBD05"/>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12BC3"/>
    <w:rsid w:val="002073A7"/>
    <w:rsid w:val="00420889"/>
    <w:rsid w:val="00680FD8"/>
    <w:rsid w:val="009812DB"/>
    <w:rsid w:val="00A554F6"/>
    <w:rsid w:val="00DF548B"/>
    <w:rsid w:val="00EE13AB"/>
    <w:rsid w:val="00F12B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8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6F3BCA217F44A97843BD0F5B50E3A">
    <w:name w:val="BA66F3BCA217F44A97843BD0F5B50E3A"/>
    <w:rsid w:val="00F12BC3"/>
  </w:style>
  <w:style w:type="paragraph" w:customStyle="1" w:styleId="A514324EF7D3C243AA5EA5C2580D5D09">
    <w:name w:val="A514324EF7D3C243AA5EA5C2580D5D09"/>
    <w:rsid w:val="00F12BC3"/>
  </w:style>
  <w:style w:type="paragraph" w:customStyle="1" w:styleId="B4B9BA1CD178264B8B5A490B9D6CBD05">
    <w:name w:val="B4B9BA1CD178264B8B5A490B9D6CBD05"/>
    <w:rsid w:val="00F12BC3"/>
  </w:style>
  <w:style w:type="paragraph" w:customStyle="1" w:styleId="44B4FE10173D294BAA82885F6219CA28">
    <w:name w:val="44B4FE10173D294BAA82885F6219CA28"/>
    <w:rsid w:val="00F12BC3"/>
  </w:style>
  <w:style w:type="paragraph" w:customStyle="1" w:styleId="2605D91218AEE745832C75166D91D61B">
    <w:name w:val="2605D91218AEE745832C75166D91D61B"/>
    <w:rsid w:val="00F12BC3"/>
  </w:style>
  <w:style w:type="paragraph" w:customStyle="1" w:styleId="DDFBDC3CA1B440469A2CC9C00B4E4E5F">
    <w:name w:val="DDFBDC3CA1B440469A2CC9C00B4E4E5F"/>
    <w:rsid w:val="00F12BC3"/>
  </w:style>
</w:styles>
</file>

<file path=word/glossary/webSettings.xml><?xml version="1.0" encoding="utf-8"?>
<w:webSettings xmlns:r="http://schemas.openxmlformats.org/officeDocument/2006/relationships" xmlns:w="http://schemas.openxmlformats.org/wordprocessingml/2006/main">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10BA9-9793-4120-A355-81BFFC152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6004</Words>
  <Characters>34228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McConnell</dc:creator>
  <cp:keywords/>
  <dc:description/>
  <cp:lastModifiedBy>Marl</cp:lastModifiedBy>
  <cp:revision>2</cp:revision>
  <dcterms:created xsi:type="dcterms:W3CDTF">2017-12-02T03:25:00Z</dcterms:created>
  <dcterms:modified xsi:type="dcterms:W3CDTF">2017-12-02T03:25:00Z</dcterms:modified>
</cp:coreProperties>
</file>